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BF9B7" w14:textId="77777777" w:rsidR="00715914" w:rsidRPr="00C25BB7" w:rsidRDefault="00997416" w:rsidP="000D4D03">
      <w:pPr>
        <w:pStyle w:val="Plain"/>
        <w:jc w:val="center"/>
        <w:rPr>
          <w:sz w:val="28"/>
        </w:rPr>
      </w:pPr>
      <w:r w:rsidRPr="00C25BB7">
        <w:rPr>
          <w:noProof/>
        </w:rPr>
        <w:drawing>
          <wp:inline distT="0" distB="0" distL="0" distR="0" wp14:anchorId="220587DD" wp14:editId="59A91A9C">
            <wp:extent cx="1752600" cy="933450"/>
            <wp:effectExtent l="0" t="0" r="0" b="0"/>
            <wp:docPr id="2" name="Picture 2" descr="RMA Australian Government Coat of Arms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MA Australian Government Coat of Arms&#10;&#10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7CD60" w14:textId="77777777" w:rsidR="00715914" w:rsidRPr="00C25BB7" w:rsidRDefault="00715914" w:rsidP="00715914">
      <w:pPr>
        <w:rPr>
          <w:sz w:val="19"/>
        </w:rPr>
      </w:pPr>
    </w:p>
    <w:p w14:paraId="5D6ECB4B" w14:textId="77777777" w:rsidR="000F76FA" w:rsidRPr="00C25BB7" w:rsidRDefault="00E55F66" w:rsidP="006647B7">
      <w:pPr>
        <w:pStyle w:val="Plainheader"/>
      </w:pPr>
      <w:r w:rsidRPr="00C25BB7">
        <w:t>Statement of Principles</w:t>
      </w:r>
    </w:p>
    <w:p w14:paraId="7E79D9E7" w14:textId="77777777" w:rsidR="000D4972" w:rsidRPr="00C25BB7" w:rsidRDefault="000D4972" w:rsidP="000D4972">
      <w:pPr>
        <w:pStyle w:val="Plainheader"/>
      </w:pPr>
      <w:r w:rsidRPr="00C25BB7">
        <w:t>concerning</w:t>
      </w:r>
    </w:p>
    <w:p w14:paraId="23A97512" w14:textId="10CE446E" w:rsidR="00054930" w:rsidRPr="00C25BB7" w:rsidRDefault="009B7BB5" w:rsidP="000D4972">
      <w:pPr>
        <w:pStyle w:val="Plainheader"/>
      </w:pPr>
      <w:r w:rsidRPr="00C25BB7">
        <w:t>GUILLAIN-BARRE SYNDROME</w:t>
      </w:r>
      <w:r w:rsidR="000D4972" w:rsidRPr="00C25BB7">
        <w:br/>
        <w:t xml:space="preserve"> </w:t>
      </w:r>
      <w:r w:rsidR="00997416" w:rsidRPr="00C25BB7">
        <w:t xml:space="preserve">(Balance of Probabilities) </w:t>
      </w:r>
    </w:p>
    <w:p w14:paraId="36FCFAA6" w14:textId="08EF4001" w:rsidR="00715914" w:rsidRPr="00C25BB7" w:rsidRDefault="00E55F66" w:rsidP="006647B7">
      <w:pPr>
        <w:pStyle w:val="Plainheader"/>
      </w:pPr>
      <w:r w:rsidRPr="00C25BB7">
        <w:t xml:space="preserve">(No. </w:t>
      </w:r>
      <w:r w:rsidR="006A16D4">
        <w:t>61</w:t>
      </w:r>
      <w:r w:rsidRPr="00C25BB7">
        <w:t xml:space="preserve"> of</w:t>
      </w:r>
      <w:r w:rsidR="00085567" w:rsidRPr="00C25BB7">
        <w:t xml:space="preserve"> </w:t>
      </w:r>
      <w:bookmarkStart w:id="0" w:name="year"/>
      <w:r w:rsidR="000D1AD1" w:rsidRPr="00C25BB7">
        <w:t>202</w:t>
      </w:r>
      <w:bookmarkEnd w:id="0"/>
      <w:r w:rsidR="009B7BB5" w:rsidRPr="00C25BB7">
        <w:t>6</w:t>
      </w:r>
      <w:r w:rsidRPr="00C25BB7">
        <w:t>)</w:t>
      </w:r>
    </w:p>
    <w:p w14:paraId="0500425F" w14:textId="51D2B7DD" w:rsidR="00F97A62" w:rsidRPr="00C25BB7" w:rsidRDefault="00F67B67" w:rsidP="00190AFA">
      <w:pPr>
        <w:pStyle w:val="SignCoverPageStart"/>
        <w:ind w:right="-51"/>
        <w:jc w:val="left"/>
        <w:rPr>
          <w:sz w:val="24"/>
          <w:szCs w:val="24"/>
        </w:rPr>
      </w:pPr>
      <w:r w:rsidRPr="00C25BB7">
        <w:rPr>
          <w:sz w:val="24"/>
          <w:szCs w:val="24"/>
        </w:rPr>
        <w:t>The Repatriation Medical Authority determines the following Statement of Principles</w:t>
      </w:r>
      <w:r w:rsidR="00997416" w:rsidRPr="00C25BB7">
        <w:rPr>
          <w:sz w:val="24"/>
          <w:szCs w:val="24"/>
        </w:rPr>
        <w:t xml:space="preserve"> under section </w:t>
      </w:r>
      <w:r w:rsidR="00190AFA" w:rsidRPr="00C25BB7">
        <w:rPr>
          <w:sz w:val="24"/>
          <w:szCs w:val="24"/>
        </w:rPr>
        <w:t>370CC</w:t>
      </w:r>
      <w:r w:rsidR="00190AFA" w:rsidRPr="00C25BB7">
        <w:t xml:space="preserve"> </w:t>
      </w:r>
      <w:r w:rsidR="00190AFA" w:rsidRPr="00C25BB7">
        <w:rPr>
          <w:sz w:val="24"/>
          <w:szCs w:val="24"/>
        </w:rPr>
        <w:t xml:space="preserve">of the </w:t>
      </w:r>
      <w:r w:rsidR="00190AFA" w:rsidRPr="00C25BB7">
        <w:rPr>
          <w:i/>
          <w:iCs/>
          <w:sz w:val="24"/>
          <w:szCs w:val="24"/>
        </w:rPr>
        <w:t>Military Rehabilitation and Compensation Act 2004</w:t>
      </w:r>
      <w:r w:rsidRPr="00C25BB7">
        <w:rPr>
          <w:sz w:val="24"/>
          <w:szCs w:val="24"/>
        </w:rPr>
        <w:t>.</w:t>
      </w:r>
    </w:p>
    <w:p w14:paraId="299F1EDB" w14:textId="77777777" w:rsidR="00190AFA" w:rsidRPr="00C25BB7" w:rsidRDefault="00190AFA" w:rsidP="00190AFA">
      <w:pPr>
        <w:rPr>
          <w:lang w:eastAsia="en-AU"/>
        </w:rPr>
      </w:pPr>
    </w:p>
    <w:p w14:paraId="75FEF3CD" w14:textId="1C520C78" w:rsidR="00F67B67" w:rsidRPr="00C25BB7" w:rsidRDefault="00F67B67" w:rsidP="00764D43">
      <w:pPr>
        <w:pStyle w:val="Plain"/>
        <w:tabs>
          <w:tab w:val="clear" w:pos="567"/>
          <w:tab w:val="left" w:pos="851"/>
        </w:tabs>
      </w:pPr>
      <w:r w:rsidRPr="00C25BB7">
        <w:t>Dated</w:t>
      </w:r>
      <w:r w:rsidR="007615E2" w:rsidRPr="00C25BB7">
        <w:tab/>
      </w:r>
      <w:r w:rsidR="006A16D4">
        <w:t>4 September 2026</w:t>
      </w:r>
    </w:p>
    <w:p w14:paraId="50DBEFA4" w14:textId="77777777" w:rsidR="00D93DA9" w:rsidRPr="00C25BB7" w:rsidRDefault="00D93DA9" w:rsidP="00764D43">
      <w:pPr>
        <w:pStyle w:val="Plain"/>
      </w:pPr>
    </w:p>
    <w:p w14:paraId="20853D46" w14:textId="77777777" w:rsidR="00D93DA9" w:rsidRPr="00C25BB7" w:rsidRDefault="00D93DA9" w:rsidP="00764D43">
      <w:pPr>
        <w:pStyle w:val="Plain"/>
      </w:pPr>
    </w:p>
    <w:p w14:paraId="328C5FFA" w14:textId="77777777" w:rsidR="00D93DA9" w:rsidRPr="00C25BB7" w:rsidRDefault="00D93DA9" w:rsidP="00764D43">
      <w:pPr>
        <w:pStyle w:val="Plain"/>
      </w:pPr>
    </w:p>
    <w:p w14:paraId="4E4AC07A" w14:textId="77777777" w:rsidR="00D93DA9" w:rsidRPr="00C25BB7" w:rsidRDefault="00D93DA9" w:rsidP="00764D43">
      <w:pPr>
        <w:pStyle w:val="Plain"/>
      </w:pPr>
    </w:p>
    <w:p w14:paraId="24C6ED2D" w14:textId="77777777" w:rsidR="00AC7363" w:rsidRPr="00C25BB7" w:rsidRDefault="00AC7363" w:rsidP="00764D43">
      <w:pPr>
        <w:pStyle w:val="Plain"/>
      </w:pPr>
    </w:p>
    <w:p w14:paraId="7E859D8D" w14:textId="77777777" w:rsidR="00AC7363" w:rsidRPr="00C25BB7" w:rsidRDefault="00AC7363" w:rsidP="00764D43">
      <w:pPr>
        <w:pStyle w:val="Plain"/>
      </w:pPr>
    </w:p>
    <w:p w14:paraId="66FA31FE" w14:textId="77777777" w:rsidR="00AC7363" w:rsidRPr="00C25BB7" w:rsidRDefault="00AC7363" w:rsidP="00764D43">
      <w:pPr>
        <w:pStyle w:val="Plain"/>
      </w:pPr>
    </w:p>
    <w:p w14:paraId="275CBC36" w14:textId="77777777" w:rsidR="00AC7363" w:rsidRPr="00C25BB7" w:rsidRDefault="00AC7363" w:rsidP="00764D43">
      <w:pPr>
        <w:pStyle w:val="Plain"/>
      </w:pPr>
    </w:p>
    <w:p w14:paraId="2BAD1C6A" w14:textId="77777777" w:rsidR="00AC7363" w:rsidRPr="00C25BB7" w:rsidRDefault="00AC7363" w:rsidP="00764D43">
      <w:pPr>
        <w:pStyle w:val="Plain"/>
      </w:pPr>
    </w:p>
    <w:p w14:paraId="2B27DC36" w14:textId="77777777" w:rsidR="00AC7363" w:rsidRPr="00C25BB7" w:rsidRDefault="00AC7363" w:rsidP="00764D43">
      <w:pPr>
        <w:pStyle w:val="Plain"/>
      </w:pPr>
    </w:p>
    <w:p w14:paraId="6BCFAAE7" w14:textId="77777777" w:rsidR="0046170F" w:rsidRPr="00C25BB7" w:rsidRDefault="0046170F" w:rsidP="0046170F">
      <w:pPr>
        <w:pStyle w:val="Plain"/>
      </w:pPr>
      <w:r w:rsidRPr="00C25BB7">
        <w:t>Dr Anthony Lynham AO</w:t>
      </w:r>
    </w:p>
    <w:p w14:paraId="7D8BAD76" w14:textId="77777777" w:rsidR="00AC7363" w:rsidRPr="00C25BB7" w:rsidRDefault="00AC7363" w:rsidP="00AC7363">
      <w:pPr>
        <w:pStyle w:val="Plain"/>
      </w:pPr>
      <w:r w:rsidRPr="00C25BB7">
        <w:t>Chairperson</w:t>
      </w:r>
    </w:p>
    <w:p w14:paraId="728A8C7D" w14:textId="77777777" w:rsidR="00AC7363" w:rsidRPr="00C25BB7" w:rsidRDefault="00AC7363" w:rsidP="00AC7363">
      <w:pPr>
        <w:pStyle w:val="Plain"/>
      </w:pPr>
      <w:r w:rsidRPr="00C25BB7">
        <w:t>by and on behalf of</w:t>
      </w:r>
    </w:p>
    <w:p w14:paraId="483C84BB" w14:textId="77777777" w:rsidR="00AC7363" w:rsidRPr="00C25BB7" w:rsidRDefault="00AC7363" w:rsidP="00AC7363">
      <w:pPr>
        <w:pStyle w:val="Plain"/>
      </w:pPr>
      <w:r w:rsidRPr="00C25BB7">
        <w:t>The Repatriation Medical Authority</w:t>
      </w:r>
    </w:p>
    <w:p w14:paraId="54BCD45F" w14:textId="3A9349D6" w:rsidR="009823E6" w:rsidRPr="00C25BB7" w:rsidRDefault="009823E6">
      <w:pPr>
        <w:spacing w:line="240" w:lineRule="auto"/>
        <w:rPr>
          <w:rFonts w:eastAsia="Times New Roman"/>
          <w:sz w:val="24"/>
          <w:szCs w:val="24"/>
          <w:lang w:eastAsia="en-AU"/>
        </w:rPr>
      </w:pPr>
      <w:r w:rsidRPr="00C25BB7">
        <w:br w:type="page"/>
      </w:r>
    </w:p>
    <w:p w14:paraId="3F845E13" w14:textId="77777777" w:rsidR="00D93DA9" w:rsidRPr="00C25BB7" w:rsidRDefault="00D93DA9" w:rsidP="00764D43">
      <w:pPr>
        <w:pStyle w:val="Plain"/>
      </w:pPr>
    </w:p>
    <w:p w14:paraId="6B2C2391" w14:textId="5419D5BE" w:rsidR="00A137F8" w:rsidRPr="00C25BB7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C25BB7">
        <w:rPr>
          <w:rStyle w:val="CharChapNo"/>
        </w:rPr>
        <w:t xml:space="preserve"> </w:t>
      </w:r>
      <w:r w:rsidRPr="00C25BB7">
        <w:rPr>
          <w:rStyle w:val="CharChapText"/>
        </w:rPr>
        <w:t xml:space="preserve"> </w:t>
      </w:r>
    </w:p>
    <w:p w14:paraId="175D5076" w14:textId="77777777" w:rsidR="00F67BCA" w:rsidRPr="00C25BB7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C25BB7">
        <w:rPr>
          <w:sz w:val="36"/>
        </w:rPr>
        <w:t>Contents</w:t>
      </w:r>
    </w:p>
    <w:bookmarkStart w:id="1" w:name="BKCheck15B_2"/>
    <w:bookmarkEnd w:id="1"/>
    <w:p w14:paraId="2EA500BA" w14:textId="4AA7524B" w:rsidR="00817318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 w:rsidRPr="00C25BB7">
        <w:rPr>
          <w:b/>
          <w:sz w:val="18"/>
        </w:rPr>
        <w:fldChar w:fldCharType="begin"/>
      </w:r>
      <w:r w:rsidRPr="00C25BB7"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 w:rsidRPr="00C25BB7">
        <w:rPr>
          <w:b/>
          <w:sz w:val="18"/>
        </w:rPr>
        <w:fldChar w:fldCharType="separate"/>
      </w:r>
      <w:r w:rsidR="00817318">
        <w:rPr>
          <w:noProof/>
        </w:rPr>
        <w:t>1</w:t>
      </w:r>
      <w:r w:rsidR="00817318"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 w:rsidR="00817318">
        <w:rPr>
          <w:noProof/>
        </w:rPr>
        <w:t>Name</w:t>
      </w:r>
      <w:r w:rsidR="00817318">
        <w:rPr>
          <w:noProof/>
        </w:rPr>
        <w:tab/>
      </w:r>
      <w:r w:rsidR="00817318">
        <w:rPr>
          <w:noProof/>
        </w:rPr>
        <w:fldChar w:fldCharType="begin"/>
      </w:r>
      <w:r w:rsidR="00817318">
        <w:rPr>
          <w:noProof/>
        </w:rPr>
        <w:instrText xml:space="preserve"> PAGEREF _Toc238216994 \h </w:instrText>
      </w:r>
      <w:r w:rsidR="00817318">
        <w:rPr>
          <w:noProof/>
        </w:rPr>
      </w:r>
      <w:r w:rsidR="00817318">
        <w:rPr>
          <w:noProof/>
        </w:rPr>
        <w:fldChar w:fldCharType="separate"/>
      </w:r>
      <w:r w:rsidR="00817318">
        <w:rPr>
          <w:noProof/>
        </w:rPr>
        <w:t>3</w:t>
      </w:r>
      <w:r w:rsidR="00817318">
        <w:rPr>
          <w:noProof/>
        </w:rPr>
        <w:fldChar w:fldCharType="end"/>
      </w:r>
    </w:p>
    <w:p w14:paraId="0B19BDD5" w14:textId="590CDBB3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_Toc238216995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75945B2F" w14:textId="29064F69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_Toc238216996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77B0CDD" w14:textId="7E56671E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_Toc238216997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6A95E9E" w14:textId="5CFCC6A4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_Toc238216998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A9F8F31" w14:textId="627FF2E9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_Toc238216999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664522B1" w14:textId="6DC7702C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550BC9E" w14:textId="568DE7D7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0560A47C" w14:textId="3D92BB82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792ED87" w14:textId="7356F5DB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AAF5500" w14:textId="511121CC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35C8545" w14:textId="55C02E6C" w:rsidR="00817318" w:rsidRDefault="00817318">
      <w:pPr>
        <w:pStyle w:val="TOC6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F715840" w14:textId="4FC2BFEC" w:rsidR="00817318" w:rsidRDefault="0081731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_Toc238217006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5C59D5E" w14:textId="0A533ADD" w:rsidR="003A2FFE" w:rsidRPr="00C25BB7" w:rsidRDefault="002A3436" w:rsidP="00715914">
      <w:r w:rsidRPr="00C25BB7">
        <w:rPr>
          <w:rFonts w:eastAsia="Times New Roman"/>
          <w:b/>
          <w:kern w:val="28"/>
          <w:sz w:val="18"/>
          <w:lang w:eastAsia="en-AU"/>
        </w:rPr>
        <w:fldChar w:fldCharType="end"/>
      </w:r>
    </w:p>
    <w:p w14:paraId="49330341" w14:textId="77777777" w:rsidR="003A2FFE" w:rsidRPr="00C25BB7" w:rsidRDefault="003A2FFE" w:rsidP="003A2FFE">
      <w:pPr>
        <w:tabs>
          <w:tab w:val="left" w:pos="3631"/>
        </w:tabs>
      </w:pPr>
    </w:p>
    <w:p w14:paraId="4510A1DD" w14:textId="77777777" w:rsidR="003734C6" w:rsidRPr="00C25BB7" w:rsidRDefault="003734C6" w:rsidP="00715914">
      <w:r w:rsidRPr="00C25BB7">
        <w:br w:type="page"/>
      </w:r>
    </w:p>
    <w:p w14:paraId="2A1E7F8A" w14:textId="77777777" w:rsidR="00877AE3" w:rsidRPr="00C25BB7" w:rsidRDefault="00877AE3" w:rsidP="00C96667">
      <w:pPr>
        <w:pStyle w:val="LV1"/>
      </w:pPr>
      <w:bookmarkStart w:id="2" w:name="_Toc238216994"/>
      <w:r w:rsidRPr="00C25BB7">
        <w:lastRenderedPageBreak/>
        <w:t>Name</w:t>
      </w:r>
      <w:bookmarkEnd w:id="2"/>
    </w:p>
    <w:p w14:paraId="6F0FAC51" w14:textId="48BDBF03" w:rsidR="00237471" w:rsidRPr="00C25BB7" w:rsidRDefault="00715914" w:rsidP="00DF65CF">
      <w:pPr>
        <w:pStyle w:val="PlainIndent"/>
      </w:pPr>
      <w:r w:rsidRPr="00C25BB7">
        <w:t xml:space="preserve">This </w:t>
      </w:r>
      <w:r w:rsidR="00574573" w:rsidRPr="00C25BB7">
        <w:t xml:space="preserve">is the </w:t>
      </w:r>
      <w:bookmarkStart w:id="3" w:name="BKCheck15B_3"/>
      <w:bookmarkEnd w:id="3"/>
      <w:r w:rsidR="00574573" w:rsidRPr="00C25BB7">
        <w:t xml:space="preserve">Statement of Principles concerning </w:t>
      </w:r>
      <w:bookmarkStart w:id="4" w:name="SoP_Name"/>
      <w:r w:rsidR="00D43D17" w:rsidRPr="007440F6">
        <w:rPr>
          <w:i/>
          <w:iCs/>
        </w:rPr>
        <w:t>Guillain</w:t>
      </w:r>
      <w:r w:rsidR="00FD5A3E">
        <w:rPr>
          <w:i/>
          <w:iCs/>
        </w:rPr>
        <w:t>-</w:t>
      </w:r>
      <w:r w:rsidR="00D43D17" w:rsidRPr="007440F6">
        <w:rPr>
          <w:i/>
          <w:iCs/>
        </w:rPr>
        <w:t>Barre syndrome</w:t>
      </w:r>
      <w:bookmarkEnd w:id="4"/>
      <w:r w:rsidR="00522108" w:rsidRPr="00C25BB7">
        <w:rPr>
          <w:i/>
        </w:rPr>
        <w:t xml:space="preserve"> </w:t>
      </w:r>
      <w:r w:rsidR="00574573" w:rsidRPr="00C25BB7">
        <w:rPr>
          <w:i/>
        </w:rPr>
        <w:t xml:space="preserve">(Balance of Probabilities) </w:t>
      </w:r>
      <w:r w:rsidR="00574573" w:rsidRPr="00C25BB7">
        <w:t xml:space="preserve">(No. </w:t>
      </w:r>
      <w:r w:rsidR="006A16D4">
        <w:t xml:space="preserve">61 </w:t>
      </w:r>
      <w:r w:rsidR="00574573" w:rsidRPr="00C25BB7">
        <w:t xml:space="preserve">of </w:t>
      </w:r>
      <w:r w:rsidR="009B7BB5" w:rsidRPr="00C25BB7">
        <w:t>2026</w:t>
      </w:r>
      <w:r w:rsidR="00574573" w:rsidRPr="00C25BB7">
        <w:t>).</w:t>
      </w:r>
    </w:p>
    <w:p w14:paraId="4752A1CD" w14:textId="77777777" w:rsidR="00F67B67" w:rsidRPr="00C25BB7" w:rsidRDefault="00F67B67" w:rsidP="00C96667">
      <w:pPr>
        <w:pStyle w:val="LV1"/>
      </w:pPr>
      <w:bookmarkStart w:id="5" w:name="_Toc238216995"/>
      <w:r w:rsidRPr="00C25BB7">
        <w:t>Commencement</w:t>
      </w:r>
      <w:bookmarkEnd w:id="5"/>
    </w:p>
    <w:p w14:paraId="48161169" w14:textId="33A1A92C" w:rsidR="00F67B67" w:rsidRPr="00C25BB7" w:rsidRDefault="00F67B67" w:rsidP="00DF65CF">
      <w:pPr>
        <w:pStyle w:val="PlainIndent"/>
      </w:pPr>
      <w:r w:rsidRPr="00C25BB7">
        <w:t xml:space="preserve">This instrument commences on </w:t>
      </w:r>
      <w:r w:rsidR="006A16D4">
        <w:t>5 October 2026</w:t>
      </w:r>
      <w:r w:rsidRPr="00C25BB7">
        <w:t>.</w:t>
      </w:r>
    </w:p>
    <w:p w14:paraId="11A6BE1E" w14:textId="77777777" w:rsidR="00F67B67" w:rsidRPr="00C25BB7" w:rsidRDefault="00F67B67" w:rsidP="00C96667">
      <w:pPr>
        <w:pStyle w:val="LV1"/>
      </w:pPr>
      <w:bookmarkStart w:id="6" w:name="_Toc238216996"/>
      <w:r w:rsidRPr="00C25BB7">
        <w:t>Authority</w:t>
      </w:r>
      <w:bookmarkEnd w:id="6"/>
    </w:p>
    <w:p w14:paraId="44D837A0" w14:textId="55EA0341" w:rsidR="00F67B67" w:rsidRPr="00C25BB7" w:rsidRDefault="00F67B67" w:rsidP="00DF65CF">
      <w:pPr>
        <w:pStyle w:val="PlainIndent"/>
      </w:pPr>
      <w:r w:rsidRPr="00C25BB7">
        <w:t>This inst</w:t>
      </w:r>
      <w:r w:rsidR="00D32F71" w:rsidRPr="00C25BB7">
        <w:t xml:space="preserve">rument is made under </w:t>
      </w:r>
      <w:r w:rsidR="00A90A51" w:rsidRPr="00C25BB7">
        <w:t xml:space="preserve">section 370CC of the </w:t>
      </w:r>
      <w:r w:rsidR="00A90A51" w:rsidRPr="00C25BB7">
        <w:rPr>
          <w:i/>
          <w:iCs/>
        </w:rPr>
        <w:t>Military Rehabilitation and Compensation Act 2004</w:t>
      </w:r>
      <w:r w:rsidRPr="00C25BB7">
        <w:t>.</w:t>
      </w:r>
    </w:p>
    <w:p w14:paraId="35DACDD7" w14:textId="77777777" w:rsidR="007959B9" w:rsidRPr="00C25BB7" w:rsidRDefault="007959B9" w:rsidP="007959B9">
      <w:pPr>
        <w:pStyle w:val="LV1"/>
        <w:numPr>
          <w:ilvl w:val="0"/>
          <w:numId w:val="4"/>
        </w:numPr>
      </w:pPr>
      <w:bookmarkStart w:id="7" w:name="_Toc238216997"/>
      <w:r w:rsidRPr="00C25BB7">
        <w:t>Re</w:t>
      </w:r>
      <w:r w:rsidR="00CB7412" w:rsidRPr="00C25BB7">
        <w:t>peal</w:t>
      </w:r>
      <w:bookmarkEnd w:id="7"/>
    </w:p>
    <w:p w14:paraId="26178D58" w14:textId="4F3F1BD9" w:rsidR="007959B9" w:rsidRPr="00C25BB7" w:rsidRDefault="000D4972" w:rsidP="00DF65CF">
      <w:pPr>
        <w:pStyle w:val="PlainIndent"/>
      </w:pPr>
      <w:r w:rsidRPr="00C25BB7">
        <w:t xml:space="preserve">The Statement of Principles concerning </w:t>
      </w:r>
      <w:r w:rsidR="009B7BB5" w:rsidRPr="00C25BB7">
        <w:t>Guillain-Barre syndrome</w:t>
      </w:r>
      <w:r w:rsidR="002D4541" w:rsidRPr="00C25BB7">
        <w:t xml:space="preserve"> </w:t>
      </w:r>
      <w:r w:rsidR="00D117D0" w:rsidRPr="00C25BB7">
        <w:rPr>
          <w:iCs/>
        </w:rPr>
        <w:t>(Balance of Probabilities)</w:t>
      </w:r>
      <w:r w:rsidR="00D117D0" w:rsidRPr="00C25BB7">
        <w:t xml:space="preserve"> (</w:t>
      </w:r>
      <w:r w:rsidR="002D4541" w:rsidRPr="00C25BB7">
        <w:t xml:space="preserve">No. </w:t>
      </w:r>
      <w:r w:rsidR="009B7BB5" w:rsidRPr="00C25BB7">
        <w:t xml:space="preserve">24 </w:t>
      </w:r>
      <w:r w:rsidR="002D4541" w:rsidRPr="00C25BB7">
        <w:t>of 20</w:t>
      </w:r>
      <w:r w:rsidR="009B7BB5" w:rsidRPr="00C25BB7">
        <w:t>18</w:t>
      </w:r>
      <w:r w:rsidR="00D117D0" w:rsidRPr="00C25BB7">
        <w:t>)</w:t>
      </w:r>
      <w:r w:rsidRPr="00C25BB7">
        <w:t xml:space="preserve"> (Federal Re</w:t>
      </w:r>
      <w:r w:rsidR="00F27BB2" w:rsidRPr="00C25BB7">
        <w:t>giste</w:t>
      </w:r>
      <w:r w:rsidR="002D4541" w:rsidRPr="00C25BB7">
        <w:t xml:space="preserve">r of Legislation No. </w:t>
      </w:r>
      <w:r w:rsidR="009B7BB5" w:rsidRPr="00C25BB7">
        <w:t>F2018L00189</w:t>
      </w:r>
      <w:r w:rsidRPr="00C25BB7">
        <w:t xml:space="preserve">) </w:t>
      </w:r>
      <w:r w:rsidR="00F27BB2" w:rsidRPr="00C25BB7">
        <w:t>made under section</w:t>
      </w:r>
      <w:r w:rsidRPr="00C25BB7">
        <w:t xml:space="preserve"> </w:t>
      </w:r>
      <w:r w:rsidR="00A90A51" w:rsidRPr="00C25BB7">
        <w:t>370CC</w:t>
      </w:r>
      <w:r w:rsidR="004C786F" w:rsidRPr="00C25BB7">
        <w:t xml:space="preserve"> </w:t>
      </w:r>
      <w:r w:rsidRPr="00C25BB7">
        <w:t xml:space="preserve">of the </w:t>
      </w:r>
      <w:r w:rsidR="00A90A51" w:rsidRPr="00C25BB7">
        <w:t>MRCA</w:t>
      </w:r>
      <w:r w:rsidRPr="00C25BB7">
        <w:t xml:space="preserve"> is repealed.</w:t>
      </w:r>
    </w:p>
    <w:p w14:paraId="70963372" w14:textId="77777777" w:rsidR="007C7DEE" w:rsidRPr="00C25BB7" w:rsidRDefault="007C7DEE" w:rsidP="00C96667">
      <w:pPr>
        <w:pStyle w:val="LV1"/>
      </w:pPr>
      <w:bookmarkStart w:id="8" w:name="_Toc238216998"/>
      <w:r w:rsidRPr="00C25BB7">
        <w:t>Application</w:t>
      </w:r>
      <w:bookmarkEnd w:id="8"/>
    </w:p>
    <w:p w14:paraId="4D408B62" w14:textId="1094BF29" w:rsidR="007C7DEE" w:rsidRPr="00C25BB7" w:rsidRDefault="007C7DEE" w:rsidP="00DF65CF">
      <w:pPr>
        <w:pStyle w:val="PlainIndent"/>
      </w:pPr>
      <w:r w:rsidRPr="00C25BB7">
        <w:t xml:space="preserve">This instrument applies to </w:t>
      </w:r>
      <w:r w:rsidR="00237471" w:rsidRPr="00C25BB7">
        <w:t xml:space="preserve">a claim </w:t>
      </w:r>
      <w:r w:rsidRPr="00C25BB7">
        <w:t>to which section</w:t>
      </w:r>
      <w:r w:rsidR="00FA33FB" w:rsidRPr="00C25BB7">
        <w:t> </w:t>
      </w:r>
      <w:r w:rsidRPr="00C25BB7">
        <w:t xml:space="preserve">339 of the </w:t>
      </w:r>
      <w:r w:rsidRPr="00C25BB7">
        <w:rPr>
          <w:i/>
        </w:rPr>
        <w:t>Military Rehabilitation and Compensation Act 2004</w:t>
      </w:r>
      <w:r w:rsidRPr="00C25BB7">
        <w:t xml:space="preserve"> applies.</w:t>
      </w:r>
    </w:p>
    <w:p w14:paraId="403008E4" w14:textId="77777777" w:rsidR="007C7DEE" w:rsidRPr="00C25BB7" w:rsidRDefault="007C7DEE" w:rsidP="00C96667">
      <w:pPr>
        <w:pStyle w:val="LV1"/>
      </w:pPr>
      <w:bookmarkStart w:id="9" w:name="_Ref410129949"/>
      <w:bookmarkStart w:id="10" w:name="_Toc238216999"/>
      <w:r w:rsidRPr="00C25BB7">
        <w:t>Definitions</w:t>
      </w:r>
      <w:bookmarkEnd w:id="9"/>
      <w:bookmarkEnd w:id="10"/>
    </w:p>
    <w:p w14:paraId="0DD1E7F3" w14:textId="77777777" w:rsidR="00237471" w:rsidRPr="00C25BB7" w:rsidRDefault="007142FB" w:rsidP="00DF65CF">
      <w:pPr>
        <w:pStyle w:val="PlainIndent"/>
      </w:pPr>
      <w:r w:rsidRPr="00C25BB7">
        <w:t>The terms defined in the Schedule 1</w:t>
      </w:r>
      <w:r w:rsidR="00D32F71" w:rsidRPr="00C25BB7">
        <w:t xml:space="preserve"> </w:t>
      </w:r>
      <w:r w:rsidRPr="00C25BB7">
        <w:t>-</w:t>
      </w:r>
      <w:r w:rsidR="00D32F71" w:rsidRPr="00C25BB7">
        <w:t xml:space="preserve"> </w:t>
      </w:r>
      <w:r w:rsidRPr="00C25BB7">
        <w:t>Dictionary have the meaning given when used in this instrument</w:t>
      </w:r>
      <w:r w:rsidR="000B1350" w:rsidRPr="00C25BB7">
        <w:t>.</w:t>
      </w:r>
    </w:p>
    <w:p w14:paraId="48BC15F1" w14:textId="77777777" w:rsidR="007C7DEE" w:rsidRPr="00C25BB7" w:rsidRDefault="007C7DEE" w:rsidP="00C96667">
      <w:pPr>
        <w:pStyle w:val="LV1"/>
      </w:pPr>
      <w:bookmarkStart w:id="11" w:name="_Ref409687573"/>
      <w:bookmarkStart w:id="12" w:name="_Ref409687579"/>
      <w:bookmarkStart w:id="13" w:name="_Ref409687725"/>
      <w:bookmarkStart w:id="14" w:name="_Toc238217000"/>
      <w:r w:rsidRPr="00C25BB7">
        <w:t>Kind of injury, disease or death</w:t>
      </w:r>
      <w:r w:rsidR="00215860" w:rsidRPr="00C25BB7">
        <w:t xml:space="preserve"> to which this Statement of Principles relates</w:t>
      </w:r>
      <w:bookmarkEnd w:id="11"/>
      <w:bookmarkEnd w:id="12"/>
      <w:bookmarkEnd w:id="13"/>
      <w:bookmarkEnd w:id="14"/>
    </w:p>
    <w:p w14:paraId="72A28F05" w14:textId="344A2530" w:rsidR="007C7DEE" w:rsidRPr="00C25BB7" w:rsidRDefault="007C7DEE" w:rsidP="00DF65CF">
      <w:pPr>
        <w:pStyle w:val="LV2"/>
      </w:pPr>
      <w:bookmarkStart w:id="15" w:name="_Ref403053584"/>
      <w:r w:rsidRPr="00C25BB7">
        <w:t xml:space="preserve">This Statement of Principles is about </w:t>
      </w:r>
      <w:r w:rsidR="009B7BB5" w:rsidRPr="00C25BB7">
        <w:t>Guillain-Barre syndrome</w:t>
      </w:r>
      <w:r w:rsidR="00D5620B" w:rsidRPr="00C25BB7">
        <w:t xml:space="preserve"> </w:t>
      </w:r>
      <w:r w:rsidRPr="00C25BB7">
        <w:t>and death from</w:t>
      </w:r>
      <w:r w:rsidR="002F77A1" w:rsidRPr="00C25BB7">
        <w:t xml:space="preserve"> </w:t>
      </w:r>
      <w:r w:rsidR="009B7BB5" w:rsidRPr="00C25BB7">
        <w:t>Guillain-Barre syndrome</w:t>
      </w:r>
      <w:r w:rsidRPr="00C25BB7">
        <w:t>.</w:t>
      </w:r>
      <w:bookmarkEnd w:id="15"/>
    </w:p>
    <w:p w14:paraId="6155B62A" w14:textId="0DD8FB6A" w:rsidR="00215860" w:rsidRPr="00C25BB7" w:rsidRDefault="00215860" w:rsidP="0083517B">
      <w:pPr>
        <w:pStyle w:val="LVtext"/>
      </w:pPr>
      <w:r w:rsidRPr="00C25BB7">
        <w:t>Meaning of</w:t>
      </w:r>
      <w:r w:rsidR="00D60FC8" w:rsidRPr="00C25BB7">
        <w:t xml:space="preserve"> </w:t>
      </w:r>
      <w:r w:rsidR="009B7BB5" w:rsidRPr="00C25BB7">
        <w:rPr>
          <w:b/>
        </w:rPr>
        <w:t>Guillain-Barre syndrome</w:t>
      </w:r>
    </w:p>
    <w:p w14:paraId="303A5322" w14:textId="6A83D030" w:rsidR="000D4972" w:rsidRPr="00C25BB7" w:rsidRDefault="000D4972" w:rsidP="000D4972">
      <w:pPr>
        <w:pStyle w:val="LV2"/>
      </w:pPr>
      <w:bookmarkStart w:id="16" w:name="_Ref409598124"/>
      <w:bookmarkStart w:id="17" w:name="_Ref402529683"/>
      <w:r w:rsidRPr="00C25BB7">
        <w:t xml:space="preserve">For the purposes of this Statement of Principles, </w:t>
      </w:r>
      <w:r w:rsidR="009B7BB5" w:rsidRPr="00C25BB7">
        <w:t>Guillain-Barre syndrome</w:t>
      </w:r>
      <w:r w:rsidRPr="00C25BB7">
        <w:t>:</w:t>
      </w:r>
      <w:bookmarkEnd w:id="16"/>
    </w:p>
    <w:bookmarkEnd w:id="17"/>
    <w:p w14:paraId="3D170511" w14:textId="77777777" w:rsidR="009B7BB5" w:rsidRPr="00C25BB7" w:rsidRDefault="009B7BB5" w:rsidP="00004B19">
      <w:pPr>
        <w:pStyle w:val="LV3"/>
        <w:numPr>
          <w:ilvl w:val="2"/>
          <w:numId w:val="20"/>
        </w:numPr>
      </w:pPr>
      <w:r w:rsidRPr="00C25BB7">
        <w:t>means an acute or subacute immune-mediated disorder of the peripheral nervous system producing symptoms and signs of impaired motor, sensory or autonomic functioning; and</w:t>
      </w:r>
    </w:p>
    <w:p w14:paraId="372A2B07" w14:textId="77777777" w:rsidR="009B7BB5" w:rsidRPr="00C25BB7" w:rsidRDefault="009B7BB5" w:rsidP="00004B19">
      <w:pPr>
        <w:pStyle w:val="LV3"/>
      </w:pPr>
      <w:r w:rsidRPr="00C25BB7">
        <w:t>includes:</w:t>
      </w:r>
    </w:p>
    <w:p w14:paraId="67C17AD1" w14:textId="77777777" w:rsidR="009B7BB5" w:rsidRPr="00C25BB7" w:rsidRDefault="009B7BB5" w:rsidP="009B7BB5">
      <w:pPr>
        <w:pStyle w:val="LV4"/>
        <w:numPr>
          <w:ilvl w:val="3"/>
          <w:numId w:val="4"/>
        </w:numPr>
        <w:spacing w:before="100"/>
        <w:contextualSpacing w:val="0"/>
      </w:pPr>
      <w:r w:rsidRPr="00C25BB7">
        <w:t>acute inflammatory demyelinating polyneuropathy;</w:t>
      </w:r>
    </w:p>
    <w:p w14:paraId="04918483" w14:textId="77777777" w:rsidR="009B7BB5" w:rsidRPr="00C25BB7" w:rsidRDefault="009B7BB5" w:rsidP="009B7BB5">
      <w:pPr>
        <w:pStyle w:val="LV4"/>
        <w:numPr>
          <w:ilvl w:val="3"/>
          <w:numId w:val="4"/>
        </w:numPr>
        <w:spacing w:before="100"/>
      </w:pPr>
      <w:r w:rsidRPr="00C25BB7">
        <w:t>acute motor axonal neuropathy;</w:t>
      </w:r>
    </w:p>
    <w:p w14:paraId="5D954E3C" w14:textId="77777777" w:rsidR="009B7BB5" w:rsidRPr="00C25BB7" w:rsidRDefault="009B7BB5" w:rsidP="009B7BB5">
      <w:pPr>
        <w:pStyle w:val="LV4"/>
        <w:numPr>
          <w:ilvl w:val="3"/>
          <w:numId w:val="4"/>
        </w:numPr>
        <w:spacing w:before="100"/>
      </w:pPr>
      <w:r w:rsidRPr="00C25BB7">
        <w:t xml:space="preserve">acute motor sensory axonal neuropathy; </w:t>
      </w:r>
    </w:p>
    <w:p w14:paraId="43E739ED" w14:textId="77777777" w:rsidR="009B7BB5" w:rsidRPr="00C25BB7" w:rsidRDefault="009B7BB5" w:rsidP="009B7BB5">
      <w:pPr>
        <w:pStyle w:val="LV4"/>
        <w:numPr>
          <w:ilvl w:val="3"/>
          <w:numId w:val="4"/>
        </w:numPr>
        <w:spacing w:before="100"/>
      </w:pPr>
      <w:r w:rsidRPr="00C25BB7">
        <w:t>Miller Fisher syndrome; and</w:t>
      </w:r>
    </w:p>
    <w:p w14:paraId="18A602AE" w14:textId="77777777" w:rsidR="009B7BB5" w:rsidRPr="00C25BB7" w:rsidRDefault="009B7BB5" w:rsidP="009B7BB5">
      <w:pPr>
        <w:pStyle w:val="LV4"/>
        <w:numPr>
          <w:ilvl w:val="3"/>
          <w:numId w:val="4"/>
        </w:numPr>
        <w:spacing w:before="100"/>
      </w:pPr>
      <w:r w:rsidRPr="00C25BB7">
        <w:t>other variant forms of Guillain-Barre syndrome; and</w:t>
      </w:r>
    </w:p>
    <w:p w14:paraId="33C18EED" w14:textId="77777777" w:rsidR="009B7BB5" w:rsidRPr="00C25BB7" w:rsidRDefault="009B7BB5" w:rsidP="00004B19">
      <w:pPr>
        <w:pStyle w:val="LV3"/>
      </w:pPr>
      <w:r w:rsidRPr="00C25BB7">
        <w:t>excludes chronic inflammatory demyelinating polyneuropathy.</w:t>
      </w:r>
    </w:p>
    <w:p w14:paraId="2394D90A" w14:textId="77777777" w:rsidR="009B7BB5" w:rsidRPr="00C25BB7" w:rsidRDefault="009B7BB5" w:rsidP="009B7BB5">
      <w:pPr>
        <w:pStyle w:val="NOTE"/>
      </w:pPr>
      <w:r w:rsidRPr="00C25BB7">
        <w:lastRenderedPageBreak/>
        <w:t>Note 1: The most common variant of Guillain-Barre syndrome is acute inflammatory demyelinating polyneuropathy, which is characterised by rapidly progressive symmetrical limb weakness, loss of tendon reflexes, mild sensory signs and variable autonomic dysfunction.</w:t>
      </w:r>
    </w:p>
    <w:p w14:paraId="72A0351A" w14:textId="5047E1A8" w:rsidR="008C7752" w:rsidRPr="00C25BB7" w:rsidRDefault="009B7BB5" w:rsidP="009B7BB5">
      <w:pPr>
        <w:pStyle w:val="NOTE"/>
      </w:pPr>
      <w:r w:rsidRPr="00C25BB7">
        <w:t>Note 2: The diagnosis of Guillain-Barre syndrome is normally confirmed by electrodiagnostic testing or elevated protein concentration in cerebrospinal fluid without an elevated white cell count</w:t>
      </w:r>
      <w:r w:rsidR="00573D8E" w:rsidRPr="00C25BB7">
        <w:t>.</w:t>
      </w:r>
    </w:p>
    <w:p w14:paraId="07221E7C" w14:textId="0456203E" w:rsidR="008F572A" w:rsidRPr="00C25BB7" w:rsidRDefault="000D4972" w:rsidP="000D4972">
      <w:pPr>
        <w:pStyle w:val="LV2"/>
      </w:pPr>
      <w:r w:rsidRPr="00C25BB7">
        <w:t xml:space="preserve">While </w:t>
      </w:r>
      <w:r w:rsidR="009B7BB5" w:rsidRPr="00C25BB7">
        <w:t>Guillain-Barre syndrome</w:t>
      </w:r>
      <w:r w:rsidRPr="00C25BB7">
        <w:t xml:space="preserve"> </w:t>
      </w:r>
      <w:r w:rsidR="003F3C82" w:rsidRPr="00C25BB7">
        <w:t xml:space="preserve">attracts ICD 10 AM code </w:t>
      </w:r>
      <w:r w:rsidR="009B7BB5" w:rsidRPr="00C25BB7">
        <w:t>G61.0</w:t>
      </w:r>
      <w:r w:rsidRPr="00C25BB7">
        <w:t xml:space="preserve">, in applying this Statement of Principles the meaning of </w:t>
      </w:r>
      <w:r w:rsidR="009B7BB5" w:rsidRPr="00C25BB7">
        <w:t>Guillain-Barre syndrome</w:t>
      </w:r>
      <w:r w:rsidRPr="00C25BB7">
        <w:t xml:space="preserve"> is that given in subsection (2).</w:t>
      </w:r>
    </w:p>
    <w:p w14:paraId="63A2E0F1" w14:textId="77777777" w:rsidR="001B2EE4" w:rsidRPr="00C25BB7" w:rsidRDefault="001B2EE4" w:rsidP="001B2EE4">
      <w:pPr>
        <w:pStyle w:val="LV2"/>
        <w:rPr>
          <w:i/>
          <w:color w:val="000000"/>
        </w:rPr>
      </w:pPr>
      <w:r w:rsidRPr="00C25BB7">
        <w:t xml:space="preserve">For subsection (3), a reference to an ICD-10-AM code is a reference to the code assigned to a particular kind of injury or disease in </w:t>
      </w:r>
      <w:r w:rsidRPr="00C25BB7">
        <w:rPr>
          <w:i/>
        </w:rPr>
        <w:t>The International Statistical Classification of Diseases and Related Health Problems, Tenth Revision, Australian Modification</w:t>
      </w:r>
      <w:r w:rsidRPr="00C25BB7">
        <w:t xml:space="preserve"> (ICD-10-AM), Tenth Edition, effective date of 1 July 2017, copyrighted by the Independent Hospital Pricing Authority, ISBN 978-1-76007-296-4.</w:t>
      </w:r>
    </w:p>
    <w:p w14:paraId="46121CDE" w14:textId="21D10233" w:rsidR="008F572A" w:rsidRPr="00C25BB7" w:rsidRDefault="00237BAF" w:rsidP="0083517B">
      <w:pPr>
        <w:pStyle w:val="LVtext"/>
      </w:pPr>
      <w:r w:rsidRPr="00C25BB7">
        <w:t>Death from</w:t>
      </w:r>
      <w:r w:rsidR="008F572A" w:rsidRPr="00C25BB7">
        <w:t xml:space="preserve"> </w:t>
      </w:r>
      <w:r w:rsidR="009B7BB5" w:rsidRPr="00C25BB7">
        <w:rPr>
          <w:b/>
        </w:rPr>
        <w:t>Guillain-Barre syndrome</w:t>
      </w:r>
    </w:p>
    <w:p w14:paraId="3FEA5A86" w14:textId="62A3CCD1" w:rsidR="008F572A" w:rsidRPr="00C25BB7" w:rsidRDefault="008F572A" w:rsidP="00DF65CF">
      <w:pPr>
        <w:pStyle w:val="LV2"/>
      </w:pPr>
      <w:r w:rsidRPr="00C25BB7">
        <w:t xml:space="preserve">For the purposes of this Statement of </w:t>
      </w:r>
      <w:r w:rsidR="00D5620B" w:rsidRPr="00C25BB7">
        <w:t xml:space="preserve">Principles, </w:t>
      </w:r>
      <w:r w:rsidR="009B7BB5" w:rsidRPr="00C25BB7">
        <w:t>Guillain-Barre syndrome</w:t>
      </w:r>
      <w:r w:rsidRPr="00C25BB7">
        <w:t>,</w:t>
      </w:r>
      <w:r w:rsidRPr="00C25BB7">
        <w:rPr>
          <w:b/>
        </w:rPr>
        <w:t xml:space="preserve"> </w:t>
      </w:r>
      <w:r w:rsidRPr="00C25BB7">
        <w:t>in relation to a person, includes death from a terminal event or condition that was contributed to by the person</w:t>
      </w:r>
      <w:r w:rsidR="008721B5" w:rsidRPr="00C25BB7">
        <w:t>'</w:t>
      </w:r>
      <w:r w:rsidRPr="00C25BB7">
        <w:t>s</w:t>
      </w:r>
      <w:r w:rsidR="002F77A1" w:rsidRPr="00C25BB7">
        <w:t xml:space="preserve"> </w:t>
      </w:r>
      <w:r w:rsidR="009B7BB5" w:rsidRPr="00C25BB7">
        <w:t>Guillain-Barre syndrome</w:t>
      </w:r>
      <w:r w:rsidRPr="00C25BB7">
        <w:t>.</w:t>
      </w:r>
    </w:p>
    <w:p w14:paraId="1C9F9369" w14:textId="77777777" w:rsidR="007C7DEE" w:rsidRPr="00C25BB7" w:rsidRDefault="00046E67" w:rsidP="00DF65CF">
      <w:pPr>
        <w:pStyle w:val="Note2"/>
      </w:pPr>
      <w:r w:rsidRPr="00C25BB7">
        <w:t xml:space="preserve">Note: </w:t>
      </w:r>
      <w:r w:rsidR="00054930" w:rsidRPr="00C25BB7">
        <w:rPr>
          <w:b/>
          <w:i/>
        </w:rPr>
        <w:t>t</w:t>
      </w:r>
      <w:r w:rsidR="000E4183" w:rsidRPr="00C25BB7">
        <w:rPr>
          <w:b/>
          <w:i/>
        </w:rPr>
        <w:t>erminal event</w:t>
      </w:r>
      <w:r w:rsidR="000E4183" w:rsidRPr="00C25BB7">
        <w:t xml:space="preserve"> </w:t>
      </w:r>
      <w:r w:rsidR="002716E4" w:rsidRPr="00C25BB7">
        <w:t xml:space="preserve">is defined in </w:t>
      </w:r>
      <w:r w:rsidR="00885EAB" w:rsidRPr="00C25BB7">
        <w:t xml:space="preserve">the </w:t>
      </w:r>
      <w:r w:rsidR="00D32F71" w:rsidRPr="00C25BB7">
        <w:t xml:space="preserve">Schedule 1 </w:t>
      </w:r>
      <w:r w:rsidR="007E43F0" w:rsidRPr="00C25BB7">
        <w:t>–</w:t>
      </w:r>
      <w:r w:rsidR="00D32F71" w:rsidRPr="00C25BB7">
        <w:t xml:space="preserve"> </w:t>
      </w:r>
      <w:r w:rsidR="00885EAB" w:rsidRPr="00C25BB7">
        <w:t>Dictionary</w:t>
      </w:r>
      <w:r w:rsidR="007E43F0" w:rsidRPr="00C25BB7">
        <w:t>.</w:t>
      </w:r>
    </w:p>
    <w:p w14:paraId="30E6D69F" w14:textId="77777777" w:rsidR="007C7DEE" w:rsidRPr="00C25BB7" w:rsidRDefault="007C7DEE" w:rsidP="00181048">
      <w:pPr>
        <w:pStyle w:val="LV1"/>
        <w:keepNext/>
      </w:pPr>
      <w:bookmarkStart w:id="18" w:name="_Toc238217001"/>
      <w:r w:rsidRPr="00C25BB7">
        <w:t>Basis for determining the factors</w:t>
      </w:r>
      <w:bookmarkEnd w:id="18"/>
    </w:p>
    <w:p w14:paraId="22C46370" w14:textId="4E81EEC2" w:rsidR="007C7DEE" w:rsidRPr="00C25BB7" w:rsidRDefault="007C7DEE" w:rsidP="00DF65CF">
      <w:pPr>
        <w:pStyle w:val="PlainIndent"/>
      </w:pPr>
      <w:r w:rsidRPr="00C25BB7">
        <w:t>On the sound medical</w:t>
      </w:r>
      <w:r w:rsidR="00FA33FB" w:rsidRPr="00C25BB7">
        <w:noBreakHyphen/>
      </w:r>
      <w:r w:rsidRPr="00C25BB7">
        <w:t xml:space="preserve">scientific evidence available, the Repatriation Medical Authority is of the view that it is more probable than not that </w:t>
      </w:r>
      <w:r w:rsidR="009B7BB5" w:rsidRPr="00C25BB7">
        <w:t>Guillain-Barre syndrome</w:t>
      </w:r>
      <w:r w:rsidR="007A3989" w:rsidRPr="00C25BB7">
        <w:t xml:space="preserve"> </w:t>
      </w:r>
      <w:r w:rsidRPr="00C25BB7">
        <w:t>and death from</w:t>
      </w:r>
      <w:r w:rsidR="007A3989" w:rsidRPr="00C25BB7">
        <w:t xml:space="preserve"> </w:t>
      </w:r>
      <w:r w:rsidR="009B7BB5" w:rsidRPr="00C25BB7">
        <w:t>Guillain-Barre syndrome</w:t>
      </w:r>
      <w:r w:rsidR="006314DD" w:rsidRPr="00C25BB7">
        <w:t xml:space="preserve"> </w:t>
      </w:r>
      <w:r w:rsidRPr="00C25BB7">
        <w:t xml:space="preserve">can be related to relevant service </w:t>
      </w:r>
      <w:r w:rsidR="006A16D4">
        <w:t xml:space="preserve">under </w:t>
      </w:r>
      <w:r w:rsidRPr="00C25BB7">
        <w:t xml:space="preserve">the </w:t>
      </w:r>
      <w:r w:rsidR="00A90A51" w:rsidRPr="00C25BB7">
        <w:t>MRCA</w:t>
      </w:r>
      <w:r w:rsidR="006A16D4">
        <w:t xml:space="preserve"> or VEA</w:t>
      </w:r>
      <w:r w:rsidRPr="00C25BB7">
        <w:t>.</w:t>
      </w:r>
    </w:p>
    <w:p w14:paraId="632772B6" w14:textId="0B31E7DC" w:rsidR="00DF65CF" w:rsidRPr="00C25BB7" w:rsidRDefault="00DF65CF" w:rsidP="009823E6">
      <w:pPr>
        <w:pStyle w:val="Note2"/>
      </w:pPr>
      <w:r w:rsidRPr="00C25BB7">
        <w:t xml:space="preserve">Note: </w:t>
      </w:r>
      <w:r w:rsidRPr="00C25BB7">
        <w:rPr>
          <w:b/>
          <w:i/>
        </w:rPr>
        <w:t>relevant service</w:t>
      </w:r>
      <w:r w:rsidR="006A16D4">
        <w:rPr>
          <w:b/>
          <w:i/>
        </w:rPr>
        <w:t xml:space="preserve">, </w:t>
      </w:r>
      <w:r w:rsidR="00A90A51" w:rsidRPr="00C25BB7">
        <w:rPr>
          <w:b/>
          <w:i/>
        </w:rPr>
        <w:t>MRCA</w:t>
      </w:r>
      <w:r w:rsidRPr="00C25BB7">
        <w:t xml:space="preserve"> </w:t>
      </w:r>
      <w:r w:rsidR="006A16D4">
        <w:t xml:space="preserve">and </w:t>
      </w:r>
      <w:r w:rsidR="006A16D4">
        <w:rPr>
          <w:b/>
          <w:bCs/>
          <w:i/>
          <w:iCs/>
        </w:rPr>
        <w:t xml:space="preserve">VEA </w:t>
      </w:r>
      <w:r w:rsidRPr="00C25BB7">
        <w:t>are defined in the Schedule 1 – Dictionary.</w:t>
      </w:r>
    </w:p>
    <w:p w14:paraId="7B68A4B4" w14:textId="77777777" w:rsidR="007C7DEE" w:rsidRPr="00C25BB7" w:rsidRDefault="007C7DEE" w:rsidP="00C96667">
      <w:pPr>
        <w:pStyle w:val="LV1"/>
      </w:pPr>
      <w:bookmarkStart w:id="19" w:name="_Ref411946955"/>
      <w:bookmarkStart w:id="20" w:name="_Ref411946997"/>
      <w:bookmarkStart w:id="21" w:name="_Ref412032503"/>
      <w:bookmarkStart w:id="22" w:name="_Toc238217002"/>
      <w:r w:rsidRPr="00C25BB7">
        <w:t xml:space="preserve">Factors that must </w:t>
      </w:r>
      <w:r w:rsidR="00D32F71" w:rsidRPr="00C25BB7">
        <w:t>exist</w:t>
      </w:r>
      <w:bookmarkEnd w:id="19"/>
      <w:bookmarkEnd w:id="20"/>
      <w:bookmarkEnd w:id="21"/>
      <w:bookmarkEnd w:id="22"/>
    </w:p>
    <w:p w14:paraId="78837F81" w14:textId="4A04FCA2" w:rsidR="007C7DEE" w:rsidRPr="00C25BB7" w:rsidRDefault="002716E4" w:rsidP="00DF65CF">
      <w:pPr>
        <w:pStyle w:val="PlainIndent"/>
      </w:pPr>
      <w:bookmarkStart w:id="23" w:name="_Ref402530190"/>
      <w:r w:rsidRPr="00C25BB7">
        <w:t xml:space="preserve">At least one of the following </w:t>
      </w:r>
      <w:r w:rsidR="007C7DEE" w:rsidRPr="00C25BB7">
        <w:t>factor</w:t>
      </w:r>
      <w:r w:rsidRPr="00C25BB7">
        <w:t>s</w:t>
      </w:r>
      <w:r w:rsidR="007C7DEE" w:rsidRPr="00C25BB7">
        <w:t xml:space="preserve"> must exist before it can be said that, on the balance of probabilities, </w:t>
      </w:r>
      <w:r w:rsidR="009B7BB5" w:rsidRPr="00C25BB7">
        <w:t>Guillain-Barre syndrome</w:t>
      </w:r>
      <w:r w:rsidR="007A3989" w:rsidRPr="00C25BB7">
        <w:t xml:space="preserve"> </w:t>
      </w:r>
      <w:r w:rsidR="007C7DEE" w:rsidRPr="00C25BB7">
        <w:t xml:space="preserve">or death from </w:t>
      </w:r>
      <w:r w:rsidR="009B7BB5" w:rsidRPr="00C25BB7">
        <w:t>Guillain-Barre syndrome</w:t>
      </w:r>
      <w:r w:rsidR="007A3989" w:rsidRPr="00C25BB7">
        <w:t xml:space="preserve"> </w:t>
      </w:r>
      <w:proofErr w:type="gramStart"/>
      <w:r w:rsidR="007C7DEE" w:rsidRPr="00C25BB7">
        <w:t>is connected with</w:t>
      </w:r>
      <w:proofErr w:type="gramEnd"/>
      <w:r w:rsidR="007C7DEE" w:rsidRPr="00C25BB7">
        <w:t xml:space="preserve"> the circumstances of a pers</w:t>
      </w:r>
      <w:r w:rsidR="002A1ECC" w:rsidRPr="00C25BB7">
        <w:t>on</w:t>
      </w:r>
      <w:r w:rsidR="008721B5" w:rsidRPr="00C25BB7">
        <w:t>'</w:t>
      </w:r>
      <w:r w:rsidR="002A1ECC" w:rsidRPr="00C25BB7">
        <w:t>s relevant service</w:t>
      </w:r>
      <w:r w:rsidR="007C7DEE" w:rsidRPr="00C25BB7">
        <w:t>:</w:t>
      </w:r>
      <w:bookmarkEnd w:id="23"/>
    </w:p>
    <w:p w14:paraId="3363A653" w14:textId="77777777" w:rsidR="00F06815" w:rsidRPr="00C25BB7" w:rsidRDefault="00F06815" w:rsidP="00F06815">
      <w:pPr>
        <w:pStyle w:val="LV2"/>
        <w:ind w:left="1474"/>
      </w:pPr>
      <w:bookmarkStart w:id="24" w:name="_Ref402530260"/>
      <w:bookmarkStart w:id="25" w:name="_Ref409598844"/>
      <w:r w:rsidRPr="00C25BB7">
        <w:t>having one of the following infections, where the infection was acquired within the 60 days immediately preceding clinical onset:</w:t>
      </w:r>
    </w:p>
    <w:p w14:paraId="10F0996B" w14:textId="77777777" w:rsidR="00F06815" w:rsidRPr="00C25BB7" w:rsidRDefault="00F06815" w:rsidP="00004B19">
      <w:pPr>
        <w:pStyle w:val="LV3"/>
        <w:numPr>
          <w:ilvl w:val="2"/>
          <w:numId w:val="20"/>
        </w:numPr>
      </w:pPr>
      <w:r w:rsidRPr="00C25BB7">
        <w:rPr>
          <w:i/>
          <w:iCs/>
        </w:rPr>
        <w:t xml:space="preserve">Campylobacter </w:t>
      </w:r>
      <w:proofErr w:type="spellStart"/>
      <w:r w:rsidRPr="00C25BB7">
        <w:rPr>
          <w:i/>
          <w:iCs/>
        </w:rPr>
        <w:t>jejuni</w:t>
      </w:r>
      <w:proofErr w:type="spellEnd"/>
      <w:r w:rsidRPr="00C25BB7">
        <w:t>;</w:t>
      </w:r>
    </w:p>
    <w:p w14:paraId="793A5A7C" w14:textId="77777777" w:rsidR="00F06815" w:rsidRPr="00C25BB7" w:rsidRDefault="00F06815" w:rsidP="00004B19">
      <w:pPr>
        <w:pStyle w:val="LV3"/>
      </w:pPr>
      <w:r w:rsidRPr="00C25BB7">
        <w:t>chikungunya virus;</w:t>
      </w:r>
    </w:p>
    <w:p w14:paraId="4EAE453A" w14:textId="77777777" w:rsidR="00F06815" w:rsidRPr="00C25BB7" w:rsidRDefault="00F06815" w:rsidP="00004B19">
      <w:pPr>
        <w:pStyle w:val="LV3"/>
      </w:pPr>
      <w:r w:rsidRPr="00C25BB7">
        <w:t xml:space="preserve">cytomegalovirus; </w:t>
      </w:r>
    </w:p>
    <w:p w14:paraId="0EA2976B" w14:textId="77777777" w:rsidR="00F06815" w:rsidRPr="00C25BB7" w:rsidRDefault="00F06815" w:rsidP="00004B19">
      <w:pPr>
        <w:pStyle w:val="LV3"/>
      </w:pPr>
      <w:r w:rsidRPr="00C25BB7">
        <w:t>dengue virus;</w:t>
      </w:r>
    </w:p>
    <w:p w14:paraId="0E979314" w14:textId="77777777" w:rsidR="00F06815" w:rsidRPr="00C25BB7" w:rsidRDefault="00F06815" w:rsidP="00004B19">
      <w:pPr>
        <w:pStyle w:val="LV3"/>
      </w:pPr>
      <w:r w:rsidRPr="00C25BB7">
        <w:t xml:space="preserve">Epstein-Barr virus; </w:t>
      </w:r>
    </w:p>
    <w:p w14:paraId="505082FC" w14:textId="77777777" w:rsidR="00F06815" w:rsidRPr="00C25BB7" w:rsidRDefault="00F06815" w:rsidP="00004B19">
      <w:pPr>
        <w:pStyle w:val="LV3"/>
      </w:pPr>
      <w:r w:rsidRPr="00C25BB7">
        <w:t>hepatitis A virus;</w:t>
      </w:r>
    </w:p>
    <w:p w14:paraId="7DCBB952" w14:textId="77777777" w:rsidR="00F06815" w:rsidRPr="00C25BB7" w:rsidRDefault="00F06815" w:rsidP="00004B19">
      <w:pPr>
        <w:pStyle w:val="LV3"/>
      </w:pPr>
      <w:r w:rsidRPr="00C25BB7">
        <w:lastRenderedPageBreak/>
        <w:t xml:space="preserve">hepatitis E virus; </w:t>
      </w:r>
    </w:p>
    <w:p w14:paraId="0B9188BC" w14:textId="77777777" w:rsidR="00F06815" w:rsidRPr="00C25BB7" w:rsidRDefault="00F06815" w:rsidP="00004B19">
      <w:pPr>
        <w:pStyle w:val="LV3"/>
      </w:pPr>
      <w:r w:rsidRPr="00C25BB7">
        <w:t>influenza virus;</w:t>
      </w:r>
    </w:p>
    <w:p w14:paraId="69375735" w14:textId="77777777" w:rsidR="00F06815" w:rsidRPr="00C25BB7" w:rsidRDefault="00F06815" w:rsidP="00004B19">
      <w:pPr>
        <w:pStyle w:val="LV3"/>
      </w:pPr>
      <w:r w:rsidRPr="00C25BB7">
        <w:t xml:space="preserve">Japanese encephalitis virus; </w:t>
      </w:r>
    </w:p>
    <w:p w14:paraId="699C4ACF" w14:textId="77777777" w:rsidR="00F06815" w:rsidRPr="00C25BB7" w:rsidRDefault="00F06815" w:rsidP="00004B19">
      <w:pPr>
        <w:pStyle w:val="LV3"/>
      </w:pPr>
      <w:r w:rsidRPr="00C25BB7">
        <w:rPr>
          <w:i/>
          <w:iCs/>
        </w:rPr>
        <w:t>Mycoplasma pneumoniae</w:t>
      </w:r>
      <w:r w:rsidRPr="00C25BB7">
        <w:t xml:space="preserve">; </w:t>
      </w:r>
    </w:p>
    <w:p w14:paraId="2BEEDC3D" w14:textId="77777777" w:rsidR="00F06815" w:rsidRPr="00C25BB7" w:rsidRDefault="00F06815" w:rsidP="00004B19">
      <w:pPr>
        <w:pStyle w:val="LV3"/>
      </w:pPr>
      <w:proofErr w:type="spellStart"/>
      <w:r w:rsidRPr="00C25BB7">
        <w:rPr>
          <w:i/>
          <w:iCs/>
        </w:rPr>
        <w:t>Orientia</w:t>
      </w:r>
      <w:proofErr w:type="spellEnd"/>
      <w:r w:rsidRPr="00C25BB7">
        <w:rPr>
          <w:i/>
          <w:iCs/>
        </w:rPr>
        <w:t xml:space="preserve"> tsutsugamushi</w:t>
      </w:r>
      <w:r w:rsidRPr="00C25BB7">
        <w:t xml:space="preserve"> (scrub typhus);</w:t>
      </w:r>
    </w:p>
    <w:p w14:paraId="2F1CA60A" w14:textId="77777777" w:rsidR="00F06815" w:rsidRPr="00C25BB7" w:rsidRDefault="00F06815" w:rsidP="00004B19">
      <w:pPr>
        <w:pStyle w:val="LV3"/>
      </w:pPr>
      <w:r w:rsidRPr="00C25BB7">
        <w:t>severe acute respiratory syndrome coronavirus 2 (SARS-CoV-2);</w:t>
      </w:r>
    </w:p>
    <w:p w14:paraId="791A8A66" w14:textId="77777777" w:rsidR="00F06815" w:rsidRPr="00C25BB7" w:rsidRDefault="00F06815" w:rsidP="00004B19">
      <w:pPr>
        <w:pStyle w:val="LV3"/>
      </w:pPr>
      <w:r w:rsidRPr="00C25BB7">
        <w:t>West Nile virus;</w:t>
      </w:r>
    </w:p>
    <w:p w14:paraId="0A3C50D0" w14:textId="77777777" w:rsidR="00F06815" w:rsidRPr="00C25BB7" w:rsidRDefault="00F06815" w:rsidP="00004B19">
      <w:pPr>
        <w:pStyle w:val="LV3"/>
      </w:pPr>
      <w:r w:rsidRPr="00C25BB7">
        <w:t>Zika virus;</w:t>
      </w:r>
    </w:p>
    <w:p w14:paraId="46F4E273" w14:textId="77777777" w:rsidR="00F06815" w:rsidRPr="00C25BB7" w:rsidRDefault="00F06815" w:rsidP="00F06815">
      <w:pPr>
        <w:pStyle w:val="NOTE"/>
      </w:pPr>
      <w:r w:rsidRPr="00C25BB7">
        <w:t>Note: SARS-CoV-2 is the virus which causes coronavirus disease 2019 (COVID-19).</w:t>
      </w:r>
    </w:p>
    <w:p w14:paraId="2D0ABB42" w14:textId="77777777" w:rsidR="00F5293B" w:rsidRPr="00C25BB7" w:rsidRDefault="00F5293B" w:rsidP="00F5293B">
      <w:pPr>
        <w:pStyle w:val="LV2"/>
        <w:rPr>
          <w:lang w:val="en-US"/>
        </w:rPr>
      </w:pPr>
      <w:r w:rsidRPr="00C25BB7">
        <w:t>having infection with human immunodeficiency virus at the time of clinical onset;</w:t>
      </w:r>
    </w:p>
    <w:p w14:paraId="5AC3BF43" w14:textId="77777777" w:rsidR="00004B19" w:rsidRPr="00C25BB7" w:rsidRDefault="00004B19" w:rsidP="00004B19">
      <w:pPr>
        <w:pStyle w:val="LV2"/>
      </w:pPr>
      <w:r w:rsidRPr="00C25BB7">
        <w:t>having one of the following clinically apparent infections in the 60 days immediately preceding clinical onset:</w:t>
      </w:r>
    </w:p>
    <w:p w14:paraId="228D4635" w14:textId="77777777" w:rsidR="00004B19" w:rsidRPr="00C25BB7" w:rsidRDefault="00004B19" w:rsidP="00004B19">
      <w:pPr>
        <w:pStyle w:val="LV3"/>
        <w:numPr>
          <w:ilvl w:val="2"/>
          <w:numId w:val="20"/>
        </w:numPr>
      </w:pPr>
      <w:r w:rsidRPr="00C25BB7">
        <w:t>chickenpox;</w:t>
      </w:r>
    </w:p>
    <w:p w14:paraId="20CB2311" w14:textId="77777777" w:rsidR="00004B19" w:rsidRPr="00C25BB7" w:rsidRDefault="00004B19" w:rsidP="00004B19">
      <w:pPr>
        <w:pStyle w:val="LV3"/>
      </w:pPr>
      <w:r w:rsidRPr="00C25BB7">
        <w:t>herpes simplex;</w:t>
      </w:r>
    </w:p>
    <w:p w14:paraId="0A957CDE" w14:textId="210EAEF3" w:rsidR="00004B19" w:rsidRPr="00C25BB7" w:rsidRDefault="00004B19" w:rsidP="00004B19">
      <w:pPr>
        <w:pStyle w:val="LV3"/>
      </w:pPr>
      <w:r w:rsidRPr="00C25BB7">
        <w:t>shingles;</w:t>
      </w:r>
    </w:p>
    <w:p w14:paraId="18C2B33A" w14:textId="77777777" w:rsidR="00F5293B" w:rsidRPr="00C25BB7" w:rsidRDefault="00F5293B" w:rsidP="00F5293B">
      <w:pPr>
        <w:pStyle w:val="LV2"/>
      </w:pPr>
      <w:r w:rsidRPr="00C25BB7">
        <w:t>having a symptomatic gastrointestinal or respiratory tract infection in the 60 days immediately preceding clinical onset;</w:t>
      </w:r>
    </w:p>
    <w:p w14:paraId="505B39D8" w14:textId="77777777" w:rsidR="00F5293B" w:rsidRPr="00C25BB7" w:rsidRDefault="00F5293B" w:rsidP="00F5293B">
      <w:pPr>
        <w:pStyle w:val="LV2"/>
      </w:pPr>
      <w:r w:rsidRPr="00C25BB7">
        <w:t>receiving one of the following vaccines within the 60 days immediately preceding clinical onset:</w:t>
      </w:r>
    </w:p>
    <w:p w14:paraId="56C7062F" w14:textId="45A4941C" w:rsidR="00F5293B" w:rsidRPr="00C25BB7" w:rsidRDefault="00F5293B" w:rsidP="00004B19">
      <w:pPr>
        <w:pStyle w:val="LV3"/>
        <w:numPr>
          <w:ilvl w:val="2"/>
          <w:numId w:val="20"/>
        </w:numPr>
        <w:rPr>
          <w:lang w:val="en-US"/>
        </w:rPr>
      </w:pPr>
      <w:r w:rsidRPr="00C25BB7">
        <w:rPr>
          <w:lang w:val="en-US"/>
        </w:rPr>
        <w:t>adenovirus vector coronavirus 2019 (COVID-19) vaccine;</w:t>
      </w:r>
    </w:p>
    <w:p w14:paraId="2C451670" w14:textId="6908813C" w:rsidR="00F5293B" w:rsidRPr="00C25BB7" w:rsidRDefault="00F5293B" w:rsidP="00004B19">
      <w:pPr>
        <w:pStyle w:val="LV3"/>
        <w:numPr>
          <w:ilvl w:val="2"/>
          <w:numId w:val="20"/>
        </w:numPr>
        <w:rPr>
          <w:lang w:val="en-US"/>
        </w:rPr>
      </w:pPr>
      <w:r w:rsidRPr="00C25BB7">
        <w:rPr>
          <w:lang w:val="en-US"/>
        </w:rPr>
        <w:t>influenza vaccine, for people with a history of vaccine-related Guillain-Barre syndrome</w:t>
      </w:r>
      <w:r w:rsidR="003F4F3C" w:rsidRPr="00C25BB7">
        <w:rPr>
          <w:lang w:val="en-US"/>
        </w:rPr>
        <w:t xml:space="preserve"> </w:t>
      </w:r>
      <w:r w:rsidR="00F329A7" w:rsidRPr="00C25BB7">
        <w:rPr>
          <w:lang w:val="en-US"/>
        </w:rPr>
        <w:t>only</w:t>
      </w:r>
      <w:r w:rsidRPr="00C25BB7">
        <w:rPr>
          <w:lang w:val="en-US"/>
        </w:rPr>
        <w:t>;</w:t>
      </w:r>
    </w:p>
    <w:p w14:paraId="717A8699" w14:textId="77777777" w:rsidR="00F5293B" w:rsidRPr="00C25BB7" w:rsidRDefault="00F5293B" w:rsidP="00004B19">
      <w:pPr>
        <w:pStyle w:val="LV3"/>
        <w:numPr>
          <w:ilvl w:val="2"/>
          <w:numId w:val="20"/>
        </w:numPr>
        <w:rPr>
          <w:lang w:val="en-US"/>
        </w:rPr>
      </w:pPr>
      <w:r w:rsidRPr="00C25BB7">
        <w:rPr>
          <w:lang w:val="en-US"/>
        </w:rPr>
        <w:t>nerve tissue derived rabies vaccine;</w:t>
      </w:r>
    </w:p>
    <w:p w14:paraId="542E23B3" w14:textId="13CB6F9A" w:rsidR="00F5293B" w:rsidRPr="00C25BB7" w:rsidRDefault="00F5293B" w:rsidP="00004B19">
      <w:pPr>
        <w:pStyle w:val="NOTE"/>
      </w:pPr>
      <w:r w:rsidRPr="00C25BB7">
        <w:t>Note: Examples of adenovirus vector COVID-19 vaccines include:</w:t>
      </w:r>
    </w:p>
    <w:p w14:paraId="091C7015" w14:textId="77777777" w:rsidR="00F5293B" w:rsidRPr="00C25BB7" w:rsidRDefault="00F5293B" w:rsidP="00004B19">
      <w:pPr>
        <w:pStyle w:val="NOTE"/>
        <w:numPr>
          <w:ilvl w:val="0"/>
          <w:numId w:val="26"/>
        </w:numPr>
        <w:spacing w:before="0"/>
        <w:ind w:left="2365" w:hanging="454"/>
        <w:rPr>
          <w:szCs w:val="18"/>
        </w:rPr>
      </w:pPr>
      <w:r w:rsidRPr="00C25BB7">
        <w:rPr>
          <w:szCs w:val="18"/>
        </w:rPr>
        <w:t>Ad26.COV</w:t>
      </w:r>
      <w:proofErr w:type="gramStart"/>
      <w:r w:rsidRPr="00C25BB7">
        <w:rPr>
          <w:szCs w:val="18"/>
        </w:rPr>
        <w:t>2.S</w:t>
      </w:r>
      <w:proofErr w:type="gramEnd"/>
      <w:r w:rsidRPr="00C25BB7">
        <w:rPr>
          <w:szCs w:val="18"/>
        </w:rPr>
        <w:t xml:space="preserve"> (Janssen COVID-19 Vaccine);</w:t>
      </w:r>
    </w:p>
    <w:p w14:paraId="2304983E" w14:textId="77777777" w:rsidR="00F5293B" w:rsidRPr="00C25BB7" w:rsidRDefault="00F5293B" w:rsidP="00004B19">
      <w:pPr>
        <w:pStyle w:val="NOTE"/>
        <w:numPr>
          <w:ilvl w:val="0"/>
          <w:numId w:val="26"/>
        </w:numPr>
        <w:spacing w:before="0"/>
        <w:ind w:left="2365" w:hanging="454"/>
        <w:rPr>
          <w:szCs w:val="18"/>
        </w:rPr>
      </w:pPr>
      <w:r w:rsidRPr="00C25BB7">
        <w:rPr>
          <w:szCs w:val="18"/>
        </w:rPr>
        <w:t>ChAdOx1 nCoV-19 (</w:t>
      </w:r>
      <w:proofErr w:type="spellStart"/>
      <w:r w:rsidRPr="00C25BB7">
        <w:rPr>
          <w:szCs w:val="18"/>
        </w:rPr>
        <w:t>Vaxzevria</w:t>
      </w:r>
      <w:proofErr w:type="spellEnd"/>
      <w:r w:rsidRPr="00C25BB7">
        <w:rPr>
          <w:szCs w:val="18"/>
        </w:rPr>
        <w:t>, Oxford/</w:t>
      </w:r>
      <w:proofErr w:type="gramStart"/>
      <w:r w:rsidRPr="00C25BB7">
        <w:rPr>
          <w:szCs w:val="18"/>
        </w:rPr>
        <w:t>Astra-Zeneca</w:t>
      </w:r>
      <w:proofErr w:type="gramEnd"/>
      <w:r w:rsidRPr="00C25BB7">
        <w:rPr>
          <w:szCs w:val="18"/>
        </w:rPr>
        <w:t>);</w:t>
      </w:r>
    </w:p>
    <w:p w14:paraId="0251485C" w14:textId="77777777" w:rsidR="00F5293B" w:rsidRPr="00C25BB7" w:rsidRDefault="00F5293B" w:rsidP="00004B19">
      <w:pPr>
        <w:pStyle w:val="NOTE"/>
        <w:numPr>
          <w:ilvl w:val="0"/>
          <w:numId w:val="26"/>
        </w:numPr>
        <w:spacing w:before="0"/>
        <w:ind w:left="2365" w:hanging="454"/>
        <w:rPr>
          <w:szCs w:val="18"/>
        </w:rPr>
      </w:pPr>
      <w:r w:rsidRPr="00C25BB7">
        <w:rPr>
          <w:szCs w:val="18"/>
        </w:rPr>
        <w:t>Gam-COVID-Vac (Sputnik V, Sputnik Light); and</w:t>
      </w:r>
    </w:p>
    <w:p w14:paraId="0351AFFE" w14:textId="77777777" w:rsidR="00F5293B" w:rsidRPr="00C25BB7" w:rsidRDefault="00F5293B" w:rsidP="00004B19">
      <w:pPr>
        <w:pStyle w:val="NOTE"/>
        <w:numPr>
          <w:ilvl w:val="0"/>
          <w:numId w:val="26"/>
        </w:numPr>
        <w:spacing w:before="0"/>
        <w:ind w:left="2365" w:hanging="454"/>
        <w:rPr>
          <w:szCs w:val="18"/>
        </w:rPr>
      </w:pPr>
      <w:r w:rsidRPr="00C25BB7">
        <w:rPr>
          <w:szCs w:val="18"/>
        </w:rPr>
        <w:t>AD5-nCOV (</w:t>
      </w:r>
      <w:proofErr w:type="spellStart"/>
      <w:r w:rsidRPr="00C25BB7">
        <w:rPr>
          <w:szCs w:val="18"/>
        </w:rPr>
        <w:t>Convidecia</w:t>
      </w:r>
      <w:proofErr w:type="spellEnd"/>
      <w:r w:rsidRPr="00C25BB7">
        <w:rPr>
          <w:szCs w:val="18"/>
        </w:rPr>
        <w:t>).</w:t>
      </w:r>
    </w:p>
    <w:p w14:paraId="5A491BC5" w14:textId="77777777" w:rsidR="00FB6B7E" w:rsidRPr="00C25BB7" w:rsidRDefault="00FB6B7E" w:rsidP="00FB6B7E">
      <w:pPr>
        <w:pStyle w:val="LV2"/>
        <w:rPr>
          <w:lang w:val="en-US"/>
        </w:rPr>
      </w:pPr>
      <w:r w:rsidRPr="00C25BB7">
        <w:t>having a malignant neoplasm, other than non-melanotic malignant neoplasm of the skin, at the time of clinical onset;</w:t>
      </w:r>
    </w:p>
    <w:p w14:paraId="48E71525" w14:textId="77777777" w:rsidR="00FB6B7E" w:rsidRPr="00C25BB7" w:rsidRDefault="00FB6B7E" w:rsidP="00FB6B7E">
      <w:pPr>
        <w:pStyle w:val="LV2"/>
        <w:rPr>
          <w:lang w:val="en-US"/>
        </w:rPr>
      </w:pPr>
      <w:r w:rsidRPr="00C25BB7">
        <w:t>having a solid organ transplant (excluding corneal transplant) or stem cell transplant before clinical onset;</w:t>
      </w:r>
    </w:p>
    <w:p w14:paraId="15863926" w14:textId="77777777" w:rsidR="00FB6B7E" w:rsidRPr="00C25BB7" w:rsidRDefault="00FB6B7E" w:rsidP="00FB6B7E">
      <w:pPr>
        <w:pStyle w:val="LV2"/>
      </w:pPr>
      <w:r w:rsidRPr="00C25BB7">
        <w:t>taking a tumour necrosis factor-α inhibitor in the 60 days immediately preceding clinical onset;</w:t>
      </w:r>
    </w:p>
    <w:p w14:paraId="594B1AE1" w14:textId="77777777" w:rsidR="00FB6B7E" w:rsidRPr="00C25BB7" w:rsidRDefault="00FB6B7E" w:rsidP="00FB6B7E">
      <w:pPr>
        <w:pStyle w:val="NOTE"/>
      </w:pPr>
      <w:r w:rsidRPr="00C25BB7">
        <w:t>Note: Examples of tumour necrosis factor-α inhibitors include infliximab, adalimumab, etanercept and golimumab.</w:t>
      </w:r>
    </w:p>
    <w:p w14:paraId="4427A084" w14:textId="65766E24" w:rsidR="007C7DEE" w:rsidRPr="00C25BB7" w:rsidRDefault="007C7DEE" w:rsidP="00DF65CF">
      <w:pPr>
        <w:pStyle w:val="LV2"/>
      </w:pPr>
      <w:r w:rsidRPr="00C25BB7">
        <w:t>inability to obtain appropriate clinical management for</w:t>
      </w:r>
      <w:bookmarkEnd w:id="24"/>
      <w:r w:rsidR="007A3989" w:rsidRPr="00C25BB7">
        <w:t xml:space="preserve"> </w:t>
      </w:r>
      <w:r w:rsidR="009B7BB5" w:rsidRPr="00C25BB7">
        <w:t>Guillain-Barre syndrome</w:t>
      </w:r>
      <w:r w:rsidR="001C6A0D" w:rsidRPr="00C25BB7">
        <w:t xml:space="preserve"> before clinical worsening</w:t>
      </w:r>
      <w:r w:rsidR="00D5620B" w:rsidRPr="00C25BB7">
        <w:t>.</w:t>
      </w:r>
      <w:bookmarkEnd w:id="25"/>
    </w:p>
    <w:p w14:paraId="3F45AFE2" w14:textId="77777777" w:rsidR="000C21A3" w:rsidRPr="00C25BB7" w:rsidRDefault="00D32F71" w:rsidP="00C96667">
      <w:pPr>
        <w:pStyle w:val="LV1"/>
      </w:pPr>
      <w:bookmarkStart w:id="26" w:name="_Toc238217003"/>
      <w:bookmarkStart w:id="27" w:name="_Ref402530057"/>
      <w:r w:rsidRPr="00C25BB7">
        <w:lastRenderedPageBreak/>
        <w:t>Relationship to s</w:t>
      </w:r>
      <w:r w:rsidR="000C21A3" w:rsidRPr="00C25BB7">
        <w:t>ervice</w:t>
      </w:r>
      <w:bookmarkEnd w:id="26"/>
    </w:p>
    <w:p w14:paraId="6F795953" w14:textId="77777777" w:rsidR="00F03C06" w:rsidRPr="00C25BB7" w:rsidRDefault="00F03C06" w:rsidP="00DF65CF">
      <w:pPr>
        <w:pStyle w:val="LV2"/>
      </w:pPr>
      <w:r w:rsidRPr="00C25BB7">
        <w:t xml:space="preserve">The existence </w:t>
      </w:r>
      <w:r w:rsidR="00D32F71" w:rsidRPr="00C25BB7">
        <w:t xml:space="preserve">in a person </w:t>
      </w:r>
      <w:r w:rsidRPr="00C25BB7">
        <w:t xml:space="preserve">of any factor referred to in </w:t>
      </w:r>
      <w:r w:rsidR="00FF1D47" w:rsidRPr="00C25BB7">
        <w:t xml:space="preserve">section </w:t>
      </w:r>
      <w:r w:rsidR="007959B9" w:rsidRPr="00C25BB7">
        <w:t>9</w:t>
      </w:r>
      <w:r w:rsidRPr="00C25BB7">
        <w:t>, must be related to the relevant service rendered by the person.</w:t>
      </w:r>
    </w:p>
    <w:bookmarkEnd w:id="27"/>
    <w:p w14:paraId="1D64B865" w14:textId="5E9539A0" w:rsidR="00CF2367" w:rsidRPr="00C25BB7" w:rsidRDefault="00F03C06" w:rsidP="00DF65CF">
      <w:pPr>
        <w:pStyle w:val="LV2"/>
      </w:pPr>
      <w:r w:rsidRPr="00C25BB7">
        <w:t xml:space="preserve">The </w:t>
      </w:r>
      <w:r w:rsidR="008F50FD" w:rsidRPr="00C25BB7">
        <w:t xml:space="preserve">clinical worsening aspect of </w:t>
      </w:r>
      <w:r w:rsidR="002A04B0" w:rsidRPr="00C25BB7">
        <w:t>factors set out in section 9</w:t>
      </w:r>
      <w:r w:rsidR="008F50FD" w:rsidRPr="00C25BB7">
        <w:t xml:space="preserve"> </w:t>
      </w:r>
      <w:r w:rsidR="002A04B0" w:rsidRPr="00C25BB7">
        <w:t>apply only to material contribution to, or</w:t>
      </w:r>
      <w:r w:rsidRPr="00C25BB7">
        <w:t xml:space="preserve"> aggravation of, </w:t>
      </w:r>
      <w:r w:rsidR="009B7BB5" w:rsidRPr="00C25BB7">
        <w:t>Guillain-Barre syndrome</w:t>
      </w:r>
      <w:r w:rsidR="007A3989" w:rsidRPr="00C25BB7">
        <w:t xml:space="preserve"> </w:t>
      </w:r>
      <w:r w:rsidRPr="00C25BB7">
        <w:t>where the person</w:t>
      </w:r>
      <w:r w:rsidR="008721B5" w:rsidRPr="00C25BB7">
        <w:t>'</w:t>
      </w:r>
      <w:r w:rsidRPr="00C25BB7">
        <w:t xml:space="preserve">s </w:t>
      </w:r>
      <w:r w:rsidR="009B7BB5" w:rsidRPr="00C25BB7">
        <w:t>Guillain-Barre syndrome</w:t>
      </w:r>
      <w:r w:rsidR="007A3989" w:rsidRPr="00C25BB7">
        <w:t xml:space="preserve"> </w:t>
      </w:r>
      <w:r w:rsidRPr="00C25BB7">
        <w:t>was suffered or contracted before or during (but did not arise out of) the person</w:t>
      </w:r>
      <w:r w:rsidR="008721B5" w:rsidRPr="00C25BB7">
        <w:t>'</w:t>
      </w:r>
      <w:r w:rsidRPr="00C25BB7">
        <w:t xml:space="preserve">s relevant service. </w:t>
      </w:r>
    </w:p>
    <w:p w14:paraId="3C02BC41" w14:textId="77777777" w:rsidR="00774897" w:rsidRPr="00C25BB7" w:rsidRDefault="00774897" w:rsidP="00C96667">
      <w:pPr>
        <w:pStyle w:val="LV1"/>
      </w:pPr>
      <w:bookmarkStart w:id="28" w:name="_Toc238217004"/>
      <w:r w:rsidRPr="00C25BB7">
        <w:t>Factors referring to an injury or disea</w:t>
      </w:r>
      <w:r w:rsidR="008B2204" w:rsidRPr="00C25BB7">
        <w:t>se covered by another Statement</w:t>
      </w:r>
      <w:r w:rsidRPr="00C25BB7">
        <w:t xml:space="preserve"> of Principles</w:t>
      </w:r>
      <w:bookmarkEnd w:id="28"/>
    </w:p>
    <w:p w14:paraId="4FFCE0FB" w14:textId="77777777" w:rsidR="00F03C06" w:rsidRPr="00C25BB7" w:rsidRDefault="00F03C06" w:rsidP="00DF65CF">
      <w:pPr>
        <w:pStyle w:val="PlainIndent"/>
      </w:pPr>
      <w:r w:rsidRPr="00C25BB7">
        <w:t>In this Statement of Principles:</w:t>
      </w:r>
    </w:p>
    <w:p w14:paraId="334FCF15" w14:textId="77777777" w:rsidR="00F03C06" w:rsidRPr="00C25BB7" w:rsidRDefault="00F03C06" w:rsidP="00DF65CF">
      <w:pPr>
        <w:pStyle w:val="LV2"/>
      </w:pPr>
      <w:r w:rsidRPr="00C25BB7">
        <w:t>if a f</w:t>
      </w:r>
      <w:r w:rsidR="003802D6" w:rsidRPr="00C25BB7">
        <w:t xml:space="preserve">actor referred to in </w:t>
      </w:r>
      <w:r w:rsidR="00741718" w:rsidRPr="00C25BB7">
        <w:t>section</w:t>
      </w:r>
      <w:r w:rsidR="00A06E7A" w:rsidRPr="00C25BB7">
        <w:t xml:space="preserve"> </w:t>
      </w:r>
      <w:r w:rsidR="007959B9" w:rsidRPr="00C25BB7">
        <w:t>9</w:t>
      </w:r>
      <w:r w:rsidRPr="00C25BB7">
        <w:t xml:space="preserve"> applies in relation to a person; and </w:t>
      </w:r>
    </w:p>
    <w:p w14:paraId="17C82090" w14:textId="594F8957" w:rsidR="00733269" w:rsidRPr="00C25BB7" w:rsidRDefault="00F03C06" w:rsidP="00DF65CF">
      <w:pPr>
        <w:pStyle w:val="LV2"/>
      </w:pPr>
      <w:r w:rsidRPr="00C25BB7">
        <w:t xml:space="preserve">that factor </w:t>
      </w:r>
      <w:r w:rsidR="001648F7" w:rsidRPr="00C25BB7">
        <w:t xml:space="preserve">refers to an injury or disease </w:t>
      </w:r>
      <w:r w:rsidRPr="00C25BB7">
        <w:t>in respect of which a Statement of Principles has been determined under subsection </w:t>
      </w:r>
      <w:r w:rsidR="00A90A51" w:rsidRPr="00C25BB7">
        <w:t>370CC</w:t>
      </w:r>
      <w:r w:rsidRPr="00C25BB7">
        <w:t xml:space="preserve"> of the </w:t>
      </w:r>
      <w:r w:rsidR="00A90A51" w:rsidRPr="00C25BB7">
        <w:t>MRCA</w:t>
      </w:r>
      <w:r w:rsidR="00B24368" w:rsidRPr="00C25BB7">
        <w:t>;</w:t>
      </w:r>
    </w:p>
    <w:p w14:paraId="7395F62C" w14:textId="77777777" w:rsidR="00F03C06" w:rsidRPr="00C25BB7" w:rsidRDefault="00733269" w:rsidP="00DF65CF">
      <w:pPr>
        <w:pStyle w:val="PlainIndent"/>
      </w:pPr>
      <w:r w:rsidRPr="00C25BB7">
        <w:t xml:space="preserve">then </w:t>
      </w:r>
      <w:r w:rsidR="00F03C06" w:rsidRPr="00C25BB7">
        <w:t>the factors in that Statement of Principles apply in accordance with the terms of that Statement of Principles as in force from time to time.</w:t>
      </w:r>
    </w:p>
    <w:p w14:paraId="5B11E939" w14:textId="77777777" w:rsidR="00782F4E" w:rsidRPr="00C25BB7" w:rsidRDefault="00782F4E" w:rsidP="00DF65CF">
      <w:pPr>
        <w:pStyle w:val="PlainIndent"/>
      </w:pPr>
    </w:p>
    <w:p w14:paraId="592D17A2" w14:textId="77777777" w:rsidR="00081B7C" w:rsidRPr="00C25BB7" w:rsidRDefault="00081B7C" w:rsidP="00DF65CF">
      <w:pPr>
        <w:pStyle w:val="PlainIndent"/>
        <w:sectPr w:rsidR="00081B7C" w:rsidRPr="00C25BB7" w:rsidSect="006F2D64">
          <w:footerReference w:type="default" r:id="rId8"/>
          <w:footerReference w:type="first" r:id="rId9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14:paraId="31F07938" w14:textId="77777777" w:rsidR="00F03C06" w:rsidRPr="00C25BB7" w:rsidRDefault="00F03C06" w:rsidP="00DF65CF">
      <w:pPr>
        <w:pStyle w:val="PlainIndent"/>
      </w:pPr>
    </w:p>
    <w:p w14:paraId="71672B3D" w14:textId="77777777" w:rsidR="00CF2367" w:rsidRPr="00C25BB7" w:rsidRDefault="00CF2367" w:rsidP="002A3436">
      <w:pPr>
        <w:pStyle w:val="SHHeader"/>
      </w:pPr>
      <w:bookmarkStart w:id="29" w:name="opcAmSched"/>
      <w:bookmarkStart w:id="30" w:name="opcCurrentFind"/>
      <w:bookmarkStart w:id="31" w:name="_Toc238217005"/>
      <w:r w:rsidRPr="00C25BB7">
        <w:rPr>
          <w:rStyle w:val="CharAmSchNo"/>
        </w:rPr>
        <w:t>Schedule</w:t>
      </w:r>
      <w:r w:rsidR="00FA33FB" w:rsidRPr="00C25BB7">
        <w:rPr>
          <w:rStyle w:val="CharAmSchNo"/>
        </w:rPr>
        <w:t> </w:t>
      </w:r>
      <w:r w:rsidRPr="00C25BB7">
        <w:rPr>
          <w:rStyle w:val="CharAmSchNo"/>
        </w:rPr>
        <w:t>1</w:t>
      </w:r>
      <w:r w:rsidR="00CB1DCB" w:rsidRPr="00C25BB7">
        <w:rPr>
          <w:rStyle w:val="CharAmSchNo"/>
        </w:rPr>
        <w:t xml:space="preserve"> </w:t>
      </w:r>
      <w:r w:rsidR="002650E6" w:rsidRPr="00C25BB7">
        <w:t>-</w:t>
      </w:r>
      <w:r w:rsidR="00CB1DCB" w:rsidRPr="00C25BB7">
        <w:t xml:space="preserve"> </w:t>
      </w:r>
      <w:r w:rsidR="00702C42" w:rsidRPr="00C25BB7">
        <w:rPr>
          <w:rStyle w:val="CharAmSchText"/>
        </w:rPr>
        <w:t>Dictionary</w:t>
      </w:r>
      <w:bookmarkEnd w:id="29"/>
      <w:bookmarkEnd w:id="30"/>
      <w:bookmarkEnd w:id="31"/>
      <w:r w:rsidRPr="00C25BB7">
        <w:rPr>
          <w:rStyle w:val="CharAmPartNo"/>
        </w:rPr>
        <w:t xml:space="preserve"> </w:t>
      </w:r>
      <w:r w:rsidRPr="00C25BB7">
        <w:rPr>
          <w:rStyle w:val="CharAmPartText"/>
        </w:rPr>
        <w:t xml:space="preserve"> </w:t>
      </w:r>
    </w:p>
    <w:p w14:paraId="1DF2B175" w14:textId="23E5746E" w:rsidR="00702C42" w:rsidRPr="00C25BB7" w:rsidRDefault="00702C42" w:rsidP="003F39C0">
      <w:pPr>
        <w:pStyle w:val="NOTEScheduleonly"/>
      </w:pPr>
      <w:r w:rsidRPr="00C25BB7">
        <w:t>Note:</w:t>
      </w:r>
      <w:r w:rsidR="006F2D64" w:rsidRPr="00C25BB7">
        <w:t xml:space="preserve"> </w:t>
      </w:r>
      <w:r w:rsidRPr="00C25BB7">
        <w:t>See</w:t>
      </w:r>
      <w:r w:rsidR="00101F89" w:rsidRPr="00C25BB7">
        <w:t xml:space="preserve"> Section</w:t>
      </w:r>
      <w:r w:rsidR="009056AF" w:rsidRPr="00C25BB7">
        <w:t xml:space="preserve"> </w:t>
      </w:r>
      <w:r w:rsidR="007959B9" w:rsidRPr="00C25BB7">
        <w:t>6</w:t>
      </w:r>
    </w:p>
    <w:p w14:paraId="028E975F" w14:textId="77777777" w:rsidR="00BD3334" w:rsidRPr="00C25BB7" w:rsidRDefault="00702C42" w:rsidP="00516768">
      <w:pPr>
        <w:pStyle w:val="SH1"/>
      </w:pPr>
      <w:bookmarkStart w:id="32" w:name="_Toc405472918"/>
      <w:bookmarkStart w:id="33" w:name="_Toc238217006"/>
      <w:r w:rsidRPr="00C25BB7">
        <w:t>Definitions</w:t>
      </w:r>
      <w:bookmarkEnd w:id="32"/>
      <w:bookmarkEnd w:id="33"/>
    </w:p>
    <w:p w14:paraId="3351BE07" w14:textId="77777777" w:rsidR="00702C42" w:rsidRPr="00C25BB7" w:rsidRDefault="00702C42" w:rsidP="00DF65CF">
      <w:pPr>
        <w:pStyle w:val="SH2"/>
      </w:pPr>
      <w:r w:rsidRPr="00C25BB7">
        <w:t>In this instrument:</w:t>
      </w:r>
    </w:p>
    <w:p w14:paraId="44ED9739" w14:textId="77777777" w:rsidR="006B05AA" w:rsidRPr="00C25BB7" w:rsidRDefault="006B05AA" w:rsidP="006B05AA">
      <w:pPr>
        <w:pStyle w:val="SH3"/>
        <w:ind w:left="851"/>
      </w:pPr>
      <w:bookmarkStart w:id="34" w:name="_Ref402530810"/>
      <w:r w:rsidRPr="00C25BB7">
        <w:rPr>
          <w:b/>
          <w:i/>
        </w:rPr>
        <w:t>Guillain-Barre syndrome</w:t>
      </w:r>
      <w:r w:rsidRPr="00C25BB7">
        <w:t>—see subsection 7(2).</w:t>
      </w:r>
    </w:p>
    <w:p w14:paraId="61F3D3F5" w14:textId="673F10EF" w:rsidR="00885EAB" w:rsidRPr="00C25BB7" w:rsidRDefault="00885EAB" w:rsidP="00984EE9">
      <w:pPr>
        <w:pStyle w:val="SH3"/>
        <w:ind w:left="851" w:hanging="851"/>
      </w:pPr>
      <w:r w:rsidRPr="00C25BB7">
        <w:rPr>
          <w:b/>
          <w:i/>
        </w:rPr>
        <w:t>MRCA</w:t>
      </w:r>
      <w:r w:rsidRPr="00C25BB7">
        <w:rPr>
          <w:b/>
        </w:rPr>
        <w:t xml:space="preserve"> </w:t>
      </w:r>
      <w:r w:rsidRPr="00C25BB7">
        <w:t>me</w:t>
      </w:r>
      <w:r w:rsidRPr="00C25BB7">
        <w:rPr>
          <w:rStyle w:val="SH3nospaceChar"/>
        </w:rPr>
        <w:t>a</w:t>
      </w:r>
      <w:r w:rsidRPr="00C25BB7">
        <w:t xml:space="preserve">ns the </w:t>
      </w:r>
      <w:r w:rsidRPr="00C25BB7">
        <w:rPr>
          <w:i/>
        </w:rPr>
        <w:t>Military Rehabilitation and Compensation Act 2004</w:t>
      </w:r>
      <w:r w:rsidRPr="00C25BB7">
        <w:t>.</w:t>
      </w:r>
    </w:p>
    <w:bookmarkEnd w:id="34"/>
    <w:p w14:paraId="62173E6F" w14:textId="77777777" w:rsidR="00885EAB" w:rsidRPr="00C25BB7" w:rsidRDefault="00054930" w:rsidP="00984EE9">
      <w:pPr>
        <w:pStyle w:val="SH3"/>
        <w:ind w:left="851" w:hanging="851"/>
      </w:pPr>
      <w:r w:rsidRPr="00C25BB7">
        <w:rPr>
          <w:b/>
          <w:i/>
        </w:rPr>
        <w:t>r</w:t>
      </w:r>
      <w:r w:rsidR="00885EAB" w:rsidRPr="00C25BB7">
        <w:rPr>
          <w:b/>
          <w:i/>
        </w:rPr>
        <w:t>elevant service</w:t>
      </w:r>
      <w:r w:rsidR="00885EAB" w:rsidRPr="00C25BB7">
        <w:t xml:space="preserve"> means:</w:t>
      </w:r>
    </w:p>
    <w:p w14:paraId="6A051A35" w14:textId="77777777" w:rsidR="00C2185F" w:rsidRPr="00C25BB7" w:rsidRDefault="00C2185F" w:rsidP="00C2185F">
      <w:pPr>
        <w:pStyle w:val="SH4"/>
      </w:pPr>
      <w:bookmarkStart w:id="35" w:name="_Ref402529607"/>
      <w:r w:rsidRPr="00C25BB7">
        <w:t>peacetime service;</w:t>
      </w:r>
    </w:p>
    <w:p w14:paraId="3068D772" w14:textId="77777777" w:rsidR="00C2185F" w:rsidRPr="00C25BB7" w:rsidRDefault="00C2185F" w:rsidP="00C2185F">
      <w:pPr>
        <w:pStyle w:val="SH4"/>
      </w:pPr>
      <w:r w:rsidRPr="00C25BB7">
        <w:t>service to which a claim mentioned in subsection 120</w:t>
      </w:r>
      <w:proofErr w:type="gramStart"/>
      <w:r w:rsidRPr="00C25BB7">
        <w:t>B(</w:t>
      </w:r>
      <w:proofErr w:type="gramEnd"/>
      <w:r w:rsidRPr="00C25BB7">
        <w:t>1) of the VEA relates.</w:t>
      </w:r>
    </w:p>
    <w:p w14:paraId="0FD10A16" w14:textId="399BFDEA" w:rsidR="00885EAB" w:rsidRPr="00C25BB7" w:rsidRDefault="00054930" w:rsidP="00C2185F">
      <w:pPr>
        <w:pStyle w:val="SH3"/>
      </w:pPr>
      <w:r w:rsidRPr="00C25BB7">
        <w:rPr>
          <w:b/>
          <w:i/>
        </w:rPr>
        <w:t>t</w:t>
      </w:r>
      <w:r w:rsidR="00885EAB" w:rsidRPr="00C25BB7">
        <w:rPr>
          <w:b/>
          <w:i/>
        </w:rPr>
        <w:t>erminal event</w:t>
      </w:r>
      <w:r w:rsidR="00885EAB" w:rsidRPr="00C25BB7">
        <w:t xml:space="preserve"> means the proximate or ultimate cause of death and includes</w:t>
      </w:r>
      <w:bookmarkEnd w:id="35"/>
      <w:r w:rsidR="00513D05" w:rsidRPr="00C25BB7">
        <w:t xml:space="preserve"> </w:t>
      </w:r>
      <w:r w:rsidR="00885EAB" w:rsidRPr="00C25BB7">
        <w:t>the following:</w:t>
      </w:r>
    </w:p>
    <w:p w14:paraId="617C9B19" w14:textId="34B05F47" w:rsidR="00885EAB" w:rsidRPr="00C25BB7" w:rsidRDefault="00885EAB" w:rsidP="00984EE9">
      <w:pPr>
        <w:pStyle w:val="SH4"/>
        <w:ind w:left="1418"/>
      </w:pPr>
      <w:r w:rsidRPr="00C25BB7">
        <w:t>pneumonia;</w:t>
      </w:r>
    </w:p>
    <w:p w14:paraId="0456F543" w14:textId="6D43ECEC" w:rsidR="00885EAB" w:rsidRPr="00C25BB7" w:rsidRDefault="00885EAB" w:rsidP="00984EE9">
      <w:pPr>
        <w:pStyle w:val="SH4"/>
        <w:ind w:left="1418"/>
      </w:pPr>
      <w:r w:rsidRPr="00C25BB7">
        <w:t>respiratory failure;</w:t>
      </w:r>
    </w:p>
    <w:p w14:paraId="170BC364" w14:textId="61E51A89" w:rsidR="00885EAB" w:rsidRPr="00C25BB7" w:rsidRDefault="00885EAB" w:rsidP="00984EE9">
      <w:pPr>
        <w:pStyle w:val="SH4"/>
        <w:ind w:left="1418"/>
      </w:pPr>
      <w:r w:rsidRPr="00C25BB7">
        <w:t>cardiac arrest;</w:t>
      </w:r>
    </w:p>
    <w:p w14:paraId="395381B6" w14:textId="2D37DCE7" w:rsidR="00885EAB" w:rsidRPr="00C25BB7" w:rsidRDefault="00885EAB" w:rsidP="00984EE9">
      <w:pPr>
        <w:pStyle w:val="SH4"/>
        <w:ind w:left="1418"/>
      </w:pPr>
      <w:r w:rsidRPr="00C25BB7">
        <w:t>circulatory failure;</w:t>
      </w:r>
      <w:r w:rsidR="002376A0" w:rsidRPr="00C25BB7">
        <w:t xml:space="preserve"> or</w:t>
      </w:r>
    </w:p>
    <w:p w14:paraId="53A3E74D" w14:textId="5322494E" w:rsidR="00BD3334" w:rsidRDefault="00885EAB" w:rsidP="00984EE9">
      <w:pPr>
        <w:pStyle w:val="SH4"/>
        <w:ind w:left="1418"/>
      </w:pPr>
      <w:r w:rsidRPr="00C25BB7">
        <w:t>cessation of brain function.</w:t>
      </w:r>
    </w:p>
    <w:p w14:paraId="3C97FB2F" w14:textId="5F5927A0" w:rsidR="006A16D4" w:rsidRPr="00C25BB7" w:rsidRDefault="006A16D4" w:rsidP="006A16D4">
      <w:pPr>
        <w:pStyle w:val="SH3"/>
      </w:pPr>
      <w:r w:rsidRPr="006A16D4">
        <w:rPr>
          <w:b/>
          <w:bCs/>
          <w:i/>
          <w:iCs/>
        </w:rPr>
        <w:t>VEA</w:t>
      </w:r>
      <w:r>
        <w:t xml:space="preserve"> means the </w:t>
      </w:r>
      <w:r>
        <w:rPr>
          <w:i/>
          <w:iCs/>
        </w:rPr>
        <w:t>Veterans’ Entitlements Act 1986.</w:t>
      </w:r>
    </w:p>
    <w:p w14:paraId="19A47FD7" w14:textId="77777777" w:rsidR="00CF2367" w:rsidRPr="00FA33FB" w:rsidRDefault="00CF2367" w:rsidP="00CF2367"/>
    <w:p w14:paraId="56C909C9" w14:textId="77777777" w:rsidR="00CF2367" w:rsidRPr="00FA33FB" w:rsidRDefault="00CF2367" w:rsidP="00CF2367">
      <w:pPr>
        <w:sectPr w:rsidR="00CF2367" w:rsidRPr="00FA33FB" w:rsidSect="00FA33FB">
          <w:headerReference w:type="even" r:id="rId10"/>
          <w:headerReference w:type="default" r:id="rId11"/>
          <w:headerReference w:type="first" r:id="rId12"/>
          <w:footerReference w:type="first" r:id="rId13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14:paraId="79894413" w14:textId="77777777" w:rsidR="00CF2367" w:rsidRDefault="00CF2367" w:rsidP="003F4535">
      <w:pPr>
        <w:rPr>
          <w:b/>
          <w:i/>
        </w:rPr>
      </w:pPr>
    </w:p>
    <w:sectPr w:rsidR="00CF2367" w:rsidSect="00FA33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B63C" w14:textId="77777777" w:rsidR="00770026" w:rsidRDefault="00770026" w:rsidP="00715914">
      <w:pPr>
        <w:spacing w:line="240" w:lineRule="auto"/>
      </w:pPr>
      <w:r>
        <w:separator/>
      </w:r>
    </w:p>
  </w:endnote>
  <w:endnote w:type="continuationSeparator" w:id="0">
    <w:p w14:paraId="7B19B3EE" w14:textId="77777777" w:rsidR="00770026" w:rsidRDefault="00770026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650B" w14:textId="77777777" w:rsidR="00681215" w:rsidRPr="00E33C1C" w:rsidRDefault="00681215" w:rsidP="00681215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681215" w:rsidRPr="00C01863" w14:paraId="3E7D7C65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7012166" w14:textId="77777777" w:rsidR="00681215" w:rsidRPr="00C01863" w:rsidRDefault="00681215" w:rsidP="00681215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</w:tcPr>
        <w:p w14:paraId="116B2E0F" w14:textId="77777777" w:rsidR="00681215" w:rsidRDefault="00681215" w:rsidP="00681215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57D2AD6B" w14:textId="756D201E" w:rsidR="00681215" w:rsidRPr="006A16D4" w:rsidRDefault="009B7BB5" w:rsidP="00681215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bCs/>
              <w:i/>
              <w:sz w:val="18"/>
              <w:szCs w:val="18"/>
              <w:lang w:val="en-US"/>
            </w:rPr>
            <w:t xml:space="preserve">Guillain-Barre </w:t>
          </w:r>
          <w:r w:rsidR="006A16D4">
            <w:rPr>
              <w:bCs/>
              <w:i/>
              <w:sz w:val="18"/>
              <w:szCs w:val="18"/>
              <w:lang w:val="en-US"/>
            </w:rPr>
            <w:t>S</w:t>
          </w:r>
          <w:r>
            <w:rPr>
              <w:bCs/>
              <w:i/>
              <w:sz w:val="18"/>
              <w:szCs w:val="18"/>
              <w:lang w:val="en-US"/>
            </w:rPr>
            <w:t>yndrome</w:t>
          </w:r>
          <w:r w:rsidR="00681215">
            <w:rPr>
              <w:i/>
              <w:sz w:val="18"/>
              <w:szCs w:val="18"/>
            </w:rPr>
            <w:t xml:space="preserve"> (Balance of Probabilities) </w:t>
          </w:r>
          <w:r w:rsidR="00681215" w:rsidRPr="006A16D4">
            <w:rPr>
              <w:i/>
              <w:sz w:val="18"/>
            </w:rPr>
            <w:t xml:space="preserve">(No. </w:t>
          </w:r>
          <w:r w:rsidR="006A16D4" w:rsidRPr="006A16D4">
            <w:rPr>
              <w:i/>
              <w:sz w:val="18"/>
              <w:szCs w:val="18"/>
            </w:rPr>
            <w:t>61</w:t>
          </w:r>
          <w:r w:rsidR="00681215" w:rsidRPr="006A16D4">
            <w:rPr>
              <w:i/>
              <w:sz w:val="18"/>
              <w:szCs w:val="18"/>
            </w:rPr>
            <w:t xml:space="preserve"> of </w:t>
          </w:r>
          <w:r w:rsidR="00260C74" w:rsidRPr="006A16D4">
            <w:rPr>
              <w:i/>
              <w:sz w:val="18"/>
              <w:szCs w:val="18"/>
            </w:rPr>
            <w:t>202</w:t>
          </w:r>
          <w:r w:rsidR="005E6B45" w:rsidRPr="006A16D4">
            <w:rPr>
              <w:i/>
              <w:sz w:val="18"/>
              <w:szCs w:val="18"/>
            </w:rPr>
            <w:t>6</w:t>
          </w:r>
          <w:r w:rsidR="00681215" w:rsidRPr="006A16D4">
            <w:rPr>
              <w:i/>
              <w:sz w:val="18"/>
              <w:szCs w:val="18"/>
            </w:rPr>
            <w:t>)</w:t>
          </w:r>
        </w:p>
        <w:p w14:paraId="4853D602" w14:textId="7D3F50B0" w:rsidR="00681215" w:rsidRPr="007C5CE0" w:rsidRDefault="001572F1" w:rsidP="00681215">
          <w:pPr>
            <w:spacing w:line="0" w:lineRule="atLeast"/>
            <w:jc w:val="center"/>
            <w:rPr>
              <w:sz w:val="18"/>
            </w:rPr>
          </w:pPr>
          <w:r w:rsidRPr="006A16D4">
            <w:rPr>
              <w:i/>
              <w:sz w:val="18"/>
              <w:szCs w:val="18"/>
            </w:rPr>
            <w:t>Military Rehabilitation and Compensation Act 2004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</w:tcPr>
        <w:p w14:paraId="5345F965" w14:textId="77777777" w:rsidR="00681215" w:rsidRPr="00C01863" w:rsidRDefault="00681215" w:rsidP="00681215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6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6F1A0D53" w14:textId="77777777" w:rsidR="00681215" w:rsidRPr="00035BD7" w:rsidRDefault="00681215" w:rsidP="00681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A920" w14:textId="77777777" w:rsidR="00681215" w:rsidRPr="00E33C1C" w:rsidRDefault="00681215" w:rsidP="00681215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681215" w:rsidRPr="00C01863" w14:paraId="6AB9EE9B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B531554" w14:textId="77777777" w:rsidR="00681215" w:rsidRPr="00C01863" w:rsidRDefault="00681215" w:rsidP="00681215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</w:tcPr>
        <w:p w14:paraId="4D661626" w14:textId="77777777" w:rsidR="00681215" w:rsidRDefault="00681215" w:rsidP="00681215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606C9974" w14:textId="7FDEBB64" w:rsidR="00681215" w:rsidRDefault="009B7BB5" w:rsidP="00681215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bCs/>
              <w:i/>
              <w:sz w:val="18"/>
              <w:szCs w:val="18"/>
              <w:lang w:val="en-US"/>
            </w:rPr>
            <w:t xml:space="preserve">Guillain-Barre </w:t>
          </w:r>
          <w:r w:rsidR="006A16D4">
            <w:rPr>
              <w:bCs/>
              <w:i/>
              <w:sz w:val="18"/>
              <w:szCs w:val="18"/>
              <w:lang w:val="en-US"/>
            </w:rPr>
            <w:t>S</w:t>
          </w:r>
          <w:r>
            <w:rPr>
              <w:bCs/>
              <w:i/>
              <w:sz w:val="18"/>
              <w:szCs w:val="18"/>
              <w:lang w:val="en-US"/>
            </w:rPr>
            <w:t>yndrome</w:t>
          </w:r>
          <w:r w:rsidR="00681215">
            <w:rPr>
              <w:i/>
              <w:sz w:val="18"/>
              <w:szCs w:val="18"/>
            </w:rPr>
            <w:t xml:space="preserve"> (Balance of Probabilities</w:t>
          </w:r>
          <w:r w:rsidR="00681215" w:rsidRPr="006A16D4">
            <w:rPr>
              <w:i/>
              <w:sz w:val="18"/>
              <w:szCs w:val="18"/>
            </w:rPr>
            <w:t xml:space="preserve">) </w:t>
          </w:r>
          <w:r w:rsidR="00681215" w:rsidRPr="006A16D4">
            <w:rPr>
              <w:i/>
              <w:sz w:val="18"/>
            </w:rPr>
            <w:t xml:space="preserve">(No. </w:t>
          </w:r>
          <w:r w:rsidR="006A16D4" w:rsidRPr="006A16D4">
            <w:rPr>
              <w:i/>
              <w:sz w:val="18"/>
              <w:szCs w:val="18"/>
            </w:rPr>
            <w:t>61</w:t>
          </w:r>
          <w:r w:rsidR="00681215" w:rsidRPr="006A16D4">
            <w:rPr>
              <w:i/>
              <w:sz w:val="18"/>
              <w:szCs w:val="18"/>
            </w:rPr>
            <w:t xml:space="preserve"> of </w:t>
          </w:r>
          <w:r w:rsidR="00260C74" w:rsidRPr="006A16D4">
            <w:rPr>
              <w:i/>
              <w:sz w:val="18"/>
              <w:szCs w:val="18"/>
            </w:rPr>
            <w:t>202</w:t>
          </w:r>
          <w:r w:rsidRPr="006A16D4">
            <w:rPr>
              <w:i/>
              <w:sz w:val="18"/>
              <w:szCs w:val="18"/>
            </w:rPr>
            <w:t>6</w:t>
          </w:r>
          <w:r w:rsidR="00681215" w:rsidRPr="006A16D4">
            <w:rPr>
              <w:i/>
              <w:sz w:val="18"/>
              <w:szCs w:val="18"/>
            </w:rPr>
            <w:t>)</w:t>
          </w:r>
        </w:p>
        <w:p w14:paraId="4147D553" w14:textId="11225F7E" w:rsidR="00681215" w:rsidRPr="007C5CE0" w:rsidRDefault="001572F1" w:rsidP="00681215">
          <w:pPr>
            <w:spacing w:line="0" w:lineRule="atLeast"/>
            <w:jc w:val="center"/>
            <w:rPr>
              <w:sz w:val="18"/>
            </w:rPr>
          </w:pPr>
          <w:r w:rsidRPr="001572F1">
            <w:rPr>
              <w:i/>
              <w:sz w:val="18"/>
              <w:szCs w:val="18"/>
            </w:rPr>
            <w:t>Military Rehabilitation and Compensation Act 2004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</w:tcPr>
        <w:p w14:paraId="7BCFB75A" w14:textId="77777777" w:rsidR="00681215" w:rsidRPr="00C01863" w:rsidRDefault="00681215" w:rsidP="00681215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7A039456" w14:textId="77777777" w:rsidR="00681215" w:rsidRPr="00035BD7" w:rsidRDefault="00681215" w:rsidP="006812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6416" w14:textId="77777777" w:rsidR="00885EAB" w:rsidRPr="001D0896" w:rsidRDefault="00885EAB" w:rsidP="001D089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29FA" w14:textId="77777777"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0ABD" w14:textId="77777777" w:rsidR="00885EAB" w:rsidRPr="00681215" w:rsidRDefault="00885EAB" w:rsidP="006812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D704" w14:textId="77777777" w:rsidR="00885EAB" w:rsidRPr="00681215" w:rsidRDefault="00885EAB" w:rsidP="00681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3A8BE" w14:textId="77777777" w:rsidR="00770026" w:rsidRDefault="00770026" w:rsidP="00715914">
      <w:pPr>
        <w:spacing w:line="240" w:lineRule="auto"/>
      </w:pPr>
      <w:r>
        <w:separator/>
      </w:r>
    </w:p>
  </w:footnote>
  <w:footnote w:type="continuationSeparator" w:id="0">
    <w:p w14:paraId="40845C7C" w14:textId="77777777" w:rsidR="00770026" w:rsidRDefault="00770026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53FE" w14:textId="77777777" w:rsidR="00885EAB" w:rsidRPr="00681215" w:rsidRDefault="00885EAB" w:rsidP="00681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7F8E" w14:textId="77777777" w:rsidR="00681215" w:rsidRDefault="00681215" w:rsidP="00681215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14:paraId="631D57C1" w14:textId="77777777" w:rsidR="00681215" w:rsidRDefault="00681215" w:rsidP="00681215">
    <w:pPr>
      <w:pBdr>
        <w:bottom w:val="single" w:sz="6" w:space="1" w:color="auto"/>
      </w:pBdr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0571F" w14:textId="77777777" w:rsidR="00885EAB" w:rsidRDefault="00885E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831B8" w14:textId="77777777" w:rsidR="00885EAB" w:rsidRPr="00681215" w:rsidRDefault="00885EAB" w:rsidP="006812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73A1" w14:textId="77777777" w:rsidR="00885EAB" w:rsidRPr="00681215" w:rsidRDefault="00885EAB" w:rsidP="006812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F43C" w14:textId="77777777"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912A9468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675226B"/>
    <w:multiLevelType w:val="hybridMultilevel"/>
    <w:tmpl w:val="A8F68852"/>
    <w:lvl w:ilvl="0" w:tplc="48AE8C86">
      <w:start w:val="1"/>
      <w:numFmt w:val="lowerRoman"/>
      <w:lvlText w:val="(%1)"/>
      <w:lvlJc w:val="left"/>
      <w:pPr>
        <w:ind w:left="1493" w:hanging="750"/>
      </w:pPr>
      <w:rPr>
        <w:rFonts w:ascii="Times New Roman" w:eastAsia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23" w:hanging="360"/>
      </w:pPr>
    </w:lvl>
    <w:lvl w:ilvl="2" w:tplc="0C09001B" w:tentative="1">
      <w:start w:val="1"/>
      <w:numFmt w:val="lowerRoman"/>
      <w:lvlText w:val="%3."/>
      <w:lvlJc w:val="right"/>
      <w:pPr>
        <w:ind w:left="2543" w:hanging="180"/>
      </w:pPr>
    </w:lvl>
    <w:lvl w:ilvl="3" w:tplc="0C09000F" w:tentative="1">
      <w:start w:val="1"/>
      <w:numFmt w:val="decimal"/>
      <w:lvlText w:val="%4."/>
      <w:lvlJc w:val="left"/>
      <w:pPr>
        <w:ind w:left="3263" w:hanging="360"/>
      </w:pPr>
    </w:lvl>
    <w:lvl w:ilvl="4" w:tplc="0C090019" w:tentative="1">
      <w:start w:val="1"/>
      <w:numFmt w:val="lowerLetter"/>
      <w:lvlText w:val="%5."/>
      <w:lvlJc w:val="left"/>
      <w:pPr>
        <w:ind w:left="3983" w:hanging="360"/>
      </w:pPr>
    </w:lvl>
    <w:lvl w:ilvl="5" w:tplc="0C09001B" w:tentative="1">
      <w:start w:val="1"/>
      <w:numFmt w:val="lowerRoman"/>
      <w:lvlText w:val="%6."/>
      <w:lvlJc w:val="right"/>
      <w:pPr>
        <w:ind w:left="4703" w:hanging="180"/>
      </w:pPr>
    </w:lvl>
    <w:lvl w:ilvl="6" w:tplc="0C09000F" w:tentative="1">
      <w:start w:val="1"/>
      <w:numFmt w:val="decimal"/>
      <w:lvlText w:val="%7."/>
      <w:lvlJc w:val="left"/>
      <w:pPr>
        <w:ind w:left="5423" w:hanging="360"/>
      </w:pPr>
    </w:lvl>
    <w:lvl w:ilvl="7" w:tplc="0C090019" w:tentative="1">
      <w:start w:val="1"/>
      <w:numFmt w:val="lowerLetter"/>
      <w:lvlText w:val="%8."/>
      <w:lvlJc w:val="left"/>
      <w:pPr>
        <w:ind w:left="6143" w:hanging="360"/>
      </w:pPr>
    </w:lvl>
    <w:lvl w:ilvl="8" w:tplc="0C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3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5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4429239E"/>
    <w:multiLevelType w:val="hybridMultilevel"/>
    <w:tmpl w:val="3D762D50"/>
    <w:lvl w:ilvl="0" w:tplc="48AE8C86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8AE8C86">
      <w:start w:val="1"/>
      <w:numFmt w:val="lowerRoman"/>
      <w:lvlText w:val="(%2)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1A36C0"/>
    <w:multiLevelType w:val="hybridMultilevel"/>
    <w:tmpl w:val="30EA0A64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25756"/>
    <w:multiLevelType w:val="hybridMultilevel"/>
    <w:tmpl w:val="89F06710"/>
    <w:lvl w:ilvl="0" w:tplc="21227898">
      <w:start w:val="1"/>
      <w:numFmt w:val="lowerLetter"/>
      <w:lvlText w:val="(%1)"/>
      <w:lvlJc w:val="left"/>
      <w:pPr>
        <w:ind w:left="2880" w:hanging="360"/>
      </w:pPr>
      <w:rPr>
        <w:rFonts w:ascii="Times New Roman" w:hAnsi="Times New Roman" w:hint="default"/>
        <w:sz w:val="18"/>
        <w:szCs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34EF5"/>
    <w:multiLevelType w:val="hybridMultilevel"/>
    <w:tmpl w:val="A406FAE0"/>
    <w:lvl w:ilvl="0" w:tplc="0B9CD22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986BCB"/>
    <w:multiLevelType w:val="hybridMultilevel"/>
    <w:tmpl w:val="4C8606A6"/>
    <w:lvl w:ilvl="0" w:tplc="0C090017">
      <w:start w:val="1"/>
      <w:numFmt w:val="lowerLetter"/>
      <w:lvlText w:val="%1)"/>
      <w:lvlJc w:val="left"/>
      <w:pPr>
        <w:ind w:left="2194" w:hanging="360"/>
      </w:pPr>
    </w:lvl>
    <w:lvl w:ilvl="1" w:tplc="0C090019" w:tentative="1">
      <w:start w:val="1"/>
      <w:numFmt w:val="lowerLetter"/>
      <w:lvlText w:val="%2."/>
      <w:lvlJc w:val="left"/>
      <w:pPr>
        <w:ind w:left="2914" w:hanging="360"/>
      </w:pPr>
    </w:lvl>
    <w:lvl w:ilvl="2" w:tplc="0C09001B" w:tentative="1">
      <w:start w:val="1"/>
      <w:numFmt w:val="lowerRoman"/>
      <w:lvlText w:val="%3."/>
      <w:lvlJc w:val="right"/>
      <w:pPr>
        <w:ind w:left="3634" w:hanging="180"/>
      </w:pPr>
    </w:lvl>
    <w:lvl w:ilvl="3" w:tplc="0C09000F" w:tentative="1">
      <w:start w:val="1"/>
      <w:numFmt w:val="decimal"/>
      <w:lvlText w:val="%4."/>
      <w:lvlJc w:val="left"/>
      <w:pPr>
        <w:ind w:left="4354" w:hanging="360"/>
      </w:pPr>
    </w:lvl>
    <w:lvl w:ilvl="4" w:tplc="0C090019" w:tentative="1">
      <w:start w:val="1"/>
      <w:numFmt w:val="lowerLetter"/>
      <w:lvlText w:val="%5."/>
      <w:lvlJc w:val="left"/>
      <w:pPr>
        <w:ind w:left="5074" w:hanging="360"/>
      </w:pPr>
    </w:lvl>
    <w:lvl w:ilvl="5" w:tplc="0C09001B" w:tentative="1">
      <w:start w:val="1"/>
      <w:numFmt w:val="lowerRoman"/>
      <w:lvlText w:val="%6."/>
      <w:lvlJc w:val="right"/>
      <w:pPr>
        <w:ind w:left="5794" w:hanging="180"/>
      </w:pPr>
    </w:lvl>
    <w:lvl w:ilvl="6" w:tplc="0C09000F" w:tentative="1">
      <w:start w:val="1"/>
      <w:numFmt w:val="decimal"/>
      <w:lvlText w:val="%7."/>
      <w:lvlJc w:val="left"/>
      <w:pPr>
        <w:ind w:left="6514" w:hanging="360"/>
      </w:pPr>
    </w:lvl>
    <w:lvl w:ilvl="7" w:tplc="0C090019" w:tentative="1">
      <w:start w:val="1"/>
      <w:numFmt w:val="lowerLetter"/>
      <w:lvlText w:val="%8."/>
      <w:lvlJc w:val="left"/>
      <w:pPr>
        <w:ind w:left="7234" w:hanging="360"/>
      </w:pPr>
    </w:lvl>
    <w:lvl w:ilvl="8" w:tplc="0C09001B" w:tentative="1">
      <w:start w:val="1"/>
      <w:numFmt w:val="lowerRoman"/>
      <w:lvlText w:val="%9."/>
      <w:lvlJc w:val="right"/>
      <w:pPr>
        <w:ind w:left="7954" w:hanging="180"/>
      </w:pPr>
    </w:lvl>
  </w:abstractNum>
  <w:num w:numId="1" w16cid:durableId="217471269">
    <w:abstractNumId w:val="15"/>
  </w:num>
  <w:num w:numId="2" w16cid:durableId="298458287">
    <w:abstractNumId w:val="13"/>
  </w:num>
  <w:num w:numId="3" w16cid:durableId="12463584">
    <w:abstractNumId w:val="11"/>
  </w:num>
  <w:num w:numId="4" w16cid:durableId="1682127640">
    <w:abstractNumId w:val="10"/>
  </w:num>
  <w:num w:numId="5" w16cid:durableId="491217666">
    <w:abstractNumId w:val="14"/>
  </w:num>
  <w:num w:numId="6" w16cid:durableId="4914104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176829">
    <w:abstractNumId w:val="9"/>
  </w:num>
  <w:num w:numId="8" w16cid:durableId="686099654">
    <w:abstractNumId w:val="7"/>
  </w:num>
  <w:num w:numId="9" w16cid:durableId="871771644">
    <w:abstractNumId w:val="6"/>
  </w:num>
  <w:num w:numId="10" w16cid:durableId="1054040673">
    <w:abstractNumId w:val="5"/>
  </w:num>
  <w:num w:numId="11" w16cid:durableId="1412116996">
    <w:abstractNumId w:val="4"/>
  </w:num>
  <w:num w:numId="12" w16cid:durableId="1142503800">
    <w:abstractNumId w:val="8"/>
  </w:num>
  <w:num w:numId="13" w16cid:durableId="1642492107">
    <w:abstractNumId w:val="3"/>
  </w:num>
  <w:num w:numId="14" w16cid:durableId="827208307">
    <w:abstractNumId w:val="2"/>
  </w:num>
  <w:num w:numId="15" w16cid:durableId="1127429934">
    <w:abstractNumId w:val="1"/>
  </w:num>
  <w:num w:numId="16" w16cid:durableId="1708800648">
    <w:abstractNumId w:val="0"/>
  </w:num>
  <w:num w:numId="17" w16cid:durableId="1258363715">
    <w:abstractNumId w:val="10"/>
  </w:num>
  <w:num w:numId="18" w16cid:durableId="730889925">
    <w:abstractNumId w:val="10"/>
  </w:num>
  <w:num w:numId="19" w16cid:durableId="494540114">
    <w:abstractNumId w:val="10"/>
  </w:num>
  <w:num w:numId="20" w16cid:durableId="20520679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19522105">
    <w:abstractNumId w:val="17"/>
  </w:num>
  <w:num w:numId="22" w16cid:durableId="861939741">
    <w:abstractNumId w:val="12"/>
  </w:num>
  <w:num w:numId="23" w16cid:durableId="1924755300">
    <w:abstractNumId w:val="16"/>
  </w:num>
  <w:num w:numId="24" w16cid:durableId="379594336">
    <w:abstractNumId w:val="19"/>
  </w:num>
  <w:num w:numId="25" w16cid:durableId="735081245">
    <w:abstractNumId w:val="18"/>
  </w:num>
  <w:num w:numId="26" w16cid:durableId="1523282160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D7"/>
    <w:rsid w:val="000007B8"/>
    <w:rsid w:val="00001EAA"/>
    <w:rsid w:val="00003D63"/>
    <w:rsid w:val="00004470"/>
    <w:rsid w:val="00004B19"/>
    <w:rsid w:val="000136AF"/>
    <w:rsid w:val="00014777"/>
    <w:rsid w:val="0001587D"/>
    <w:rsid w:val="00024911"/>
    <w:rsid w:val="00032E05"/>
    <w:rsid w:val="000340DC"/>
    <w:rsid w:val="000437C1"/>
    <w:rsid w:val="00046E67"/>
    <w:rsid w:val="00051B75"/>
    <w:rsid w:val="0005365D"/>
    <w:rsid w:val="00054930"/>
    <w:rsid w:val="000614BF"/>
    <w:rsid w:val="00061E3E"/>
    <w:rsid w:val="00080915"/>
    <w:rsid w:val="00081B7C"/>
    <w:rsid w:val="00085567"/>
    <w:rsid w:val="0008674F"/>
    <w:rsid w:val="00097FDF"/>
    <w:rsid w:val="000B1350"/>
    <w:rsid w:val="000B58FA"/>
    <w:rsid w:val="000C21A3"/>
    <w:rsid w:val="000C2E8D"/>
    <w:rsid w:val="000C664A"/>
    <w:rsid w:val="000C6D96"/>
    <w:rsid w:val="000D05EF"/>
    <w:rsid w:val="000D1AD1"/>
    <w:rsid w:val="000D4972"/>
    <w:rsid w:val="000D4D03"/>
    <w:rsid w:val="000E1294"/>
    <w:rsid w:val="000E2261"/>
    <w:rsid w:val="000E4183"/>
    <w:rsid w:val="000E6DA7"/>
    <w:rsid w:val="000F21C1"/>
    <w:rsid w:val="000F76FA"/>
    <w:rsid w:val="000F7717"/>
    <w:rsid w:val="00101F89"/>
    <w:rsid w:val="001058EA"/>
    <w:rsid w:val="001069F9"/>
    <w:rsid w:val="0010745C"/>
    <w:rsid w:val="00130420"/>
    <w:rsid w:val="00132CEB"/>
    <w:rsid w:val="00137FE9"/>
    <w:rsid w:val="00142B62"/>
    <w:rsid w:val="00145C9A"/>
    <w:rsid w:val="0015201F"/>
    <w:rsid w:val="001572F1"/>
    <w:rsid w:val="00157B8B"/>
    <w:rsid w:val="00160E32"/>
    <w:rsid w:val="00161A8E"/>
    <w:rsid w:val="001648F7"/>
    <w:rsid w:val="00166C2F"/>
    <w:rsid w:val="0017428B"/>
    <w:rsid w:val="001809D7"/>
    <w:rsid w:val="00181048"/>
    <w:rsid w:val="001833C8"/>
    <w:rsid w:val="00187DE1"/>
    <w:rsid w:val="0019084F"/>
    <w:rsid w:val="00190AFA"/>
    <w:rsid w:val="001939E1"/>
    <w:rsid w:val="00194C3E"/>
    <w:rsid w:val="00195382"/>
    <w:rsid w:val="001A3C71"/>
    <w:rsid w:val="001A468F"/>
    <w:rsid w:val="001B0F26"/>
    <w:rsid w:val="001B2EE4"/>
    <w:rsid w:val="001C2AD2"/>
    <w:rsid w:val="001C61C5"/>
    <w:rsid w:val="001C69C4"/>
    <w:rsid w:val="001C6A0D"/>
    <w:rsid w:val="001C77EE"/>
    <w:rsid w:val="001D0896"/>
    <w:rsid w:val="001D2262"/>
    <w:rsid w:val="001D37EF"/>
    <w:rsid w:val="001D407A"/>
    <w:rsid w:val="001D67F6"/>
    <w:rsid w:val="001D6B9C"/>
    <w:rsid w:val="001E3590"/>
    <w:rsid w:val="001E44BE"/>
    <w:rsid w:val="001E4EF7"/>
    <w:rsid w:val="001E7407"/>
    <w:rsid w:val="001F5D5E"/>
    <w:rsid w:val="001F6219"/>
    <w:rsid w:val="001F6CD4"/>
    <w:rsid w:val="00206C4D"/>
    <w:rsid w:val="0021003F"/>
    <w:rsid w:val="0021053C"/>
    <w:rsid w:val="002115B3"/>
    <w:rsid w:val="0021286F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37DD3"/>
    <w:rsid w:val="0024010F"/>
    <w:rsid w:val="00240749"/>
    <w:rsid w:val="00243018"/>
    <w:rsid w:val="002564A4"/>
    <w:rsid w:val="00260C74"/>
    <w:rsid w:val="002650E6"/>
    <w:rsid w:val="0026736C"/>
    <w:rsid w:val="002716E4"/>
    <w:rsid w:val="002717B2"/>
    <w:rsid w:val="002773D7"/>
    <w:rsid w:val="00281308"/>
    <w:rsid w:val="00281DF7"/>
    <w:rsid w:val="00284719"/>
    <w:rsid w:val="00297ECB"/>
    <w:rsid w:val="002A04B0"/>
    <w:rsid w:val="002A1ECC"/>
    <w:rsid w:val="002A3436"/>
    <w:rsid w:val="002A7BCF"/>
    <w:rsid w:val="002B21A6"/>
    <w:rsid w:val="002B45FA"/>
    <w:rsid w:val="002B5188"/>
    <w:rsid w:val="002C7539"/>
    <w:rsid w:val="002D043A"/>
    <w:rsid w:val="002D2AA2"/>
    <w:rsid w:val="002D4541"/>
    <w:rsid w:val="002D6224"/>
    <w:rsid w:val="002E35CD"/>
    <w:rsid w:val="002E3F4B"/>
    <w:rsid w:val="002E5382"/>
    <w:rsid w:val="002F5948"/>
    <w:rsid w:val="002F77A1"/>
    <w:rsid w:val="00301C54"/>
    <w:rsid w:val="00304F8B"/>
    <w:rsid w:val="00312DEB"/>
    <w:rsid w:val="0033221D"/>
    <w:rsid w:val="003354D2"/>
    <w:rsid w:val="00335BC6"/>
    <w:rsid w:val="003415D3"/>
    <w:rsid w:val="00344701"/>
    <w:rsid w:val="00350CCF"/>
    <w:rsid w:val="00352B0F"/>
    <w:rsid w:val="00356690"/>
    <w:rsid w:val="00360459"/>
    <w:rsid w:val="00365E25"/>
    <w:rsid w:val="003734C6"/>
    <w:rsid w:val="003802D6"/>
    <w:rsid w:val="00385187"/>
    <w:rsid w:val="003A189F"/>
    <w:rsid w:val="003A2FFE"/>
    <w:rsid w:val="003A5C26"/>
    <w:rsid w:val="003B3E42"/>
    <w:rsid w:val="003C4C02"/>
    <w:rsid w:val="003C6231"/>
    <w:rsid w:val="003D0BFE"/>
    <w:rsid w:val="003D5700"/>
    <w:rsid w:val="003E341B"/>
    <w:rsid w:val="003F39C0"/>
    <w:rsid w:val="003F3C82"/>
    <w:rsid w:val="003F4535"/>
    <w:rsid w:val="003F4F3C"/>
    <w:rsid w:val="004116CD"/>
    <w:rsid w:val="00412BA4"/>
    <w:rsid w:val="0041386E"/>
    <w:rsid w:val="004144EC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170F"/>
    <w:rsid w:val="0046351C"/>
    <w:rsid w:val="00467661"/>
    <w:rsid w:val="004705B7"/>
    <w:rsid w:val="00472DBE"/>
    <w:rsid w:val="00474A19"/>
    <w:rsid w:val="004834A1"/>
    <w:rsid w:val="004840A6"/>
    <w:rsid w:val="004916B9"/>
    <w:rsid w:val="00493386"/>
    <w:rsid w:val="00496F97"/>
    <w:rsid w:val="004A4764"/>
    <w:rsid w:val="004A5E4B"/>
    <w:rsid w:val="004B2FB3"/>
    <w:rsid w:val="004C6AE8"/>
    <w:rsid w:val="004C6D55"/>
    <w:rsid w:val="004C7833"/>
    <w:rsid w:val="004C786F"/>
    <w:rsid w:val="004D10CF"/>
    <w:rsid w:val="004D1EF9"/>
    <w:rsid w:val="004D4BCA"/>
    <w:rsid w:val="004E063A"/>
    <w:rsid w:val="004E4A0E"/>
    <w:rsid w:val="004E59D1"/>
    <w:rsid w:val="004E692C"/>
    <w:rsid w:val="004E7BEC"/>
    <w:rsid w:val="004F23E0"/>
    <w:rsid w:val="00500304"/>
    <w:rsid w:val="0050116E"/>
    <w:rsid w:val="00505D3D"/>
    <w:rsid w:val="00506AF6"/>
    <w:rsid w:val="00513D05"/>
    <w:rsid w:val="005165D3"/>
    <w:rsid w:val="00516768"/>
    <w:rsid w:val="00516B8D"/>
    <w:rsid w:val="00522108"/>
    <w:rsid w:val="005226B5"/>
    <w:rsid w:val="005268CF"/>
    <w:rsid w:val="0053697E"/>
    <w:rsid w:val="00537FBC"/>
    <w:rsid w:val="00545116"/>
    <w:rsid w:val="00552298"/>
    <w:rsid w:val="005574D1"/>
    <w:rsid w:val="00571FBB"/>
    <w:rsid w:val="00573D8E"/>
    <w:rsid w:val="00574573"/>
    <w:rsid w:val="005758CA"/>
    <w:rsid w:val="00575A90"/>
    <w:rsid w:val="00584811"/>
    <w:rsid w:val="00585784"/>
    <w:rsid w:val="00593AA6"/>
    <w:rsid w:val="00594161"/>
    <w:rsid w:val="00594749"/>
    <w:rsid w:val="005B05D3"/>
    <w:rsid w:val="005B0883"/>
    <w:rsid w:val="005B4067"/>
    <w:rsid w:val="005B45FA"/>
    <w:rsid w:val="005C3F41"/>
    <w:rsid w:val="005D2D09"/>
    <w:rsid w:val="005D6DCF"/>
    <w:rsid w:val="005E6900"/>
    <w:rsid w:val="005E6B45"/>
    <w:rsid w:val="005E7FC2"/>
    <w:rsid w:val="00600219"/>
    <w:rsid w:val="006013B7"/>
    <w:rsid w:val="00602E4F"/>
    <w:rsid w:val="00603D01"/>
    <w:rsid w:val="00603DC4"/>
    <w:rsid w:val="00615B89"/>
    <w:rsid w:val="00616FF5"/>
    <w:rsid w:val="00617C4E"/>
    <w:rsid w:val="00620076"/>
    <w:rsid w:val="006314DD"/>
    <w:rsid w:val="0066266D"/>
    <w:rsid w:val="006647B7"/>
    <w:rsid w:val="00667A4E"/>
    <w:rsid w:val="00670EA1"/>
    <w:rsid w:val="00677CC2"/>
    <w:rsid w:val="00681215"/>
    <w:rsid w:val="006840B0"/>
    <w:rsid w:val="00684C0E"/>
    <w:rsid w:val="006905DE"/>
    <w:rsid w:val="0069207B"/>
    <w:rsid w:val="00695023"/>
    <w:rsid w:val="006A16D4"/>
    <w:rsid w:val="006B05AA"/>
    <w:rsid w:val="006B5789"/>
    <w:rsid w:val="006C0ABD"/>
    <w:rsid w:val="006C30C5"/>
    <w:rsid w:val="006C4E18"/>
    <w:rsid w:val="006C7F8C"/>
    <w:rsid w:val="006D5FB5"/>
    <w:rsid w:val="006D6CB3"/>
    <w:rsid w:val="006E212F"/>
    <w:rsid w:val="006E6246"/>
    <w:rsid w:val="006F2D64"/>
    <w:rsid w:val="006F318F"/>
    <w:rsid w:val="006F4226"/>
    <w:rsid w:val="006F513D"/>
    <w:rsid w:val="0070017E"/>
    <w:rsid w:val="007005C0"/>
    <w:rsid w:val="00700B2C"/>
    <w:rsid w:val="00702C42"/>
    <w:rsid w:val="00704703"/>
    <w:rsid w:val="007050A2"/>
    <w:rsid w:val="00713084"/>
    <w:rsid w:val="007142FB"/>
    <w:rsid w:val="00714F20"/>
    <w:rsid w:val="0071590F"/>
    <w:rsid w:val="00715914"/>
    <w:rsid w:val="00731E00"/>
    <w:rsid w:val="00733269"/>
    <w:rsid w:val="00741718"/>
    <w:rsid w:val="007440B7"/>
    <w:rsid w:val="007440F6"/>
    <w:rsid w:val="007500C8"/>
    <w:rsid w:val="007527C1"/>
    <w:rsid w:val="007534B2"/>
    <w:rsid w:val="00756272"/>
    <w:rsid w:val="00757544"/>
    <w:rsid w:val="00761333"/>
    <w:rsid w:val="007615E2"/>
    <w:rsid w:val="00763D94"/>
    <w:rsid w:val="00764D43"/>
    <w:rsid w:val="0076681A"/>
    <w:rsid w:val="00770026"/>
    <w:rsid w:val="007715C9"/>
    <w:rsid w:val="00771613"/>
    <w:rsid w:val="00774897"/>
    <w:rsid w:val="00774EDD"/>
    <w:rsid w:val="007757EC"/>
    <w:rsid w:val="00782F4E"/>
    <w:rsid w:val="00783E89"/>
    <w:rsid w:val="007904DB"/>
    <w:rsid w:val="00793915"/>
    <w:rsid w:val="00795094"/>
    <w:rsid w:val="007959B9"/>
    <w:rsid w:val="00795F0E"/>
    <w:rsid w:val="007A15B1"/>
    <w:rsid w:val="007A3989"/>
    <w:rsid w:val="007B132E"/>
    <w:rsid w:val="007C2253"/>
    <w:rsid w:val="007C5CE0"/>
    <w:rsid w:val="007C7DEE"/>
    <w:rsid w:val="007D3BA2"/>
    <w:rsid w:val="007E163D"/>
    <w:rsid w:val="007E43F0"/>
    <w:rsid w:val="007E667A"/>
    <w:rsid w:val="007F2378"/>
    <w:rsid w:val="007F28C9"/>
    <w:rsid w:val="007F5EB0"/>
    <w:rsid w:val="00803587"/>
    <w:rsid w:val="00804353"/>
    <w:rsid w:val="00805DB4"/>
    <w:rsid w:val="00806368"/>
    <w:rsid w:val="008117E9"/>
    <w:rsid w:val="008128BF"/>
    <w:rsid w:val="00817318"/>
    <w:rsid w:val="00824498"/>
    <w:rsid w:val="00825BFB"/>
    <w:rsid w:val="008321ED"/>
    <w:rsid w:val="00832C32"/>
    <w:rsid w:val="0083517B"/>
    <w:rsid w:val="00836587"/>
    <w:rsid w:val="00842EA3"/>
    <w:rsid w:val="00850A63"/>
    <w:rsid w:val="0085384C"/>
    <w:rsid w:val="008545B7"/>
    <w:rsid w:val="00856A31"/>
    <w:rsid w:val="0086644D"/>
    <w:rsid w:val="00867ABD"/>
    <w:rsid w:val="00867B37"/>
    <w:rsid w:val="008721B5"/>
    <w:rsid w:val="00873081"/>
    <w:rsid w:val="008754D0"/>
    <w:rsid w:val="00877AE3"/>
    <w:rsid w:val="00881376"/>
    <w:rsid w:val="008855C9"/>
    <w:rsid w:val="00885EAB"/>
    <w:rsid w:val="00886456"/>
    <w:rsid w:val="008A46E1"/>
    <w:rsid w:val="008A4F43"/>
    <w:rsid w:val="008B2204"/>
    <w:rsid w:val="008B2706"/>
    <w:rsid w:val="008B542F"/>
    <w:rsid w:val="008C1A64"/>
    <w:rsid w:val="008C7465"/>
    <w:rsid w:val="008C7752"/>
    <w:rsid w:val="008D0EE0"/>
    <w:rsid w:val="008D16D3"/>
    <w:rsid w:val="008D1B8B"/>
    <w:rsid w:val="008E6067"/>
    <w:rsid w:val="008E76DC"/>
    <w:rsid w:val="008F48EC"/>
    <w:rsid w:val="008F50FD"/>
    <w:rsid w:val="008F54E7"/>
    <w:rsid w:val="008F572A"/>
    <w:rsid w:val="00903422"/>
    <w:rsid w:val="00904761"/>
    <w:rsid w:val="009056AF"/>
    <w:rsid w:val="00912B55"/>
    <w:rsid w:val="00915DF9"/>
    <w:rsid w:val="0091759E"/>
    <w:rsid w:val="009254C3"/>
    <w:rsid w:val="00925CA9"/>
    <w:rsid w:val="00926C44"/>
    <w:rsid w:val="00932377"/>
    <w:rsid w:val="00941893"/>
    <w:rsid w:val="00947D5A"/>
    <w:rsid w:val="009532A5"/>
    <w:rsid w:val="00956922"/>
    <w:rsid w:val="009612CF"/>
    <w:rsid w:val="009724F4"/>
    <w:rsid w:val="00973808"/>
    <w:rsid w:val="00982242"/>
    <w:rsid w:val="009823E6"/>
    <w:rsid w:val="00984EE9"/>
    <w:rsid w:val="00985EC2"/>
    <w:rsid w:val="009868E9"/>
    <w:rsid w:val="009877AB"/>
    <w:rsid w:val="00997416"/>
    <w:rsid w:val="009B5A48"/>
    <w:rsid w:val="009B5A4E"/>
    <w:rsid w:val="009B7BB5"/>
    <w:rsid w:val="009C2B65"/>
    <w:rsid w:val="009C404D"/>
    <w:rsid w:val="009C651A"/>
    <w:rsid w:val="009D6BB0"/>
    <w:rsid w:val="009E5CFC"/>
    <w:rsid w:val="00A02B28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42FEB"/>
    <w:rsid w:val="00A460A9"/>
    <w:rsid w:val="00A5106D"/>
    <w:rsid w:val="00A515BC"/>
    <w:rsid w:val="00A56C3D"/>
    <w:rsid w:val="00A6070D"/>
    <w:rsid w:val="00A64912"/>
    <w:rsid w:val="00A64BA1"/>
    <w:rsid w:val="00A70A74"/>
    <w:rsid w:val="00A75C3B"/>
    <w:rsid w:val="00A907C9"/>
    <w:rsid w:val="00A90A51"/>
    <w:rsid w:val="00A931D7"/>
    <w:rsid w:val="00AA64D6"/>
    <w:rsid w:val="00AA6D8B"/>
    <w:rsid w:val="00AC7363"/>
    <w:rsid w:val="00AD23CD"/>
    <w:rsid w:val="00AD2DC7"/>
    <w:rsid w:val="00AD5641"/>
    <w:rsid w:val="00AD7889"/>
    <w:rsid w:val="00AD7AC2"/>
    <w:rsid w:val="00AD7DCC"/>
    <w:rsid w:val="00AF021B"/>
    <w:rsid w:val="00AF06CF"/>
    <w:rsid w:val="00B05CF4"/>
    <w:rsid w:val="00B07CDB"/>
    <w:rsid w:val="00B12873"/>
    <w:rsid w:val="00B166C8"/>
    <w:rsid w:val="00B16A31"/>
    <w:rsid w:val="00B177FE"/>
    <w:rsid w:val="00B17DFD"/>
    <w:rsid w:val="00B24368"/>
    <w:rsid w:val="00B308FE"/>
    <w:rsid w:val="00B33709"/>
    <w:rsid w:val="00B33B3C"/>
    <w:rsid w:val="00B34B5A"/>
    <w:rsid w:val="00B50826"/>
    <w:rsid w:val="00B50ADC"/>
    <w:rsid w:val="00B527C0"/>
    <w:rsid w:val="00B566B1"/>
    <w:rsid w:val="00B63834"/>
    <w:rsid w:val="00B664A3"/>
    <w:rsid w:val="00B70FA0"/>
    <w:rsid w:val="00B72734"/>
    <w:rsid w:val="00B72A5E"/>
    <w:rsid w:val="00B80199"/>
    <w:rsid w:val="00B83204"/>
    <w:rsid w:val="00B833B0"/>
    <w:rsid w:val="00B83823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C015E"/>
    <w:rsid w:val="00BC76AC"/>
    <w:rsid w:val="00BD0ECB"/>
    <w:rsid w:val="00BD3334"/>
    <w:rsid w:val="00BD42BD"/>
    <w:rsid w:val="00BD5C93"/>
    <w:rsid w:val="00BE2155"/>
    <w:rsid w:val="00BE2213"/>
    <w:rsid w:val="00BE719A"/>
    <w:rsid w:val="00BE720A"/>
    <w:rsid w:val="00BF0D73"/>
    <w:rsid w:val="00BF2465"/>
    <w:rsid w:val="00BF43B4"/>
    <w:rsid w:val="00BF525F"/>
    <w:rsid w:val="00C01863"/>
    <w:rsid w:val="00C11D03"/>
    <w:rsid w:val="00C2185F"/>
    <w:rsid w:val="00C25BB7"/>
    <w:rsid w:val="00C25E7F"/>
    <w:rsid w:val="00C2746F"/>
    <w:rsid w:val="00C324A0"/>
    <w:rsid w:val="00C3300F"/>
    <w:rsid w:val="00C349C5"/>
    <w:rsid w:val="00C42BF8"/>
    <w:rsid w:val="00C50043"/>
    <w:rsid w:val="00C5731E"/>
    <w:rsid w:val="00C738B9"/>
    <w:rsid w:val="00C7573B"/>
    <w:rsid w:val="00C77046"/>
    <w:rsid w:val="00C93C03"/>
    <w:rsid w:val="00C9422E"/>
    <w:rsid w:val="00C96667"/>
    <w:rsid w:val="00C9794D"/>
    <w:rsid w:val="00CA61BB"/>
    <w:rsid w:val="00CA7414"/>
    <w:rsid w:val="00CB1DCB"/>
    <w:rsid w:val="00CB2C8E"/>
    <w:rsid w:val="00CB3A7F"/>
    <w:rsid w:val="00CB602E"/>
    <w:rsid w:val="00CB7412"/>
    <w:rsid w:val="00CC7039"/>
    <w:rsid w:val="00CC76C9"/>
    <w:rsid w:val="00CD56B5"/>
    <w:rsid w:val="00CD7B88"/>
    <w:rsid w:val="00CE051D"/>
    <w:rsid w:val="00CE1335"/>
    <w:rsid w:val="00CE493D"/>
    <w:rsid w:val="00CF07FA"/>
    <w:rsid w:val="00CF0BB2"/>
    <w:rsid w:val="00CF2367"/>
    <w:rsid w:val="00CF3EE8"/>
    <w:rsid w:val="00CF4365"/>
    <w:rsid w:val="00D030FB"/>
    <w:rsid w:val="00D050E6"/>
    <w:rsid w:val="00D117D0"/>
    <w:rsid w:val="00D13441"/>
    <w:rsid w:val="00D150E7"/>
    <w:rsid w:val="00D32F65"/>
    <w:rsid w:val="00D32F71"/>
    <w:rsid w:val="00D3607D"/>
    <w:rsid w:val="00D377E3"/>
    <w:rsid w:val="00D401FF"/>
    <w:rsid w:val="00D43D17"/>
    <w:rsid w:val="00D50484"/>
    <w:rsid w:val="00D527C9"/>
    <w:rsid w:val="00D52DC2"/>
    <w:rsid w:val="00D53BCC"/>
    <w:rsid w:val="00D5599D"/>
    <w:rsid w:val="00D5620B"/>
    <w:rsid w:val="00D60FC8"/>
    <w:rsid w:val="00D70DFB"/>
    <w:rsid w:val="00D71633"/>
    <w:rsid w:val="00D766DF"/>
    <w:rsid w:val="00D93DA9"/>
    <w:rsid w:val="00D94857"/>
    <w:rsid w:val="00D96383"/>
    <w:rsid w:val="00D963F0"/>
    <w:rsid w:val="00D97BB3"/>
    <w:rsid w:val="00DA186E"/>
    <w:rsid w:val="00DA4116"/>
    <w:rsid w:val="00DA7AC0"/>
    <w:rsid w:val="00DB15BB"/>
    <w:rsid w:val="00DB251C"/>
    <w:rsid w:val="00DB3F17"/>
    <w:rsid w:val="00DB4162"/>
    <w:rsid w:val="00DB4630"/>
    <w:rsid w:val="00DC3D39"/>
    <w:rsid w:val="00DC4F88"/>
    <w:rsid w:val="00DD0396"/>
    <w:rsid w:val="00DD2B43"/>
    <w:rsid w:val="00DD31AB"/>
    <w:rsid w:val="00DE59B7"/>
    <w:rsid w:val="00DF24DC"/>
    <w:rsid w:val="00DF5291"/>
    <w:rsid w:val="00DF65CF"/>
    <w:rsid w:val="00DF6D11"/>
    <w:rsid w:val="00E05704"/>
    <w:rsid w:val="00E11E44"/>
    <w:rsid w:val="00E24565"/>
    <w:rsid w:val="00E3270E"/>
    <w:rsid w:val="00E338EF"/>
    <w:rsid w:val="00E35C4E"/>
    <w:rsid w:val="00E544BB"/>
    <w:rsid w:val="00E55F66"/>
    <w:rsid w:val="00E64EE4"/>
    <w:rsid w:val="00E662CB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BB6"/>
    <w:rsid w:val="00ED34E1"/>
    <w:rsid w:val="00ED3B8D"/>
    <w:rsid w:val="00ED46FF"/>
    <w:rsid w:val="00ED4913"/>
    <w:rsid w:val="00EE5AD2"/>
    <w:rsid w:val="00EF2E3A"/>
    <w:rsid w:val="00F03C06"/>
    <w:rsid w:val="00F06815"/>
    <w:rsid w:val="00F072A7"/>
    <w:rsid w:val="00F078DC"/>
    <w:rsid w:val="00F27BB2"/>
    <w:rsid w:val="00F329A7"/>
    <w:rsid w:val="00F32BA8"/>
    <w:rsid w:val="00F349F1"/>
    <w:rsid w:val="00F4350D"/>
    <w:rsid w:val="00F5293B"/>
    <w:rsid w:val="00F52BA4"/>
    <w:rsid w:val="00F567F7"/>
    <w:rsid w:val="00F62036"/>
    <w:rsid w:val="00F62B09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9379C"/>
    <w:rsid w:val="00F956BA"/>
    <w:rsid w:val="00F9632C"/>
    <w:rsid w:val="00F97A62"/>
    <w:rsid w:val="00FA0587"/>
    <w:rsid w:val="00FA1E52"/>
    <w:rsid w:val="00FA33FB"/>
    <w:rsid w:val="00FB3EF0"/>
    <w:rsid w:val="00FB533A"/>
    <w:rsid w:val="00FB6B7E"/>
    <w:rsid w:val="00FD07DF"/>
    <w:rsid w:val="00FD5A3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1C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F65CF"/>
    <w:pPr>
      <w:spacing w:before="180"/>
      <w:ind w:left="851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C96667"/>
    <w:pPr>
      <w:numPr>
        <w:numId w:val="19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DF65CF"/>
    <w:pPr>
      <w:numPr>
        <w:ilvl w:val="1"/>
        <w:numId w:val="19"/>
      </w:numPr>
      <w:ind w:left="1418"/>
    </w:pPr>
  </w:style>
  <w:style w:type="paragraph" w:customStyle="1" w:styleId="LV3">
    <w:name w:val="LV 3"/>
    <w:basedOn w:val="PlainIndent"/>
    <w:autoRedefine/>
    <w:qFormat/>
    <w:rsid w:val="00004B19"/>
    <w:pPr>
      <w:numPr>
        <w:ilvl w:val="2"/>
        <w:numId w:val="4"/>
      </w:numPr>
      <w:contextualSpacing/>
    </w:pPr>
  </w:style>
  <w:style w:type="paragraph" w:customStyle="1" w:styleId="LV4">
    <w:name w:val="LV 4"/>
    <w:basedOn w:val="PlainIndent"/>
    <w:autoRedefine/>
    <w:qFormat/>
    <w:rsid w:val="00805DB4"/>
    <w:pPr>
      <w:numPr>
        <w:ilvl w:val="3"/>
        <w:numId w:val="19"/>
      </w:numPr>
      <w:ind w:left="2552"/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19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83517B"/>
    <w:pPr>
      <w:spacing w:before="180"/>
      <w:ind w:left="907"/>
    </w:pPr>
    <w:rPr>
      <w:rFonts w:eastAsia="Times New Roman"/>
      <w:i/>
      <w:sz w:val="24"/>
      <w:szCs w:val="24"/>
    </w:rPr>
  </w:style>
  <w:style w:type="paragraph" w:customStyle="1" w:styleId="Note1">
    <w:name w:val="Note 1"/>
    <w:basedOn w:val="NOTE"/>
    <w:link w:val="Note1Char"/>
    <w:uiPriority w:val="2"/>
    <w:qFormat/>
    <w:rsid w:val="00DF65CF"/>
    <w:pPr>
      <w:ind w:left="1985" w:firstLine="0"/>
    </w:pPr>
  </w:style>
  <w:style w:type="paragraph" w:customStyle="1" w:styleId="Note2">
    <w:name w:val="Note 2"/>
    <w:basedOn w:val="NOTE"/>
    <w:link w:val="Note2Char"/>
    <w:uiPriority w:val="2"/>
    <w:qFormat/>
    <w:rsid w:val="00DF65CF"/>
    <w:pPr>
      <w:ind w:hanging="510"/>
    </w:pPr>
  </w:style>
  <w:style w:type="character" w:customStyle="1" w:styleId="Note1Char">
    <w:name w:val="Note 1 Char"/>
    <w:basedOn w:val="DefaultParagraphFont"/>
    <w:link w:val="Note1"/>
    <w:uiPriority w:val="2"/>
    <w:rsid w:val="00DF65CF"/>
    <w:rPr>
      <w:rFonts w:eastAsia="Times New Roman"/>
      <w:sz w:val="18"/>
    </w:rPr>
  </w:style>
  <w:style w:type="character" w:customStyle="1" w:styleId="Note2Char">
    <w:name w:val="Note 2 Char"/>
    <w:basedOn w:val="DefaultParagraphFont"/>
    <w:link w:val="Note2"/>
    <w:uiPriority w:val="2"/>
    <w:rsid w:val="00DF65CF"/>
    <w:rPr>
      <w:rFonts w:eastAsia="Times New Roman"/>
      <w:sz w:val="18"/>
    </w:rPr>
  </w:style>
  <w:style w:type="paragraph" w:customStyle="1" w:styleId="ScheduleNote">
    <w:name w:val="Schedule Note"/>
    <w:basedOn w:val="NOTE"/>
    <w:link w:val="ScheduleNoteChar"/>
    <w:uiPriority w:val="2"/>
    <w:qFormat/>
    <w:rsid w:val="00DF65CF"/>
    <w:pPr>
      <w:ind w:left="851" w:firstLine="0"/>
    </w:pPr>
  </w:style>
  <w:style w:type="character" w:customStyle="1" w:styleId="ScheduleNoteChar">
    <w:name w:val="Schedule Note Char"/>
    <w:basedOn w:val="DefaultParagraphFont"/>
    <w:link w:val="ScheduleNote"/>
    <w:uiPriority w:val="2"/>
    <w:rsid w:val="00DF65CF"/>
    <w:rPr>
      <w:rFonts w:eastAsia="Times New Roman"/>
      <w:sz w:val="18"/>
    </w:rPr>
  </w:style>
  <w:style w:type="paragraph" w:customStyle="1" w:styleId="Note3">
    <w:name w:val="Note 3"/>
    <w:basedOn w:val="NOTE"/>
    <w:link w:val="Note3Char"/>
    <w:uiPriority w:val="2"/>
    <w:qFormat/>
    <w:rsid w:val="00DF65CF"/>
    <w:pPr>
      <w:ind w:left="2977" w:hanging="425"/>
    </w:pPr>
  </w:style>
  <w:style w:type="character" w:customStyle="1" w:styleId="Note3Char">
    <w:name w:val="Note 3 Char"/>
    <w:basedOn w:val="DefaultParagraphFont"/>
    <w:link w:val="Note3"/>
    <w:uiPriority w:val="2"/>
    <w:rsid w:val="00DF65CF"/>
    <w:rPr>
      <w:rFonts w:eastAsia="Times New Roman"/>
      <w:sz w:val="18"/>
    </w:rPr>
  </w:style>
  <w:style w:type="paragraph" w:styleId="ListParagraph">
    <w:name w:val="List Paragraph"/>
    <w:basedOn w:val="Normal"/>
    <w:uiPriority w:val="34"/>
    <w:qFormat/>
    <w:rsid w:val="00181048"/>
    <w:pPr>
      <w:spacing w:line="240" w:lineRule="auto"/>
      <w:ind w:left="720"/>
      <w:contextualSpacing/>
    </w:pPr>
    <w:rPr>
      <w:rFonts w:eastAsia="Times New Roman"/>
      <w:sz w:val="24"/>
      <w:lang w:eastAsia="en-AU"/>
    </w:rPr>
  </w:style>
  <w:style w:type="paragraph" w:customStyle="1" w:styleId="PlainParagraph">
    <w:name w:val="Plain Paragraph"/>
    <w:aliases w:val="PP"/>
    <w:basedOn w:val="Normal"/>
    <w:link w:val="PlainParagraphChar"/>
    <w:qFormat/>
    <w:rsid w:val="009B7BB5"/>
    <w:pPr>
      <w:spacing w:before="280" w:after="140" w:line="280" w:lineRule="atLeast"/>
    </w:pPr>
    <w:rPr>
      <w:rFonts w:ascii="Arial" w:eastAsia="Times New Roman" w:hAnsi="Arial" w:cs="Arial"/>
      <w:szCs w:val="22"/>
      <w:lang w:eastAsia="en-AU"/>
    </w:rPr>
  </w:style>
  <w:style w:type="character" w:customStyle="1" w:styleId="PlainParagraphChar">
    <w:name w:val="Plain Paragraph Char"/>
    <w:aliases w:val="PP Char"/>
    <w:basedOn w:val="DefaultParagraphFont"/>
    <w:link w:val="PlainParagraph"/>
    <w:rsid w:val="009B7BB5"/>
    <w:rPr>
      <w:rFonts w:ascii="Arial" w:eastAsia="Times New Roman" w:hAnsi="Arial" w:cs="Arial"/>
      <w:sz w:val="22"/>
      <w:szCs w:val="22"/>
    </w:rPr>
  </w:style>
  <w:style w:type="character" w:styleId="CommentReference">
    <w:name w:val="annotation reference"/>
    <w:basedOn w:val="DefaultParagraphFont"/>
    <w:semiHidden/>
    <w:rsid w:val="00F06815"/>
    <w:rPr>
      <w:sz w:val="16"/>
    </w:rPr>
  </w:style>
  <w:style w:type="paragraph" w:styleId="CommentText">
    <w:name w:val="annotation text"/>
    <w:basedOn w:val="Normal"/>
    <w:link w:val="CommentTextChar"/>
    <w:semiHidden/>
    <w:rsid w:val="00F06815"/>
    <w:pPr>
      <w:spacing w:line="240" w:lineRule="auto"/>
    </w:pPr>
    <w:rPr>
      <w:rFonts w:eastAsia="Times New Roman"/>
      <w:sz w:val="20"/>
      <w:lang w:eastAsia="en-AU"/>
    </w:rPr>
  </w:style>
  <w:style w:type="character" w:customStyle="1" w:styleId="CommentTextChar">
    <w:name w:val="Comment Text Char"/>
    <w:basedOn w:val="DefaultParagraphFont"/>
    <w:link w:val="CommentText"/>
    <w:semiHidden/>
    <w:rsid w:val="00F06815"/>
    <w:rPr>
      <w:rFonts w:eastAsia="Times New Roman"/>
    </w:rPr>
  </w:style>
  <w:style w:type="paragraph" w:styleId="Revision">
    <w:name w:val="Revision"/>
    <w:hidden/>
    <w:uiPriority w:val="99"/>
    <w:semiHidden/>
    <w:rsid w:val="00CC76C9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1219</Words>
  <Characters>7026</Characters>
  <Application>Microsoft Office Word</Application>
  <DocSecurity>0</DocSecurity>
  <PresentationFormat/>
  <Lines>212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2026-09-09T02:07:00Z</dcterms:created>
  <dcterms:modified xsi:type="dcterms:W3CDTF">2026-09-09T02:07:00Z</dcterms:modified>
  <cp:category/>
  <cp:contentStatus/>
  <dc:language/>
  <cp:version/>
</cp:coreProperties>
</file>