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189803BA">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09EDB086" w:rsidR="00054930" w:rsidRDefault="00071213" w:rsidP="006647B7">
      <w:pPr>
        <w:pStyle w:val="Plainheader"/>
      </w:pPr>
      <w:r>
        <w:t>CIRRHOSIS OF THE LIVER</w:t>
      </w:r>
      <w:r w:rsidR="00997416">
        <w:br/>
        <w:t>(</w:t>
      </w:r>
      <w:r w:rsidR="005E589B">
        <w:t>Reasonable Hypothesis</w:t>
      </w:r>
      <w:r w:rsidR="00997416">
        <w:t xml:space="preserve">) </w:t>
      </w:r>
    </w:p>
    <w:p w14:paraId="7253A03F" w14:textId="72753149" w:rsidR="00715914" w:rsidRPr="00024911" w:rsidRDefault="00E55F66" w:rsidP="006647B7">
      <w:pPr>
        <w:pStyle w:val="Plainheader"/>
      </w:pPr>
      <w:r w:rsidRPr="00024911">
        <w:t xml:space="preserve">(No. </w:t>
      </w:r>
      <w:r w:rsidR="00376F7D">
        <w:t>56</w:t>
      </w:r>
      <w:r w:rsidRPr="00F7307C">
        <w:t xml:space="preserve"> of</w:t>
      </w:r>
      <w:r w:rsidR="00085567" w:rsidRPr="00F7307C">
        <w:t xml:space="preserve"> </w:t>
      </w:r>
      <w:bookmarkStart w:id="0" w:name="year"/>
      <w:r w:rsidR="009B4DFF" w:rsidRPr="00F7307C">
        <w:t>202</w:t>
      </w:r>
      <w:bookmarkEnd w:id="0"/>
      <w:r w:rsidR="00071213" w:rsidRPr="00F7307C">
        <w:t>6</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17FB558E"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376F7D">
        <w:rPr>
          <w:b w:val="0"/>
        </w:rPr>
        <w:t>19 June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5D265DE0" w14:textId="77777777" w:rsidR="007C6AD8" w:rsidRDefault="007C6AD8" w:rsidP="007C6AD8">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Pr>
          <w:rStyle w:val="CharChapText"/>
        </w:rPr>
        <w:br w:type="page"/>
      </w:r>
    </w:p>
    <w:p w14:paraId="5F4948B1" w14:textId="77777777" w:rsidR="00A8476D" w:rsidRDefault="00A8476D" w:rsidP="003734C6">
      <w:pPr>
        <w:pStyle w:val="Header"/>
        <w:tabs>
          <w:tab w:val="clear" w:pos="4150"/>
          <w:tab w:val="clear" w:pos="8307"/>
        </w:tabs>
        <w:rPr>
          <w:rStyle w:val="CharChapText"/>
        </w:rPr>
      </w:pP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18AD96E4" w14:textId="053BC18F" w:rsidR="009938AF"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9938AF">
        <w:rPr>
          <w:noProof/>
        </w:rPr>
        <w:t>1</w:t>
      </w:r>
      <w:r w:rsidR="009938AF">
        <w:rPr>
          <w:rFonts w:asciiTheme="minorHAnsi" w:eastAsiaTheme="minorEastAsia" w:hAnsiTheme="minorHAnsi" w:cstheme="minorBidi"/>
          <w:noProof/>
          <w:kern w:val="2"/>
          <w:sz w:val="24"/>
          <w:szCs w:val="24"/>
          <w14:ligatures w14:val="standardContextual"/>
        </w:rPr>
        <w:tab/>
      </w:r>
      <w:r w:rsidR="009938AF">
        <w:rPr>
          <w:noProof/>
        </w:rPr>
        <w:t>Name</w:t>
      </w:r>
      <w:r w:rsidR="009938AF">
        <w:rPr>
          <w:noProof/>
        </w:rPr>
        <w:tab/>
      </w:r>
      <w:r w:rsidR="009938AF">
        <w:rPr>
          <w:noProof/>
        </w:rPr>
        <w:fldChar w:fldCharType="begin"/>
      </w:r>
      <w:r w:rsidR="009938AF">
        <w:rPr>
          <w:noProof/>
        </w:rPr>
        <w:instrText xml:space="preserve"> PAGEREF _Toc232671991 \h </w:instrText>
      </w:r>
      <w:r w:rsidR="009938AF">
        <w:rPr>
          <w:noProof/>
        </w:rPr>
      </w:r>
      <w:r w:rsidR="009938AF">
        <w:rPr>
          <w:noProof/>
        </w:rPr>
        <w:fldChar w:fldCharType="separate"/>
      </w:r>
      <w:r w:rsidR="009938AF">
        <w:rPr>
          <w:noProof/>
        </w:rPr>
        <w:t>3</w:t>
      </w:r>
      <w:r w:rsidR="009938AF">
        <w:rPr>
          <w:noProof/>
        </w:rPr>
        <w:fldChar w:fldCharType="end"/>
      </w:r>
    </w:p>
    <w:p w14:paraId="56826D9C" w14:textId="3EC5594C" w:rsidR="009938AF" w:rsidRDefault="009938AF">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_Toc232671992 \h </w:instrText>
      </w:r>
      <w:r>
        <w:rPr>
          <w:noProof/>
        </w:rPr>
      </w:r>
      <w:r>
        <w:rPr>
          <w:noProof/>
        </w:rPr>
        <w:fldChar w:fldCharType="separate"/>
      </w:r>
      <w:r>
        <w:rPr>
          <w:noProof/>
        </w:rPr>
        <w:t>3</w:t>
      </w:r>
      <w:r>
        <w:rPr>
          <w:noProof/>
        </w:rPr>
        <w:fldChar w:fldCharType="end"/>
      </w:r>
    </w:p>
    <w:p w14:paraId="64B3F022" w14:textId="6E8278DF" w:rsidR="009938AF" w:rsidRDefault="009938AF">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_Toc232671993 \h </w:instrText>
      </w:r>
      <w:r>
        <w:rPr>
          <w:noProof/>
        </w:rPr>
      </w:r>
      <w:r>
        <w:rPr>
          <w:noProof/>
        </w:rPr>
        <w:fldChar w:fldCharType="separate"/>
      </w:r>
      <w:r>
        <w:rPr>
          <w:noProof/>
        </w:rPr>
        <w:t>3</w:t>
      </w:r>
      <w:r>
        <w:rPr>
          <w:noProof/>
        </w:rPr>
        <w:fldChar w:fldCharType="end"/>
      </w:r>
    </w:p>
    <w:p w14:paraId="661028DB" w14:textId="79167DC3" w:rsidR="009938AF" w:rsidRDefault="009938AF">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Repeal</w:t>
      </w:r>
      <w:r>
        <w:rPr>
          <w:noProof/>
        </w:rPr>
        <w:tab/>
      </w:r>
      <w:r>
        <w:rPr>
          <w:noProof/>
        </w:rPr>
        <w:fldChar w:fldCharType="begin"/>
      </w:r>
      <w:r>
        <w:rPr>
          <w:noProof/>
        </w:rPr>
        <w:instrText xml:space="preserve"> PAGEREF _Toc232671994 \h </w:instrText>
      </w:r>
      <w:r>
        <w:rPr>
          <w:noProof/>
        </w:rPr>
      </w:r>
      <w:r>
        <w:rPr>
          <w:noProof/>
        </w:rPr>
        <w:fldChar w:fldCharType="separate"/>
      </w:r>
      <w:r>
        <w:rPr>
          <w:noProof/>
        </w:rPr>
        <w:t>3</w:t>
      </w:r>
      <w:r>
        <w:rPr>
          <w:noProof/>
        </w:rPr>
        <w:fldChar w:fldCharType="end"/>
      </w:r>
    </w:p>
    <w:p w14:paraId="14FC57F7" w14:textId="2DD4F16E" w:rsidR="009938AF" w:rsidRDefault="009938AF">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_Toc232671995 \h </w:instrText>
      </w:r>
      <w:r>
        <w:rPr>
          <w:noProof/>
        </w:rPr>
      </w:r>
      <w:r>
        <w:rPr>
          <w:noProof/>
        </w:rPr>
        <w:fldChar w:fldCharType="separate"/>
      </w:r>
      <w:r>
        <w:rPr>
          <w:noProof/>
        </w:rPr>
        <w:t>3</w:t>
      </w:r>
      <w:r>
        <w:rPr>
          <w:noProof/>
        </w:rPr>
        <w:fldChar w:fldCharType="end"/>
      </w:r>
    </w:p>
    <w:p w14:paraId="2FC7629E" w14:textId="50BDA213" w:rsidR="009938AF" w:rsidRDefault="009938AF">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_Toc232671996 \h </w:instrText>
      </w:r>
      <w:r>
        <w:rPr>
          <w:noProof/>
        </w:rPr>
      </w:r>
      <w:r>
        <w:rPr>
          <w:noProof/>
        </w:rPr>
        <w:fldChar w:fldCharType="separate"/>
      </w:r>
      <w:r>
        <w:rPr>
          <w:noProof/>
        </w:rPr>
        <w:t>3</w:t>
      </w:r>
      <w:r>
        <w:rPr>
          <w:noProof/>
        </w:rPr>
        <w:fldChar w:fldCharType="end"/>
      </w:r>
    </w:p>
    <w:p w14:paraId="0F1F109B" w14:textId="0953D4DA" w:rsidR="009938AF" w:rsidRDefault="009938AF">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_Toc232671997 \h </w:instrText>
      </w:r>
      <w:r>
        <w:rPr>
          <w:noProof/>
        </w:rPr>
      </w:r>
      <w:r>
        <w:rPr>
          <w:noProof/>
        </w:rPr>
        <w:fldChar w:fldCharType="separate"/>
      </w:r>
      <w:r>
        <w:rPr>
          <w:noProof/>
        </w:rPr>
        <w:t>3</w:t>
      </w:r>
      <w:r>
        <w:rPr>
          <w:noProof/>
        </w:rPr>
        <w:fldChar w:fldCharType="end"/>
      </w:r>
    </w:p>
    <w:p w14:paraId="35CCCF8B" w14:textId="19DCA74C" w:rsidR="009938AF" w:rsidRDefault="009938AF">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_Toc232671998 \h </w:instrText>
      </w:r>
      <w:r>
        <w:rPr>
          <w:noProof/>
        </w:rPr>
      </w:r>
      <w:r>
        <w:rPr>
          <w:noProof/>
        </w:rPr>
        <w:fldChar w:fldCharType="separate"/>
      </w:r>
      <w:r>
        <w:rPr>
          <w:noProof/>
        </w:rPr>
        <w:t>4</w:t>
      </w:r>
      <w:r>
        <w:rPr>
          <w:noProof/>
        </w:rPr>
        <w:fldChar w:fldCharType="end"/>
      </w:r>
    </w:p>
    <w:p w14:paraId="0D42DB0B" w14:textId="549699BB" w:rsidR="009938AF" w:rsidRDefault="009938AF">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_Toc232671999 \h </w:instrText>
      </w:r>
      <w:r>
        <w:rPr>
          <w:noProof/>
        </w:rPr>
      </w:r>
      <w:r>
        <w:rPr>
          <w:noProof/>
        </w:rPr>
        <w:fldChar w:fldCharType="separate"/>
      </w:r>
      <w:r>
        <w:rPr>
          <w:noProof/>
        </w:rPr>
        <w:t>4</w:t>
      </w:r>
      <w:r>
        <w:rPr>
          <w:noProof/>
        </w:rPr>
        <w:fldChar w:fldCharType="end"/>
      </w:r>
    </w:p>
    <w:p w14:paraId="58D9FCC7" w14:textId="4E6132C9" w:rsidR="009938AF" w:rsidRDefault="009938AF">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_Toc232672000 \h </w:instrText>
      </w:r>
      <w:r>
        <w:rPr>
          <w:noProof/>
        </w:rPr>
      </w:r>
      <w:r>
        <w:rPr>
          <w:noProof/>
        </w:rPr>
        <w:fldChar w:fldCharType="separate"/>
      </w:r>
      <w:r>
        <w:rPr>
          <w:noProof/>
        </w:rPr>
        <w:t>7</w:t>
      </w:r>
      <w:r>
        <w:rPr>
          <w:noProof/>
        </w:rPr>
        <w:fldChar w:fldCharType="end"/>
      </w:r>
    </w:p>
    <w:p w14:paraId="3DC33895" w14:textId="75699CDE" w:rsidR="009938AF" w:rsidRDefault="009938AF">
      <w:pPr>
        <w:pStyle w:val="TOC1"/>
        <w:tabs>
          <w:tab w:val="left" w:pos="1134"/>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_Toc232672001 \h </w:instrText>
      </w:r>
      <w:r>
        <w:rPr>
          <w:noProof/>
        </w:rPr>
      </w:r>
      <w:r>
        <w:rPr>
          <w:noProof/>
        </w:rPr>
        <w:fldChar w:fldCharType="separate"/>
      </w:r>
      <w:r>
        <w:rPr>
          <w:noProof/>
        </w:rPr>
        <w:t>7</w:t>
      </w:r>
      <w:r>
        <w:rPr>
          <w:noProof/>
        </w:rPr>
        <w:fldChar w:fldCharType="end"/>
      </w:r>
    </w:p>
    <w:p w14:paraId="055E8140" w14:textId="61BC2B71" w:rsidR="009938AF" w:rsidRDefault="009938AF">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_Toc232672002 \h </w:instrText>
      </w:r>
      <w:r>
        <w:rPr>
          <w:noProof/>
        </w:rPr>
      </w:r>
      <w:r>
        <w:rPr>
          <w:noProof/>
        </w:rPr>
        <w:fldChar w:fldCharType="separate"/>
      </w:r>
      <w:r>
        <w:rPr>
          <w:noProof/>
        </w:rPr>
        <w:t>8</w:t>
      </w:r>
      <w:r>
        <w:rPr>
          <w:noProof/>
        </w:rPr>
        <w:fldChar w:fldCharType="end"/>
      </w:r>
    </w:p>
    <w:p w14:paraId="159134EB" w14:textId="21C53E1E" w:rsidR="009938AF" w:rsidRDefault="009938AF">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_Toc232672003 \h </w:instrText>
      </w:r>
      <w:r>
        <w:rPr>
          <w:noProof/>
        </w:rPr>
      </w:r>
      <w:r>
        <w:rPr>
          <w:noProof/>
        </w:rPr>
        <w:fldChar w:fldCharType="separate"/>
      </w:r>
      <w:r>
        <w:rPr>
          <w:noProof/>
        </w:rPr>
        <w:t>8</w:t>
      </w:r>
      <w:r>
        <w:rPr>
          <w:noProof/>
        </w:rPr>
        <w:fldChar w:fldCharType="end"/>
      </w:r>
    </w:p>
    <w:p w14:paraId="48C4A6F2" w14:textId="7EA7C57A"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232671991"/>
      <w:r>
        <w:lastRenderedPageBreak/>
        <w:t>Name</w:t>
      </w:r>
      <w:bookmarkEnd w:id="2"/>
    </w:p>
    <w:p w14:paraId="13F2CD7D" w14:textId="5C1BE892"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071213">
        <w:rPr>
          <w:i/>
        </w:rPr>
        <w:t>cirrhosis of the liver</w:t>
      </w:r>
      <w:r w:rsidR="00E55F66" w:rsidRPr="00F97A62">
        <w:t xml:space="preserve"> </w:t>
      </w:r>
      <w:r w:rsidR="00997416">
        <w:rPr>
          <w:i/>
        </w:rPr>
        <w:t>(</w:t>
      </w:r>
      <w:r w:rsidR="00280B57">
        <w:rPr>
          <w:i/>
        </w:rPr>
        <w:t>Reasonable Hypothesis</w:t>
      </w:r>
      <w:r w:rsidR="00997416">
        <w:rPr>
          <w:i/>
        </w:rPr>
        <w:t xml:space="preserve">) </w:t>
      </w:r>
      <w:r w:rsidR="00E55F66" w:rsidRPr="00F97A62">
        <w:t>(No</w:t>
      </w:r>
      <w:r w:rsidR="00E55F66" w:rsidRPr="00F7307C">
        <w:t xml:space="preserve">. </w:t>
      </w:r>
      <w:r w:rsidR="00376F7D">
        <w:t>56</w:t>
      </w:r>
      <w:r w:rsidR="00085567" w:rsidRPr="00F7307C">
        <w:t xml:space="preserve"> </w:t>
      </w:r>
      <w:r w:rsidR="00E55F66" w:rsidRPr="00F7307C">
        <w:t>of</w:t>
      </w:r>
      <w:r w:rsidR="00085567" w:rsidRPr="00F7307C">
        <w:t xml:space="preserve"> </w:t>
      </w:r>
      <w:r w:rsidR="00071213" w:rsidRPr="00F7307C">
        <w:t>2026</w:t>
      </w:r>
      <w:r w:rsidR="00E55F66" w:rsidRPr="00F7307C">
        <w:t>)</w:t>
      </w:r>
      <w:r w:rsidRPr="00F7307C">
        <w:t>.</w:t>
      </w:r>
    </w:p>
    <w:p w14:paraId="64C1FBBD" w14:textId="77777777" w:rsidR="00F67B67" w:rsidRPr="00684C0E" w:rsidRDefault="00F67B67" w:rsidP="00253D7C">
      <w:pPr>
        <w:pStyle w:val="LV1"/>
      </w:pPr>
      <w:bookmarkStart w:id="4" w:name="_Toc232671992"/>
      <w:r w:rsidRPr="00684C0E">
        <w:t>Commencement</w:t>
      </w:r>
      <w:bookmarkEnd w:id="4"/>
    </w:p>
    <w:p w14:paraId="00E37EDF" w14:textId="200DF5B0" w:rsidR="00F67B67" w:rsidRPr="007527C1" w:rsidRDefault="00F67B67" w:rsidP="00253D7C">
      <w:pPr>
        <w:pStyle w:val="PlainIndent"/>
      </w:pPr>
      <w:r w:rsidRPr="007527C1">
        <w:t xml:space="preserve">This instrument commences on </w:t>
      </w:r>
      <w:r w:rsidR="00376F7D">
        <w:rPr>
          <w:b/>
        </w:rPr>
        <w:t>20 July 2026.</w:t>
      </w:r>
    </w:p>
    <w:p w14:paraId="3286D222" w14:textId="77777777" w:rsidR="00F67B67" w:rsidRPr="00684C0E" w:rsidRDefault="00F67B67" w:rsidP="00253D7C">
      <w:pPr>
        <w:pStyle w:val="LV1"/>
      </w:pPr>
      <w:bookmarkStart w:id="5" w:name="_Toc232671993"/>
      <w:r w:rsidRPr="00684C0E">
        <w:t>Authority</w:t>
      </w:r>
      <w:bookmarkEnd w:id="5"/>
    </w:p>
    <w:p w14:paraId="793820C4"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6" w:name="_Toc232671994"/>
      <w:r>
        <w:t>Re</w:t>
      </w:r>
      <w:r w:rsidR="005962C4">
        <w:t>peal</w:t>
      </w:r>
      <w:bookmarkEnd w:id="6"/>
    </w:p>
    <w:p w14:paraId="3E08D48D" w14:textId="432D5AF8" w:rsidR="00DA3996" w:rsidRPr="007527C1" w:rsidRDefault="00DA3996" w:rsidP="00253D7C">
      <w:pPr>
        <w:pStyle w:val="PlainIndent"/>
      </w:pPr>
      <w:r>
        <w:t>The</w:t>
      </w:r>
      <w:r w:rsidRPr="007527C1">
        <w:t xml:space="preserve"> </w:t>
      </w:r>
      <w:r w:rsidRPr="00DA3996">
        <w:t xml:space="preserve">Statement of Principles concerning </w:t>
      </w:r>
      <w:r w:rsidR="00071213">
        <w:t>cirrhosis of the liver</w:t>
      </w:r>
      <w:r w:rsidR="000B7B90">
        <w:t xml:space="preserve"> </w:t>
      </w:r>
      <w:r w:rsidR="000774E6" w:rsidRPr="000774E6">
        <w:rPr>
          <w:iCs/>
        </w:rPr>
        <w:t>(Reasonable Hypothesis) (</w:t>
      </w:r>
      <w:r w:rsidR="000774E6">
        <w:t xml:space="preserve">No. </w:t>
      </w:r>
      <w:r w:rsidR="00071213">
        <w:t>1</w:t>
      </w:r>
      <w:r w:rsidR="000774E6">
        <w:t xml:space="preserve"> of 20</w:t>
      </w:r>
      <w:r w:rsidR="00071213">
        <w:t>17</w:t>
      </w:r>
      <w:r w:rsidR="000774E6">
        <w:t>)</w:t>
      </w:r>
      <w:r w:rsidR="005962C4">
        <w:t xml:space="preserve"> </w:t>
      </w:r>
      <w:r w:rsidR="005962C4" w:rsidRPr="00786DAE">
        <w:t>(Federal Re</w:t>
      </w:r>
      <w:r w:rsidR="000B7B90">
        <w:t xml:space="preserve">gister of Legislation No. </w:t>
      </w:r>
      <w:r w:rsidR="00071213" w:rsidRPr="00071213">
        <w:t>F2017L00002</w:t>
      </w:r>
      <w:r w:rsidR="005962C4" w:rsidRPr="00786DAE">
        <w:t xml:space="preserve">) </w:t>
      </w:r>
      <w:r w:rsidR="005962C4" w:rsidRPr="00DA3996">
        <w:t xml:space="preserve">made under subsection 196B(2)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7" w:name="_Toc232671995"/>
      <w:r w:rsidRPr="00684C0E">
        <w:t>Application</w:t>
      </w:r>
      <w:bookmarkEnd w:id="7"/>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8" w:name="_Ref410129949"/>
      <w:bookmarkStart w:id="9" w:name="_Toc232671996"/>
      <w:r w:rsidRPr="00684C0E">
        <w:t>Definitions</w:t>
      </w:r>
      <w:bookmarkEnd w:id="8"/>
      <w:bookmarkEnd w:id="9"/>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0" w:name="_Ref409687573"/>
      <w:bookmarkStart w:id="11" w:name="_Ref409687579"/>
      <w:bookmarkStart w:id="12" w:name="_Ref409687725"/>
      <w:bookmarkStart w:id="13" w:name="_Toc232671997"/>
      <w:r w:rsidRPr="00684C0E">
        <w:t>Kind of injury, disease or death</w:t>
      </w:r>
      <w:r w:rsidR="00215860" w:rsidRPr="00684C0E">
        <w:t xml:space="preserve"> to which this Statement of Principles relates</w:t>
      </w:r>
      <w:bookmarkEnd w:id="10"/>
      <w:bookmarkEnd w:id="11"/>
      <w:bookmarkEnd w:id="12"/>
      <w:bookmarkEnd w:id="13"/>
    </w:p>
    <w:p w14:paraId="72D9E065" w14:textId="4358C3CA" w:rsidR="007C7DEE" w:rsidRPr="00D5620B" w:rsidRDefault="007C7DEE" w:rsidP="003B1DF7">
      <w:pPr>
        <w:pStyle w:val="LV2"/>
      </w:pPr>
      <w:bookmarkStart w:id="14" w:name="_Ref403053584"/>
      <w:r w:rsidRPr="00D5620B">
        <w:t xml:space="preserve">This Statement of Principles is </w:t>
      </w:r>
      <w:r w:rsidRPr="002F77A1">
        <w:t xml:space="preserve">about </w:t>
      </w:r>
      <w:r w:rsidR="00071213">
        <w:t>cirrhosis of the liver</w:t>
      </w:r>
      <w:r w:rsidR="00D5620B" w:rsidRPr="002F77A1">
        <w:t xml:space="preserve"> </w:t>
      </w:r>
      <w:r w:rsidRPr="002F77A1">
        <w:t>and death</w:t>
      </w:r>
      <w:r w:rsidRPr="00D5620B">
        <w:t xml:space="preserve"> from</w:t>
      </w:r>
      <w:r w:rsidR="002F77A1">
        <w:t xml:space="preserve"> </w:t>
      </w:r>
      <w:r w:rsidR="00071213">
        <w:t>cirrhosis of the liver</w:t>
      </w:r>
      <w:r w:rsidRPr="00D5620B">
        <w:t>.</w:t>
      </w:r>
      <w:bookmarkEnd w:id="14"/>
    </w:p>
    <w:p w14:paraId="2B8269CB" w14:textId="01A6A828" w:rsidR="00215860" w:rsidRPr="00C670B0" w:rsidRDefault="00215860" w:rsidP="00C670B0">
      <w:pPr>
        <w:pStyle w:val="LVtext"/>
      </w:pPr>
      <w:r w:rsidRPr="00C670B0">
        <w:t>Meaning of</w:t>
      </w:r>
      <w:r w:rsidR="00D60FC8" w:rsidRPr="00C670B0">
        <w:t xml:space="preserve"> </w:t>
      </w:r>
      <w:r w:rsidR="00071213">
        <w:rPr>
          <w:b/>
        </w:rPr>
        <w:t>cirrhosis of the liver</w:t>
      </w:r>
    </w:p>
    <w:p w14:paraId="19C2476F" w14:textId="4D3B34A8" w:rsidR="00C04C2A" w:rsidRDefault="007C7DEE" w:rsidP="003B1DF7">
      <w:pPr>
        <w:pStyle w:val="LV2"/>
      </w:pPr>
      <w:bookmarkStart w:id="15" w:name="_Ref409598124"/>
      <w:bookmarkStart w:id="16" w:name="_Ref402529683"/>
      <w:r w:rsidRPr="00237BAF">
        <w:t>For the purposes of this Statement of Principles,</w:t>
      </w:r>
      <w:r w:rsidR="002F77A1" w:rsidRPr="002F77A1">
        <w:t xml:space="preserve"> </w:t>
      </w:r>
      <w:bookmarkEnd w:id="15"/>
      <w:bookmarkEnd w:id="16"/>
      <w:r w:rsidR="00C04C2A" w:rsidRPr="00C04C2A">
        <w:t>cirrhosis of the liver means a chronic condition of the hepatic parenchyma involving severe fibrosis in association with the formation of regenerative nodules.</w:t>
      </w:r>
    </w:p>
    <w:p w14:paraId="73DEBE25" w14:textId="4788BE76" w:rsidR="008F572A" w:rsidRPr="00237BAF" w:rsidRDefault="008F572A" w:rsidP="003B1DF7">
      <w:pPr>
        <w:pStyle w:val="LV2"/>
      </w:pPr>
      <w:r w:rsidRPr="00237BAF">
        <w:t xml:space="preserve">While </w:t>
      </w:r>
      <w:r w:rsidR="00071213">
        <w:t>cirrhosis of the liver</w:t>
      </w:r>
      <w:r w:rsidR="002F77A1">
        <w:t xml:space="preserve"> </w:t>
      </w:r>
      <w:r w:rsidRPr="00237BAF">
        <w:t xml:space="preserve">attracts </w:t>
      </w:r>
      <w:r w:rsidR="00C04C2A" w:rsidRPr="00C04C2A">
        <w:t>ICD-10-AM code K70.3, K71.7 or K74.3-K74.6</w:t>
      </w:r>
      <w:r w:rsidR="00C04C2A">
        <w:t>,</w:t>
      </w:r>
      <w:r w:rsidRPr="00237BAF">
        <w:t xml:space="preserve"> in applying this Statement of Principles the </w:t>
      </w:r>
      <w:r w:rsidR="00FA33FB" w:rsidRPr="00D5620B">
        <w:t xml:space="preserve">meaning </w:t>
      </w:r>
      <w:r w:rsidRPr="00D5620B">
        <w:t xml:space="preserve">of </w:t>
      </w:r>
      <w:r w:rsidR="00071213">
        <w:t>cirrhosis of the liver</w:t>
      </w:r>
      <w:r w:rsidR="002F77A1">
        <w:t xml:space="preserve"> </w:t>
      </w:r>
      <w:r w:rsidRPr="00D5620B">
        <w:t>is that</w:t>
      </w:r>
      <w:r w:rsidRPr="00237BAF">
        <w:t xml:space="preserve"> given in </w:t>
      </w:r>
      <w:r w:rsidR="00FA33FB" w:rsidRPr="00237BAF">
        <w:t>subsection (</w:t>
      </w:r>
      <w:r w:rsidRPr="00237BAF">
        <w:t>2).</w:t>
      </w:r>
    </w:p>
    <w:p w14:paraId="43317A0B" w14:textId="77777777" w:rsidR="000F76FA" w:rsidRPr="0053697E" w:rsidRDefault="00CD6358" w:rsidP="003B1DF7">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 xml:space="preserve">AM), </w:t>
      </w:r>
      <w:r w:rsidRPr="00743C76">
        <w:lastRenderedPageBreak/>
        <w:t>Tenth Edition, effective date of 1 July 2017, copyrighted by the Independent Hospital Pricing Authority, ISBN 978-1-76007-296-4.</w:t>
      </w:r>
    </w:p>
    <w:p w14:paraId="5C23C159" w14:textId="4A5C46C6" w:rsidR="00FD775E" w:rsidRDefault="00237BAF" w:rsidP="00C670B0">
      <w:pPr>
        <w:pStyle w:val="LVtext"/>
      </w:pPr>
      <w:r w:rsidRPr="003A5C26">
        <w:t>Death from</w:t>
      </w:r>
      <w:r w:rsidR="008F572A" w:rsidRPr="00237BAF">
        <w:t xml:space="preserve"> </w:t>
      </w:r>
      <w:r w:rsidR="00071213">
        <w:rPr>
          <w:b/>
        </w:rPr>
        <w:t>cirrhosis of the liver</w:t>
      </w:r>
    </w:p>
    <w:p w14:paraId="62BD6CDD" w14:textId="6C6CCF71" w:rsidR="008F572A" w:rsidRPr="00237BAF" w:rsidRDefault="008F572A" w:rsidP="003B1DF7">
      <w:pPr>
        <w:pStyle w:val="LV2"/>
      </w:pPr>
      <w:r w:rsidRPr="00237BAF">
        <w:t xml:space="preserve">For the purposes of this Statement of </w:t>
      </w:r>
      <w:r w:rsidR="00D5620B">
        <w:t xml:space="preserve">Principles, </w:t>
      </w:r>
      <w:r w:rsidR="00071213">
        <w:t>cirrhosis of the liver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071213">
        <w:t>cirrhosis of the liver</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7" w:name="_Toc232671998"/>
      <w:r w:rsidRPr="00A20CA1">
        <w:t>Basis for determining the factors</w:t>
      </w:r>
      <w:bookmarkEnd w:id="17"/>
    </w:p>
    <w:p w14:paraId="4686A33B" w14:textId="7B6B2717"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071213">
        <w:t>cirrhosis of the liver</w:t>
      </w:r>
      <w:r>
        <w:t xml:space="preserve"> </w:t>
      </w:r>
      <w:r w:rsidRPr="00D5620B">
        <w:t>and death from</w:t>
      </w:r>
      <w:r>
        <w:t xml:space="preserve"> </w:t>
      </w:r>
      <w:r w:rsidR="00071213">
        <w:t>cirrhosis of the liver</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8" w:name="_Ref411946955"/>
      <w:bookmarkStart w:id="19" w:name="_Ref411946997"/>
      <w:bookmarkStart w:id="20" w:name="_Ref412032503"/>
      <w:bookmarkStart w:id="21" w:name="_Toc232671999"/>
      <w:r w:rsidRPr="00301C54">
        <w:t xml:space="preserve">Factors that must </w:t>
      </w:r>
      <w:r w:rsidR="00D32F71">
        <w:t>exist</w:t>
      </w:r>
      <w:bookmarkEnd w:id="18"/>
      <w:bookmarkEnd w:id="19"/>
      <w:bookmarkEnd w:id="20"/>
      <w:bookmarkEnd w:id="21"/>
    </w:p>
    <w:p w14:paraId="2628D2E1" w14:textId="3B2F08A3" w:rsidR="007C7DEE" w:rsidRPr="00AA6D8B"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071213">
        <w:t>cirrhosis of the liver</w:t>
      </w:r>
      <w:r w:rsidR="007A3989">
        <w:t xml:space="preserve"> </w:t>
      </w:r>
      <w:r w:rsidR="007C7DEE" w:rsidRPr="00AA6D8B">
        <w:t xml:space="preserve">or death from </w:t>
      </w:r>
      <w:r w:rsidR="00071213">
        <w:t>cirrhosis of the liver</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14:paraId="312874AF" w14:textId="1EC1DA08" w:rsidR="00A41079" w:rsidRDefault="00A41079" w:rsidP="003B1DF7">
      <w:pPr>
        <w:pStyle w:val="LV2"/>
      </w:pPr>
      <w:bookmarkStart w:id="23" w:name="_Ref402530260"/>
      <w:bookmarkStart w:id="24" w:name="_Ref409598844"/>
      <w:r>
        <w:t xml:space="preserve">for males, consuming at least </w:t>
      </w:r>
      <w:r w:rsidRPr="009777B5">
        <w:t xml:space="preserve">110 kilograms </w:t>
      </w:r>
      <w:r>
        <w:t>of alcohol within any 10-year period before clinical onset</w:t>
      </w:r>
      <w:r w:rsidR="009777B5">
        <w:t xml:space="preserve"> or worsening</w:t>
      </w:r>
      <w:r>
        <w:t>;</w:t>
      </w:r>
    </w:p>
    <w:p w14:paraId="072ED07E" w14:textId="78112AD3" w:rsidR="00253D7C" w:rsidRPr="00046E67" w:rsidRDefault="00A41079" w:rsidP="002B2B82">
      <w:pPr>
        <w:pStyle w:val="NOTE"/>
      </w:pPr>
      <w:r>
        <w:t xml:space="preserve">Note: </w:t>
      </w:r>
      <w:r w:rsidRPr="00A41079">
        <w:rPr>
          <w:b/>
          <w:bCs/>
          <w:i/>
          <w:iCs/>
        </w:rPr>
        <w:t xml:space="preserve">alcohol </w:t>
      </w:r>
      <w:r>
        <w:t>is defined in the Schedule 1 - Dictionary.</w:t>
      </w:r>
    </w:p>
    <w:p w14:paraId="6B0C3E9F" w14:textId="24211F67" w:rsidR="00A41079" w:rsidRDefault="00A41079" w:rsidP="003B1DF7">
      <w:pPr>
        <w:pStyle w:val="LV2"/>
      </w:pPr>
      <w:r>
        <w:t xml:space="preserve">for females, consuming at least </w:t>
      </w:r>
      <w:r w:rsidRPr="009777B5">
        <w:t>55 kilograms</w:t>
      </w:r>
      <w:r>
        <w:t xml:space="preserve"> of alcohol within any 10-year period before clinical onset</w:t>
      </w:r>
      <w:r w:rsidR="009777B5">
        <w:t xml:space="preserve"> or worsening </w:t>
      </w:r>
      <w:r>
        <w:t xml:space="preserve">; </w:t>
      </w:r>
    </w:p>
    <w:p w14:paraId="2A012194" w14:textId="4FCB4343" w:rsidR="00253D7C" w:rsidRPr="008E76DC" w:rsidRDefault="00A41079" w:rsidP="00A41079">
      <w:pPr>
        <w:pStyle w:val="NOTE"/>
      </w:pPr>
      <w:r>
        <w:t xml:space="preserve">Note: </w:t>
      </w:r>
      <w:r w:rsidRPr="002B2B82">
        <w:rPr>
          <w:b/>
          <w:bCs/>
          <w:i/>
          <w:iCs/>
        </w:rPr>
        <w:t>alcohol</w:t>
      </w:r>
      <w:r>
        <w:t xml:space="preserve"> is defined in the Schedule 1 - Dictionary</w:t>
      </w:r>
    </w:p>
    <w:p w14:paraId="08720043" w14:textId="766E14CA" w:rsidR="00253D7C" w:rsidRDefault="00342008" w:rsidP="003B1DF7">
      <w:pPr>
        <w:pStyle w:val="LV2"/>
      </w:pPr>
      <w:r w:rsidRPr="00342008">
        <w:t>having received a cumulative equivalent dose of at least 0.4 sievert of ionising radiation to the liver before clinical onset or worsening;</w:t>
      </w:r>
    </w:p>
    <w:p w14:paraId="6CE2E028" w14:textId="56BE4EFF" w:rsidR="00342008" w:rsidRPr="008E76DC" w:rsidRDefault="00342008" w:rsidP="00342008">
      <w:pPr>
        <w:pStyle w:val="NOTE"/>
      </w:pPr>
      <w:r w:rsidRPr="00CC2AF0">
        <w:t xml:space="preserve">Note: </w:t>
      </w:r>
      <w:r w:rsidRPr="00CC2AF0">
        <w:rPr>
          <w:b/>
          <w:bCs/>
          <w:i/>
          <w:iCs/>
        </w:rPr>
        <w:t>cumulative equivalent dose</w:t>
      </w:r>
      <w:r w:rsidRPr="00CC2AF0">
        <w:t xml:space="preserve"> is defined in the Schedule 1 - Dictionary.</w:t>
      </w:r>
    </w:p>
    <w:p w14:paraId="6EE6EABF" w14:textId="61362D68" w:rsidR="00342008" w:rsidRDefault="00342008" w:rsidP="003B1DF7">
      <w:pPr>
        <w:pStyle w:val="LV2"/>
      </w:pPr>
      <w:r w:rsidRPr="00E36169">
        <w:t>having chronic infection with the hepatitis B virus before clinical</w:t>
      </w:r>
      <w:r>
        <w:t xml:space="preserve"> </w:t>
      </w:r>
      <w:r w:rsidRPr="00E36169">
        <w:t xml:space="preserve">onset </w:t>
      </w:r>
      <w:r>
        <w:t>or worsening</w:t>
      </w:r>
      <w:r w:rsidRPr="00E36169">
        <w:t>;</w:t>
      </w:r>
    </w:p>
    <w:p w14:paraId="25610157" w14:textId="77777777" w:rsidR="00342008" w:rsidRPr="009B3B30" w:rsidRDefault="00342008" w:rsidP="00342008">
      <w:pPr>
        <w:pStyle w:val="NOTE"/>
        <w:rPr>
          <w:b/>
        </w:rPr>
      </w:pPr>
      <w:r w:rsidRPr="00342008">
        <w:t>Note:</w:t>
      </w:r>
      <w:r w:rsidRPr="00342008">
        <w:rPr>
          <w:b/>
          <w:bCs/>
          <w:i/>
          <w:iCs/>
        </w:rPr>
        <w:t xml:space="preserve"> chronic infection with the hepatitis B virus</w:t>
      </w:r>
      <w:r w:rsidRPr="009B3B30">
        <w:t xml:space="preserve"> is defined in the Schedule 1 - Dictionary.</w:t>
      </w:r>
    </w:p>
    <w:p w14:paraId="31586CBA" w14:textId="6CE370BD" w:rsidR="002146E2" w:rsidRDefault="004D303D" w:rsidP="003B1DF7">
      <w:pPr>
        <w:pStyle w:val="LV2"/>
      </w:pPr>
      <w:r>
        <w:t>h</w:t>
      </w:r>
      <w:r w:rsidR="002146E2">
        <w:t xml:space="preserve">aving chronic infection </w:t>
      </w:r>
      <w:r w:rsidR="002146E2" w:rsidRPr="002E1865">
        <w:t>with the hepatitis C virus before clinical onset or worsening;</w:t>
      </w:r>
    </w:p>
    <w:p w14:paraId="5508E592" w14:textId="00B772DD" w:rsidR="002146E2" w:rsidRPr="002E1865" w:rsidRDefault="002146E2" w:rsidP="002146E2">
      <w:pPr>
        <w:pStyle w:val="NOTE"/>
      </w:pPr>
      <w:r w:rsidRPr="002E1865">
        <w:t xml:space="preserve">Note: </w:t>
      </w:r>
      <w:r w:rsidR="00C7273B" w:rsidRPr="00C7273B">
        <w:rPr>
          <w:b/>
          <w:bCs/>
          <w:i/>
          <w:iCs/>
        </w:rPr>
        <w:t xml:space="preserve">chronic </w:t>
      </w:r>
      <w:r w:rsidRPr="00C7273B">
        <w:rPr>
          <w:b/>
          <w:bCs/>
          <w:i/>
          <w:iCs/>
        </w:rPr>
        <w:t>i</w:t>
      </w:r>
      <w:r w:rsidRPr="002E1865">
        <w:rPr>
          <w:b/>
          <w:bCs/>
          <w:i/>
          <w:iCs/>
        </w:rPr>
        <w:t>nfection with the hepatitis C virus</w:t>
      </w:r>
      <w:r w:rsidRPr="002E1865">
        <w:t xml:space="preserve"> is defined in the Schedule 1 - Dictionary.</w:t>
      </w:r>
    </w:p>
    <w:p w14:paraId="3BFF02F3" w14:textId="77777777" w:rsidR="002146E2" w:rsidRDefault="002146E2" w:rsidP="00376F7D">
      <w:pPr>
        <w:pStyle w:val="LV2"/>
        <w:keepNext/>
      </w:pPr>
      <w:r w:rsidRPr="009B3B30">
        <w:lastRenderedPageBreak/>
        <w:t>having chronic infection with the hepatitis D virus before clinical onset or worsening;</w:t>
      </w:r>
    </w:p>
    <w:p w14:paraId="20AF8223" w14:textId="77777777" w:rsidR="002146E2" w:rsidRPr="009B3B30" w:rsidRDefault="002146E2" w:rsidP="00376F7D">
      <w:pPr>
        <w:pStyle w:val="NOTE"/>
        <w:keepNext/>
      </w:pPr>
      <w:r w:rsidRPr="009B3B30">
        <w:t>Note: hepatitis D infection requires concurrent hepatitis B infection.</w:t>
      </w:r>
    </w:p>
    <w:p w14:paraId="56D5F3C1" w14:textId="77777777" w:rsidR="002146E2" w:rsidRPr="009B3B30" w:rsidRDefault="002146E2" w:rsidP="00376F7D">
      <w:pPr>
        <w:pStyle w:val="NOTE"/>
        <w:keepNext/>
      </w:pPr>
      <w:r w:rsidRPr="009B3B30">
        <w:t xml:space="preserve">Note: </w:t>
      </w:r>
      <w:r w:rsidRPr="009B3B30">
        <w:rPr>
          <w:b/>
          <w:bCs/>
          <w:i/>
          <w:iCs/>
        </w:rPr>
        <w:t>infection with the hepatitis D virus</w:t>
      </w:r>
      <w:r w:rsidRPr="009B3B30">
        <w:t xml:space="preserve"> is defined in the Schedule 1 - Dictionary.</w:t>
      </w:r>
    </w:p>
    <w:p w14:paraId="53BE52AA" w14:textId="74A80764" w:rsidR="00EB776D" w:rsidRPr="00EB776D" w:rsidRDefault="00EB776D" w:rsidP="003B1DF7">
      <w:pPr>
        <w:pStyle w:val="LV2"/>
      </w:pPr>
      <w:r w:rsidRPr="00EB776D">
        <w:t xml:space="preserve">having </w:t>
      </w:r>
      <w:r w:rsidR="009777B5">
        <w:t xml:space="preserve">an </w:t>
      </w:r>
      <w:r w:rsidRPr="00EB776D">
        <w:t>infection with the hepatitis E virus before clinical onset or worsening;</w:t>
      </w:r>
    </w:p>
    <w:p w14:paraId="3B9B5EC0" w14:textId="0719FC61" w:rsidR="00EB776D" w:rsidRDefault="00EB776D" w:rsidP="00EB776D">
      <w:pPr>
        <w:pStyle w:val="NOTE"/>
      </w:pPr>
      <w:r w:rsidRPr="00BA4B76">
        <w:t xml:space="preserve">Note: Acute </w:t>
      </w:r>
      <w:r w:rsidRPr="00C7273B">
        <w:rPr>
          <w:b/>
          <w:bCs/>
          <w:i/>
          <w:iCs/>
        </w:rPr>
        <w:t>Hepatitis E infection</w:t>
      </w:r>
      <w:r w:rsidRPr="00BA4B76">
        <w:t xml:space="preserve"> is usually self-limited, chronic hepatitis E infection is common in immunosuppressed patients </w:t>
      </w:r>
      <w:r w:rsidR="00476F94" w:rsidRPr="00BA4B76">
        <w:t>e.g.</w:t>
      </w:r>
      <w:r w:rsidRPr="00BA4B76">
        <w:t xml:space="preserve"> immunosuppressive medication for organ transplant.</w:t>
      </w:r>
    </w:p>
    <w:p w14:paraId="4A3F0387" w14:textId="77777777" w:rsidR="00EB776D" w:rsidRDefault="00EB776D" w:rsidP="00EB776D">
      <w:pPr>
        <w:pStyle w:val="NOTE"/>
      </w:pPr>
      <w:r w:rsidRPr="00A82E21">
        <w:t xml:space="preserve">Note: </w:t>
      </w:r>
      <w:r w:rsidRPr="00A82E21">
        <w:rPr>
          <w:b/>
          <w:bCs/>
          <w:i/>
          <w:iCs/>
        </w:rPr>
        <w:t>infection with the hepatitis E virus</w:t>
      </w:r>
      <w:r w:rsidRPr="00A82E21">
        <w:t xml:space="preserve"> is defined in the Schedule 1 - Dictionary.</w:t>
      </w:r>
    </w:p>
    <w:p w14:paraId="3EAF10C6" w14:textId="77777777" w:rsidR="00EB776D" w:rsidRDefault="00EB776D" w:rsidP="003B1DF7">
      <w:pPr>
        <w:pStyle w:val="LV2"/>
      </w:pPr>
      <w:r>
        <w:t>having chronic hepatitis before clinical onset or worsening;</w:t>
      </w:r>
    </w:p>
    <w:p w14:paraId="408C8308" w14:textId="77777777" w:rsidR="00EB776D" w:rsidRPr="00B31D17" w:rsidRDefault="00EB776D" w:rsidP="00EB776D">
      <w:pPr>
        <w:pStyle w:val="NOTE"/>
      </w:pPr>
      <w:r w:rsidRPr="00B31D17">
        <w:t xml:space="preserve">Note: </w:t>
      </w:r>
      <w:r w:rsidRPr="00B31D17">
        <w:rPr>
          <w:b/>
          <w:bCs/>
          <w:i/>
          <w:iCs/>
        </w:rPr>
        <w:t>chronic hepatitis</w:t>
      </w:r>
      <w:r w:rsidRPr="00B31D17">
        <w:t xml:space="preserve"> is defined in the Schedule 1 - Dictionary.</w:t>
      </w:r>
    </w:p>
    <w:p w14:paraId="40BE842C" w14:textId="554AB858" w:rsidR="00EB776D" w:rsidRDefault="00EB776D" w:rsidP="003B1DF7">
      <w:pPr>
        <w:pStyle w:val="LV2"/>
      </w:pPr>
      <w:r w:rsidRPr="00B31D17">
        <w:t xml:space="preserve">having autoimmune chronic active hepatitis </w:t>
      </w:r>
      <w:r>
        <w:t>before clinical</w:t>
      </w:r>
      <w:r w:rsidRPr="00B31D17">
        <w:t xml:space="preserve"> onset or worsening; </w:t>
      </w:r>
    </w:p>
    <w:p w14:paraId="6DAF535E" w14:textId="77777777" w:rsidR="00EB776D" w:rsidRPr="00597506" w:rsidRDefault="00EB776D" w:rsidP="00EB776D">
      <w:pPr>
        <w:pStyle w:val="NOTE"/>
      </w:pPr>
      <w:r w:rsidRPr="00597506">
        <w:t xml:space="preserve">Note: </w:t>
      </w:r>
      <w:r w:rsidRPr="00597506">
        <w:rPr>
          <w:b/>
          <w:bCs/>
          <w:i/>
          <w:iCs/>
        </w:rPr>
        <w:t>autoimmune chronic active hepatitis</w:t>
      </w:r>
      <w:r w:rsidRPr="00597506">
        <w:t xml:space="preserve"> is defined in the Schedule 1 - Dictionary.</w:t>
      </w:r>
    </w:p>
    <w:p w14:paraId="12D8B5E0" w14:textId="77777777" w:rsidR="00EB776D" w:rsidRPr="00F45C4B" w:rsidRDefault="00EB776D" w:rsidP="003B1DF7">
      <w:pPr>
        <w:pStyle w:val="LV2"/>
      </w:pPr>
      <w:r w:rsidRPr="00F45C4B">
        <w:t xml:space="preserve">having steatohepatitis </w:t>
      </w:r>
      <w:r>
        <w:t xml:space="preserve">(non-alcoholic) </w:t>
      </w:r>
      <w:r w:rsidRPr="00F45C4B">
        <w:t xml:space="preserve">before clinical onset or worsening; </w:t>
      </w:r>
    </w:p>
    <w:p w14:paraId="3098AE50" w14:textId="77777777" w:rsidR="00EB776D" w:rsidRDefault="00EB776D" w:rsidP="00EB776D">
      <w:pPr>
        <w:pStyle w:val="NOTE"/>
      </w:pPr>
      <w:r w:rsidRPr="00F45C4B">
        <w:t xml:space="preserve">Note: Steatohepatitis includes metabolic dysfunction-associated </w:t>
      </w:r>
      <w:proofErr w:type="spellStart"/>
      <w:r w:rsidRPr="00F45C4B">
        <w:t>steatotic</w:t>
      </w:r>
      <w:proofErr w:type="spellEnd"/>
      <w:r w:rsidRPr="00F45C4B">
        <w:t xml:space="preserve"> liver disease (MASLD) which is the current terminology for a group of liver diseases which were, until recently known as non-alcoholic fatty liver disease (NAFL</w:t>
      </w:r>
      <w:r>
        <w:t>D).</w:t>
      </w:r>
    </w:p>
    <w:p w14:paraId="77B4F368" w14:textId="77777777" w:rsidR="007A0821" w:rsidRDefault="007A0821" w:rsidP="003B1DF7">
      <w:pPr>
        <w:pStyle w:val="LV2"/>
      </w:pPr>
      <w:r w:rsidRPr="00C63B2B">
        <w:t>being infected with human immunodeficiency virus, in the presence of chronic infection with the hepatitis B virus or chronic infection with the hepatitis C virus, before clinical onset or worsening;</w:t>
      </w:r>
    </w:p>
    <w:p w14:paraId="0244E66F" w14:textId="77777777" w:rsidR="007A0821" w:rsidRDefault="007A0821" w:rsidP="007A0821">
      <w:pPr>
        <w:pStyle w:val="NOTE"/>
      </w:pPr>
      <w:r w:rsidRPr="00880A89">
        <w:t xml:space="preserve">Note: </w:t>
      </w:r>
      <w:r w:rsidRPr="007A0821">
        <w:rPr>
          <w:b/>
          <w:bCs/>
          <w:i/>
          <w:iCs/>
        </w:rPr>
        <w:t>chronic infection with the hepatitis B virus</w:t>
      </w:r>
      <w:r w:rsidRPr="00880A89">
        <w:t xml:space="preserve"> and </w:t>
      </w:r>
      <w:r w:rsidRPr="007A0821">
        <w:rPr>
          <w:b/>
          <w:bCs/>
          <w:i/>
          <w:iCs/>
        </w:rPr>
        <w:t>chronic infection with the hepatitis C virus</w:t>
      </w:r>
      <w:r w:rsidRPr="00880A89">
        <w:t xml:space="preserve"> are defined in the Schedule 1 - Dictionary.</w:t>
      </w:r>
    </w:p>
    <w:p w14:paraId="6EA3B9BD" w14:textId="77777777" w:rsidR="007A0821" w:rsidRPr="0010399A" w:rsidRDefault="007A0821" w:rsidP="003B1DF7">
      <w:pPr>
        <w:pStyle w:val="LV2"/>
      </w:pPr>
      <w:r w:rsidRPr="0010399A">
        <w:t>having a chronic infection with schistosomiasis involving the liver before clinical onset or worsening;</w:t>
      </w:r>
    </w:p>
    <w:p w14:paraId="54FDD58C" w14:textId="77777777" w:rsidR="008F0CC6" w:rsidRDefault="008F0CC6" w:rsidP="003B1DF7">
      <w:pPr>
        <w:pStyle w:val="LV2"/>
      </w:pPr>
      <w:r w:rsidRPr="0010399A">
        <w:t xml:space="preserve">having granulomatous liver disease before clinical onset or worsening; </w:t>
      </w:r>
    </w:p>
    <w:p w14:paraId="2DF9A85C" w14:textId="77777777" w:rsidR="008F0CC6" w:rsidRPr="0010399A" w:rsidRDefault="008F0CC6" w:rsidP="008F0CC6">
      <w:pPr>
        <w:pStyle w:val="NOTE"/>
      </w:pPr>
      <w:r w:rsidRPr="0010399A">
        <w:t xml:space="preserve">Note: </w:t>
      </w:r>
      <w:r w:rsidRPr="0010399A">
        <w:rPr>
          <w:b/>
          <w:bCs/>
          <w:i/>
          <w:iCs/>
        </w:rPr>
        <w:t>granulomatous liver disease</w:t>
      </w:r>
      <w:r w:rsidRPr="0010399A">
        <w:t xml:space="preserve"> is defined in the Schedule 1 - Dictionary.</w:t>
      </w:r>
    </w:p>
    <w:p w14:paraId="158153AA" w14:textId="060F49CC" w:rsidR="008F0CC6" w:rsidRDefault="008F0CC6" w:rsidP="003B1DF7">
      <w:pPr>
        <w:pStyle w:val="LV2"/>
      </w:pPr>
      <w:r w:rsidRPr="00C33262">
        <w:t xml:space="preserve">having </w:t>
      </w:r>
      <w:r w:rsidR="009777B5">
        <w:t xml:space="preserve">severe right-sided cardiac failure </w:t>
      </w:r>
      <w:r w:rsidRPr="00C33262">
        <w:t>for a continuous period of at least 6 months, within the 5 years before clinical onset or worsening;</w:t>
      </w:r>
    </w:p>
    <w:p w14:paraId="7854F1E2" w14:textId="77777777" w:rsidR="008F0CC6" w:rsidRPr="00C33262" w:rsidRDefault="008F0CC6" w:rsidP="008F0CC6">
      <w:pPr>
        <w:pStyle w:val="NOTE"/>
      </w:pPr>
      <w:r w:rsidRPr="00C33262">
        <w:t xml:space="preserve">Note: </w:t>
      </w:r>
      <w:r w:rsidRPr="00C33262">
        <w:rPr>
          <w:b/>
          <w:bCs/>
          <w:i/>
          <w:iCs/>
        </w:rPr>
        <w:t>severe right-sided cardiac failure</w:t>
      </w:r>
      <w:r w:rsidRPr="00C33262">
        <w:t xml:space="preserve"> is defined in the Schedule 1 - Dictionary.</w:t>
      </w:r>
    </w:p>
    <w:p w14:paraId="07EC79EC" w14:textId="77777777" w:rsidR="00CD1E79" w:rsidRDefault="00CD1E79" w:rsidP="003B1DF7">
      <w:pPr>
        <w:pStyle w:val="LV2"/>
      </w:pPr>
      <w:r w:rsidRPr="005B33A5">
        <w:t>having sinusoidal obstructive syndrome for a continuous period of at least 6 months, within the 5 years before clinical onset and worsening;</w:t>
      </w:r>
    </w:p>
    <w:p w14:paraId="54813EEC" w14:textId="7E112B6C" w:rsidR="00CD1E79" w:rsidRPr="005B33A5" w:rsidRDefault="00CD1E79" w:rsidP="00CD1E79">
      <w:pPr>
        <w:pStyle w:val="NOTE"/>
      </w:pPr>
      <w:r w:rsidRPr="005B33A5">
        <w:t xml:space="preserve">Note: </w:t>
      </w:r>
      <w:r w:rsidRPr="005B33A5">
        <w:rPr>
          <w:b/>
          <w:bCs/>
          <w:i/>
          <w:iCs/>
        </w:rPr>
        <w:t>sinusoidal obstructive syndrome</w:t>
      </w:r>
      <w:r w:rsidRPr="005B33A5">
        <w:t xml:space="preserve"> is defined in the Schedule 1 - Dictionary</w:t>
      </w:r>
    </w:p>
    <w:p w14:paraId="28F1BD52" w14:textId="3E6E6F2B" w:rsidR="00CD1E79" w:rsidRDefault="00CD1E79" w:rsidP="003B1DF7">
      <w:pPr>
        <w:pStyle w:val="LV2"/>
      </w:pPr>
      <w:r w:rsidRPr="0010433B">
        <w:t>having a chronic cholestatic disease at the time of clinical onset or worsening;</w:t>
      </w:r>
    </w:p>
    <w:p w14:paraId="6CC3872C" w14:textId="77777777" w:rsidR="00CD1E79" w:rsidRDefault="00CD1E79" w:rsidP="00376F7D">
      <w:pPr>
        <w:pStyle w:val="LV2"/>
        <w:keepNext/>
      </w:pPr>
      <w:r w:rsidRPr="00D44379">
        <w:lastRenderedPageBreak/>
        <w:t>having iron overload involving the liver at the time of clinical</w:t>
      </w:r>
      <w:r>
        <w:t xml:space="preserve"> onset or </w:t>
      </w:r>
      <w:r w:rsidRPr="00D44379">
        <w:t>worsening;</w:t>
      </w:r>
    </w:p>
    <w:p w14:paraId="3BF614A3" w14:textId="77777777" w:rsidR="00CD1E79" w:rsidRPr="008C5B4D" w:rsidRDefault="00CD1E79" w:rsidP="00376F7D">
      <w:pPr>
        <w:pStyle w:val="NOTE"/>
        <w:keepNext/>
      </w:pPr>
      <w:r w:rsidRPr="008C5B4D">
        <w:t xml:space="preserve">Note: </w:t>
      </w:r>
      <w:r w:rsidRPr="00737B61">
        <w:rPr>
          <w:b/>
          <w:bCs/>
          <w:i/>
          <w:iCs/>
        </w:rPr>
        <w:t>iron overload</w:t>
      </w:r>
      <w:r w:rsidRPr="008C5B4D">
        <w:t xml:space="preserve"> is defined in the Schedule 1 - Dictionary.</w:t>
      </w:r>
    </w:p>
    <w:p w14:paraId="141EEDAE" w14:textId="77777777" w:rsidR="002612CE" w:rsidRDefault="002612CE" w:rsidP="003B1DF7">
      <w:pPr>
        <w:pStyle w:val="LV2"/>
      </w:pPr>
      <w:r w:rsidRPr="00A344AE">
        <w:t xml:space="preserve">having alpha-1 antitrypsin deficiency before clinical onset </w:t>
      </w:r>
      <w:r>
        <w:t xml:space="preserve">or worsening; </w:t>
      </w:r>
    </w:p>
    <w:p w14:paraId="49A3AB14" w14:textId="77777777" w:rsidR="00BC5599" w:rsidRPr="004B5426" w:rsidRDefault="00BC5599" w:rsidP="003B1DF7">
      <w:pPr>
        <w:pStyle w:val="LV2"/>
      </w:pPr>
      <w:r>
        <w:t>h</w:t>
      </w:r>
      <w:r w:rsidRPr="004B5426">
        <w:t xml:space="preserve">aving Gaucher's disease before clinical onset </w:t>
      </w:r>
      <w:r>
        <w:t xml:space="preserve">or worsening; </w:t>
      </w:r>
    </w:p>
    <w:p w14:paraId="05378749" w14:textId="1498F177" w:rsidR="00BC5599" w:rsidRPr="0084785F" w:rsidRDefault="00BC5599" w:rsidP="003B1DF7">
      <w:pPr>
        <w:pStyle w:val="LV2"/>
      </w:pPr>
      <w:r w:rsidRPr="0084785F">
        <w:t xml:space="preserve">having Wilson's disease before </w:t>
      </w:r>
      <w:r w:rsidR="009777B5">
        <w:t xml:space="preserve">clinical </w:t>
      </w:r>
      <w:r w:rsidRPr="0084785F">
        <w:t>onset or worsening;</w:t>
      </w:r>
    </w:p>
    <w:p w14:paraId="2650C041" w14:textId="53ADEF87" w:rsidR="00BC5599" w:rsidRDefault="00BC5599" w:rsidP="003B1DF7">
      <w:pPr>
        <w:pStyle w:val="LV2"/>
      </w:pPr>
      <w:r w:rsidRPr="0084785F">
        <w:t>having Budd-Chiari syndrome for a continuous period of at least 6</w:t>
      </w:r>
      <w:r>
        <w:t xml:space="preserve"> </w:t>
      </w:r>
      <w:r w:rsidRPr="0084785F">
        <w:t xml:space="preserve">months, within the 5 years </w:t>
      </w:r>
      <w:r>
        <w:t>before clinical</w:t>
      </w:r>
      <w:r w:rsidRPr="0084785F">
        <w:t xml:space="preserve"> onset </w:t>
      </w:r>
      <w:r w:rsidR="009777B5">
        <w:t xml:space="preserve">or worsening; </w:t>
      </w:r>
    </w:p>
    <w:p w14:paraId="3FAA5CE7" w14:textId="77777777" w:rsidR="00BC5599" w:rsidRDefault="00BC5599" w:rsidP="00BC5599">
      <w:pPr>
        <w:pStyle w:val="NOTE"/>
      </w:pPr>
      <w:r w:rsidRPr="00C26A02">
        <w:t xml:space="preserve">Note: </w:t>
      </w:r>
      <w:r w:rsidRPr="00C26A02">
        <w:rPr>
          <w:b/>
          <w:bCs/>
          <w:i/>
          <w:iCs/>
        </w:rPr>
        <w:t>Budd-Chiari syndrome</w:t>
      </w:r>
      <w:r w:rsidRPr="00C26A02">
        <w:t xml:space="preserve"> is defined in the Schedule 1 - Dictionary.</w:t>
      </w:r>
    </w:p>
    <w:p w14:paraId="29E298C4" w14:textId="4EF004A4" w:rsidR="003B1DF7" w:rsidRDefault="003B1DF7" w:rsidP="003B1DF7">
      <w:pPr>
        <w:pStyle w:val="LV2"/>
      </w:pPr>
      <w:r w:rsidRPr="0084785F">
        <w:t xml:space="preserve">consuming a daily average of at least 7.5 milligrams of vitamin A for a period of at least 18 months, or a cumulative dose of at least 4 grams, within the 10 years </w:t>
      </w:r>
      <w:r>
        <w:t>before clinical</w:t>
      </w:r>
      <w:r w:rsidRPr="0084785F">
        <w:t xml:space="preserve"> onset </w:t>
      </w:r>
      <w:r>
        <w:t>or worsening</w:t>
      </w:r>
      <w:r w:rsidRPr="0084785F">
        <w:t>;</w:t>
      </w:r>
    </w:p>
    <w:p w14:paraId="0B994687" w14:textId="77777777" w:rsidR="003B1DF7" w:rsidRPr="00860761" w:rsidRDefault="003B1DF7" w:rsidP="003B1DF7">
      <w:pPr>
        <w:pStyle w:val="LV2"/>
      </w:pPr>
      <w:r w:rsidRPr="00860761">
        <w:t>being treated with methotrexate:</w:t>
      </w:r>
    </w:p>
    <w:p w14:paraId="12335601" w14:textId="77777777" w:rsidR="003B1DF7" w:rsidRPr="00860761" w:rsidRDefault="003B1DF7" w:rsidP="003B1DF7">
      <w:pPr>
        <w:pStyle w:val="LV3"/>
      </w:pPr>
      <w:r w:rsidRPr="00860761">
        <w:t>for at least the 6 months; or</w:t>
      </w:r>
    </w:p>
    <w:p w14:paraId="5677173D" w14:textId="77777777" w:rsidR="003B1DF7" w:rsidRPr="00860761" w:rsidRDefault="003B1DF7" w:rsidP="003B1DF7">
      <w:pPr>
        <w:pStyle w:val="LV3"/>
      </w:pPr>
      <w:r w:rsidRPr="00860761">
        <w:t xml:space="preserve">to a cumulative dose of methotrexate of at least 500 milligrams taken over at least a 3 month period, </w:t>
      </w:r>
    </w:p>
    <w:p w14:paraId="31C365D0" w14:textId="77777777" w:rsidR="003B1DF7" w:rsidRPr="00860761" w:rsidRDefault="003B1DF7" w:rsidP="003B1DF7">
      <w:pPr>
        <w:pStyle w:val="LV2"/>
        <w:numPr>
          <w:ilvl w:val="0"/>
          <w:numId w:val="0"/>
        </w:numPr>
        <w:ind w:left="1418"/>
      </w:pPr>
      <w:r w:rsidRPr="00860761">
        <w:t>before clinical onset or worsening;</w:t>
      </w:r>
    </w:p>
    <w:p w14:paraId="19D9FF9C" w14:textId="77777777" w:rsidR="003B1DF7" w:rsidRPr="00901DC7" w:rsidRDefault="003B1DF7" w:rsidP="003B1DF7">
      <w:pPr>
        <w:pStyle w:val="LV2"/>
      </w:pPr>
      <w:r w:rsidRPr="00901DC7">
        <w:t xml:space="preserve">being treated with dideoxynucleoside-analogue drugs as specified for at least 6 months </w:t>
      </w:r>
      <w:r>
        <w:t>before clinical</w:t>
      </w:r>
      <w:r w:rsidRPr="00901DC7">
        <w:t xml:space="preserve"> onset or worsening;</w:t>
      </w:r>
    </w:p>
    <w:p w14:paraId="50DF9AFC" w14:textId="77777777" w:rsidR="003B1DF7" w:rsidRPr="00901DC7" w:rsidRDefault="003B1DF7" w:rsidP="003B1DF7">
      <w:pPr>
        <w:pStyle w:val="NOTE"/>
      </w:pPr>
      <w:r w:rsidRPr="00901DC7">
        <w:t xml:space="preserve">Note: </w:t>
      </w:r>
      <w:r w:rsidRPr="00901DC7">
        <w:rPr>
          <w:b/>
          <w:bCs/>
          <w:i/>
          <w:iCs/>
        </w:rPr>
        <w:t xml:space="preserve">dideoxynucleoside-analogue drugs as specified </w:t>
      </w:r>
      <w:r w:rsidRPr="00901DC7">
        <w:t>is defined in the Schedule 1 - Dictionary.</w:t>
      </w:r>
    </w:p>
    <w:p w14:paraId="7512EB82" w14:textId="67FA795C" w:rsidR="003B1DF7" w:rsidRPr="007F01EC" w:rsidRDefault="003B1DF7" w:rsidP="003B1DF7">
      <w:pPr>
        <w:pStyle w:val="LV2"/>
      </w:pPr>
      <w:r w:rsidRPr="00B42344">
        <w:t>inhaling or having cutaneous contact with carbon tetrachloride for a</w:t>
      </w:r>
      <w:r>
        <w:t xml:space="preserve"> </w:t>
      </w:r>
      <w:r w:rsidRPr="00B42344">
        <w:t xml:space="preserve">cumulative period of at least 500 hours within the 5 years before clinical </w:t>
      </w:r>
      <w:r w:rsidR="009777B5">
        <w:t xml:space="preserve">onset or </w:t>
      </w:r>
      <w:r w:rsidRPr="00B42344">
        <w:t>worsening;</w:t>
      </w:r>
    </w:p>
    <w:p w14:paraId="31642CCC" w14:textId="36BFE770" w:rsidR="00F67683" w:rsidRDefault="00F67683" w:rsidP="00F67683">
      <w:pPr>
        <w:pStyle w:val="LV2"/>
      </w:pPr>
      <w:r w:rsidRPr="00B84BF5">
        <w:t>inhaling a cumulative dose of at least 500 ppm-years of gaseous vinyl</w:t>
      </w:r>
      <w:r>
        <w:t xml:space="preserve"> </w:t>
      </w:r>
      <w:r w:rsidRPr="00B84BF5">
        <w:t xml:space="preserve">chloride </w:t>
      </w:r>
      <w:r>
        <w:t>before clinical</w:t>
      </w:r>
      <w:r w:rsidRPr="00B84BF5">
        <w:t xml:space="preserve"> </w:t>
      </w:r>
      <w:r w:rsidR="009777B5">
        <w:t xml:space="preserve">onset or </w:t>
      </w:r>
      <w:r w:rsidRPr="00B84BF5">
        <w:t>worsening;</w:t>
      </w:r>
    </w:p>
    <w:p w14:paraId="58F5EA2B" w14:textId="77777777" w:rsidR="00F67683" w:rsidRDefault="00F67683" w:rsidP="00F67683">
      <w:pPr>
        <w:pStyle w:val="NOTE"/>
      </w:pPr>
      <w:r>
        <w:t xml:space="preserve">Note: </w:t>
      </w:r>
      <w:r>
        <w:rPr>
          <w:b/>
          <w:bCs/>
          <w:i/>
          <w:iCs/>
        </w:rPr>
        <w:t>ppm-years</w:t>
      </w:r>
      <w:r>
        <w:t xml:space="preserve"> is defined in the Schedule 1 - Dictionary.</w:t>
      </w:r>
    </w:p>
    <w:p w14:paraId="1C1F39EF" w14:textId="6C8DC3D9" w:rsidR="00F67683" w:rsidRPr="002F50C2" w:rsidRDefault="00F67683" w:rsidP="00F67683">
      <w:pPr>
        <w:pStyle w:val="LV2"/>
      </w:pPr>
      <w:r w:rsidRPr="002F50C2">
        <w:t>inhaling gaseous vinyl chloride for a cumulative period of at least</w:t>
      </w:r>
      <w:r>
        <w:t xml:space="preserve"> </w:t>
      </w:r>
      <w:r w:rsidRPr="002F50C2">
        <w:t>1000 hours while working in the production or processing of vinyl</w:t>
      </w:r>
      <w:r>
        <w:t xml:space="preserve"> </w:t>
      </w:r>
      <w:r w:rsidRPr="002F50C2">
        <w:t xml:space="preserve">chloride monomer or polyvinyl chloride before clinical </w:t>
      </w:r>
      <w:r w:rsidR="009777B5">
        <w:t xml:space="preserve">onset or </w:t>
      </w:r>
      <w:r w:rsidRPr="002F50C2">
        <w:t>worsening</w:t>
      </w:r>
      <w:r w:rsidR="009777B5">
        <w:t xml:space="preserve">; </w:t>
      </w:r>
      <w:r>
        <w:t xml:space="preserve"> </w:t>
      </w:r>
    </w:p>
    <w:p w14:paraId="427646C9" w14:textId="7D8FAEB1" w:rsidR="00143747" w:rsidRDefault="009777B5" w:rsidP="00143747">
      <w:pPr>
        <w:pStyle w:val="LV2"/>
      </w:pPr>
      <w:r>
        <w:t>h</w:t>
      </w:r>
      <w:r w:rsidR="00143747" w:rsidRPr="004B748C">
        <w:t xml:space="preserve">aving coeliac disease at the </w:t>
      </w:r>
      <w:r w:rsidR="00143747">
        <w:t xml:space="preserve">time of </w:t>
      </w:r>
      <w:r>
        <w:t xml:space="preserve">clinical </w:t>
      </w:r>
      <w:r w:rsidR="00143747" w:rsidRPr="004B748C">
        <w:t>onset or worsening;</w:t>
      </w:r>
      <w:r w:rsidR="00143747">
        <w:t xml:space="preserve"> </w:t>
      </w:r>
    </w:p>
    <w:p w14:paraId="31B2330E" w14:textId="1300E73F" w:rsidR="00143747" w:rsidRPr="00911C18" w:rsidRDefault="00143747" w:rsidP="00143747">
      <w:pPr>
        <w:pStyle w:val="LV2"/>
      </w:pPr>
      <w:r w:rsidRPr="00911C18">
        <w:t>having used proton pump inhibitor medication within 28 days of</w:t>
      </w:r>
      <w:r>
        <w:t xml:space="preserve"> </w:t>
      </w:r>
      <w:r w:rsidRPr="00911C18">
        <w:t xml:space="preserve">worsening; </w:t>
      </w:r>
    </w:p>
    <w:p w14:paraId="2EB7C6AD" w14:textId="17A3E59F" w:rsidR="00143747" w:rsidRPr="008D1B8B" w:rsidRDefault="00143747" w:rsidP="00143747">
      <w:pPr>
        <w:pStyle w:val="LV2"/>
      </w:pPr>
      <w:r w:rsidRPr="008D1B8B">
        <w:t>inability to obtain appropriate clinical management for</w:t>
      </w:r>
      <w:r>
        <w:t xml:space="preserve"> cirrhosis of the liver before clinical worsening</w:t>
      </w:r>
      <w:r w:rsidRPr="008D1B8B">
        <w:t>.</w:t>
      </w:r>
    </w:p>
    <w:p w14:paraId="64773EDD" w14:textId="77777777" w:rsidR="000C21A3" w:rsidRPr="00684C0E" w:rsidRDefault="00D32F71" w:rsidP="00253D7C">
      <w:pPr>
        <w:pStyle w:val="LV1"/>
      </w:pPr>
      <w:bookmarkStart w:id="25" w:name="_Ref402530057"/>
      <w:bookmarkStart w:id="26" w:name="_Toc232672000"/>
      <w:bookmarkEnd w:id="23"/>
      <w:bookmarkEnd w:id="24"/>
      <w:r>
        <w:lastRenderedPageBreak/>
        <w:t>Relationship to s</w:t>
      </w:r>
      <w:r w:rsidR="000C21A3" w:rsidRPr="00684C0E">
        <w:t>ervice</w:t>
      </w:r>
      <w:bookmarkEnd w:id="26"/>
    </w:p>
    <w:p w14:paraId="4DB3A2D7" w14:textId="77777777" w:rsidR="00F03C06" w:rsidRPr="00187DE1" w:rsidRDefault="00F03C06" w:rsidP="003B1DF7">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5"/>
    <w:p w14:paraId="7F7AE3EC" w14:textId="4F979D26" w:rsidR="00CF2367" w:rsidRPr="00187DE1" w:rsidRDefault="00071213" w:rsidP="003B1DF7">
      <w:pPr>
        <w:pStyle w:val="LV2"/>
      </w:pPr>
      <w:r w:rsidRPr="00803131">
        <w:t xml:space="preserve">The clinical worsening aspect of factors set out in section 9 apply only to </w:t>
      </w:r>
      <w:r w:rsidR="00F03C06" w:rsidRPr="00187DE1">
        <w:t xml:space="preserve">material contribution to, or aggravation of, </w:t>
      </w:r>
      <w:r>
        <w:t>cirrhosis of the liver</w:t>
      </w:r>
      <w:r w:rsidR="007A3989">
        <w:t xml:space="preserve"> </w:t>
      </w:r>
      <w:r w:rsidR="00F03C06" w:rsidRPr="00187DE1">
        <w:t>where the person</w:t>
      </w:r>
      <w:r w:rsidR="00950C80">
        <w:t>'</w:t>
      </w:r>
      <w:r w:rsidR="00F03C06" w:rsidRPr="00187DE1">
        <w:t xml:space="preserve">s </w:t>
      </w:r>
      <w:r>
        <w:t>cirrhosis of the liver</w:t>
      </w:r>
      <w:r w:rsidR="007A3989">
        <w:t xml:space="preserve"> </w:t>
      </w:r>
      <w:r w:rsidR="00F03C06" w:rsidRPr="00187DE1">
        <w:t>was suffered or contracted before or during (but did not arise out of) the person</w:t>
      </w:r>
      <w:r w:rsidR="00950C80">
        <w:t>'</w:t>
      </w:r>
      <w:r w:rsidR="00F03C06" w:rsidRPr="00187DE1">
        <w:t xml:space="preserve">s relevant service. </w:t>
      </w:r>
    </w:p>
    <w:p w14:paraId="2886E26D" w14:textId="77777777" w:rsidR="00774897" w:rsidRPr="00301C54" w:rsidRDefault="00774897" w:rsidP="00253D7C">
      <w:pPr>
        <w:pStyle w:val="LV1"/>
      </w:pPr>
      <w:bookmarkStart w:id="27" w:name="_Toc232672001"/>
      <w:r w:rsidRPr="00301C54">
        <w:t>Factors referring to an injury or disea</w:t>
      </w:r>
      <w:r w:rsidR="008B2204">
        <w:t>se covered by another Statement</w:t>
      </w:r>
      <w:r w:rsidRPr="00301C54">
        <w:t xml:space="preserve"> of Principles</w:t>
      </w:r>
      <w:bookmarkEnd w:id="27"/>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3B1DF7">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3B1DF7">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8" w:name="opcAmSched"/>
      <w:bookmarkStart w:id="29" w:name="opcCurrentFind"/>
      <w:bookmarkStart w:id="30" w:name="_Toc232672002"/>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21C36068" w14:textId="52973741" w:rsidR="00702C42" w:rsidRPr="003F39C0" w:rsidRDefault="00702C42" w:rsidP="003F39C0">
      <w:pPr>
        <w:pStyle w:val="NOTEScheduleonly"/>
      </w:pPr>
      <w:r w:rsidRPr="003F39C0">
        <w:t>Note:</w:t>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1" w:name="_Toc405472918"/>
      <w:bookmarkStart w:id="32" w:name="_Toc232672003"/>
      <w:r w:rsidRPr="00D97BB3">
        <w:t>Definitions</w:t>
      </w:r>
      <w:bookmarkEnd w:id="31"/>
      <w:bookmarkEnd w:id="32"/>
    </w:p>
    <w:p w14:paraId="0A901716" w14:textId="77777777" w:rsidR="00702C42" w:rsidRPr="00516768" w:rsidRDefault="00702C42" w:rsidP="00253D7C">
      <w:pPr>
        <w:pStyle w:val="SH2"/>
      </w:pPr>
      <w:r w:rsidRPr="00516768">
        <w:t>In this instrument:</w:t>
      </w:r>
    </w:p>
    <w:p w14:paraId="4CE365EE" w14:textId="0E2F9C0C" w:rsidR="002B2B82" w:rsidRPr="00EB776D" w:rsidRDefault="002B2B82" w:rsidP="002146E2">
      <w:pPr>
        <w:pStyle w:val="SH3"/>
        <w:rPr>
          <w:b w:val="0"/>
          <w:bCs w:val="0"/>
          <w:i w:val="0"/>
          <w:iCs w:val="0"/>
        </w:rPr>
      </w:pPr>
      <w:bookmarkStart w:id="33" w:name="_Ref402530810"/>
      <w:r w:rsidRPr="000602EF">
        <w:t xml:space="preserve">alcohol </w:t>
      </w:r>
      <w:r w:rsidRPr="00EB776D">
        <w:rPr>
          <w:b w:val="0"/>
          <w:bCs w:val="0"/>
          <w:i w:val="0"/>
          <w:iCs w:val="0"/>
        </w:rPr>
        <w:t>is measured by the alcohol consumption calculations utilising the Australian Standard of ten grams of alcohol per standard alcoholic drink.</w:t>
      </w:r>
    </w:p>
    <w:p w14:paraId="4FC1A445" w14:textId="77777777" w:rsidR="00EB776D" w:rsidRPr="00EB776D" w:rsidRDefault="00EB776D" w:rsidP="00EB776D">
      <w:pPr>
        <w:pStyle w:val="ScheduleNote"/>
        <w:rPr>
          <w:sz w:val="24"/>
          <w:szCs w:val="24"/>
        </w:rPr>
      </w:pPr>
      <w:r w:rsidRPr="00EB776D">
        <w:rPr>
          <w:b/>
          <w:bCs/>
          <w:i/>
          <w:iCs/>
          <w:sz w:val="24"/>
          <w:szCs w:val="24"/>
        </w:rPr>
        <w:t>autoimmune chronic active hepatitis</w:t>
      </w:r>
      <w:r w:rsidRPr="00EB776D">
        <w:rPr>
          <w:sz w:val="24"/>
          <w:szCs w:val="24"/>
        </w:rPr>
        <w:t xml:space="preserve"> means a chronic disorder of autoimmunity characterised by continuing hepatocellular necrosis and inflammation and </w:t>
      </w:r>
      <w:proofErr w:type="spellStart"/>
      <w:r w:rsidRPr="00EB776D">
        <w:rPr>
          <w:sz w:val="24"/>
          <w:szCs w:val="24"/>
        </w:rPr>
        <w:t>seroimmunologic</w:t>
      </w:r>
      <w:proofErr w:type="spellEnd"/>
      <w:r w:rsidRPr="00EB776D">
        <w:rPr>
          <w:sz w:val="24"/>
          <w:szCs w:val="24"/>
        </w:rPr>
        <w:t xml:space="preserve"> abnormalities.</w:t>
      </w:r>
    </w:p>
    <w:p w14:paraId="01C3CDFA" w14:textId="66E790D8" w:rsidR="00EB776D" w:rsidRPr="00EB776D" w:rsidRDefault="003B1DF7" w:rsidP="00EB776D">
      <w:pPr>
        <w:pStyle w:val="ScheduleNote"/>
        <w:rPr>
          <w:b/>
          <w:bCs/>
          <w:i/>
          <w:iCs/>
          <w:sz w:val="24"/>
          <w:szCs w:val="24"/>
        </w:rPr>
      </w:pPr>
      <w:r w:rsidRPr="003B1DF7">
        <w:rPr>
          <w:b/>
          <w:bCs/>
          <w:i/>
          <w:iCs/>
          <w:sz w:val="24"/>
          <w:szCs w:val="24"/>
        </w:rPr>
        <w:t xml:space="preserve">Budd-Chiari syndrome </w:t>
      </w:r>
      <w:r w:rsidRPr="003B1DF7">
        <w:rPr>
          <w:sz w:val="24"/>
          <w:szCs w:val="24"/>
        </w:rPr>
        <w:t>means symptomatic obstruction or occlusion of the hepatic veins or hepatic portion of the inferior vena cava, characterised by hepatomegaly, abdominal pain and tenderness, ascites, mild jaundice, and eventually, portal hypertension and liver failure.</w:t>
      </w:r>
    </w:p>
    <w:p w14:paraId="34CC7756" w14:textId="17B7D06E" w:rsidR="00EB776D" w:rsidRPr="00EB776D" w:rsidRDefault="00EB776D" w:rsidP="00EB776D">
      <w:pPr>
        <w:pStyle w:val="ScheduleNote"/>
        <w:rPr>
          <w:sz w:val="24"/>
          <w:szCs w:val="24"/>
        </w:rPr>
      </w:pPr>
      <w:r w:rsidRPr="00EB776D">
        <w:rPr>
          <w:b/>
          <w:bCs/>
          <w:i/>
          <w:iCs/>
          <w:sz w:val="24"/>
          <w:szCs w:val="24"/>
        </w:rPr>
        <w:t>chronic hepatitis</w:t>
      </w:r>
      <w:r w:rsidRPr="00EB776D">
        <w:rPr>
          <w:sz w:val="24"/>
          <w:szCs w:val="24"/>
        </w:rPr>
        <w:t xml:space="preserve"> means symptomatic, biochemical or infectious agent biomarker evidence of continuing or relapsing hepatocellular necrosis and hepatic inflammation for at least 6 months.</w:t>
      </w:r>
    </w:p>
    <w:p w14:paraId="19C857D1" w14:textId="77777777" w:rsidR="00342008" w:rsidRPr="00342008" w:rsidRDefault="00342008" w:rsidP="00342008">
      <w:pPr>
        <w:pStyle w:val="ScheduleNote"/>
        <w:rPr>
          <w:sz w:val="24"/>
          <w:szCs w:val="24"/>
        </w:rPr>
      </w:pPr>
      <w:r w:rsidRPr="00342008">
        <w:rPr>
          <w:b/>
          <w:bCs/>
          <w:i/>
          <w:iCs/>
          <w:sz w:val="24"/>
          <w:szCs w:val="24"/>
        </w:rPr>
        <w:t>chronic infection with the hepatitis B</w:t>
      </w:r>
      <w:r w:rsidRPr="00342008">
        <w:rPr>
          <w:i/>
          <w:iCs/>
          <w:sz w:val="24"/>
          <w:szCs w:val="24"/>
        </w:rPr>
        <w:t xml:space="preserve"> </w:t>
      </w:r>
      <w:r w:rsidRPr="00EB6B3F">
        <w:rPr>
          <w:b/>
          <w:bCs/>
          <w:i/>
          <w:iCs/>
          <w:sz w:val="24"/>
          <w:szCs w:val="24"/>
        </w:rPr>
        <w:t>virus</w:t>
      </w:r>
      <w:r w:rsidRPr="00EB6B3F">
        <w:rPr>
          <w:b/>
          <w:bCs/>
          <w:sz w:val="24"/>
          <w:szCs w:val="24"/>
        </w:rPr>
        <w:t xml:space="preserve"> </w:t>
      </w:r>
      <w:r w:rsidRPr="00342008">
        <w:rPr>
          <w:sz w:val="24"/>
          <w:szCs w:val="24"/>
        </w:rPr>
        <w:t>means infection with the hepatitis B virus resulting in a chronic infection of at least six months duration and which must be confirmed by laboratory testing for hepatitis B serological or nucleic acid markers, or both.</w:t>
      </w:r>
    </w:p>
    <w:p w14:paraId="36ACAF28" w14:textId="69181D8D" w:rsidR="00342008" w:rsidRPr="009F49AF" w:rsidRDefault="002146E2" w:rsidP="002146E2">
      <w:pPr>
        <w:pStyle w:val="SH3"/>
      </w:pPr>
      <w:r w:rsidRPr="002146E2">
        <w:t xml:space="preserve">chronic infection with the hepatitis C virus </w:t>
      </w:r>
      <w:r w:rsidRPr="009F49AF">
        <w:rPr>
          <w:b w:val="0"/>
          <w:bCs w:val="0"/>
          <w:i w:val="0"/>
          <w:iCs w:val="0"/>
        </w:rPr>
        <w:t>means infection with the hepatitis C virus resulting in a chronic infection of at least six months duration and which must be confirmed by laboratory testing for hepatitis C serological or nucleic acid markers, or both</w:t>
      </w:r>
    </w:p>
    <w:p w14:paraId="42714572" w14:textId="26DCB224" w:rsidR="002B2B82" w:rsidRDefault="002B2B82" w:rsidP="002146E2">
      <w:pPr>
        <w:pStyle w:val="SH3"/>
      </w:pPr>
      <w:r>
        <w:t>cirrhosis of the liver</w:t>
      </w:r>
      <w:r w:rsidRPr="00513D05">
        <w:t>—</w:t>
      </w:r>
      <w:r w:rsidRPr="00347BE9">
        <w:rPr>
          <w:b w:val="0"/>
          <w:bCs w:val="0"/>
          <w:i w:val="0"/>
          <w:iCs w:val="0"/>
        </w:rPr>
        <w:t>see subsection 7(2).</w:t>
      </w:r>
    </w:p>
    <w:p w14:paraId="15A65CCA" w14:textId="77777777" w:rsidR="00A8476D" w:rsidRPr="00A8476D" w:rsidRDefault="00A8476D" w:rsidP="00A8476D">
      <w:pPr>
        <w:pStyle w:val="SH3"/>
        <w:rPr>
          <w:b w:val="0"/>
          <w:bCs w:val="0"/>
          <w:i w:val="0"/>
          <w:iCs w:val="0"/>
        </w:rPr>
      </w:pPr>
      <w:r w:rsidRPr="000A44D3">
        <w:t>cumulative equivalent</w:t>
      </w:r>
      <w:r w:rsidRPr="00A95010">
        <w:t xml:space="preserve"> dose </w:t>
      </w:r>
      <w:r w:rsidRPr="00A8476D">
        <w:rPr>
          <w:b w:val="0"/>
          <w:bCs w:val="0"/>
          <w:i w:val="0"/>
          <w:iCs w:val="0"/>
        </w:rPr>
        <w:t>means the total dose of ionising radiation received by the particular organ or tissue from external exposure, internal exposure or both, apart from normal background radiation exposure in Australia, calculated in accordance with the methodology set out in Guide to calculation of 'cumulative equivalent dose' for the purpose of applying ionising radiation factors contained in Statements of Principles determined under Part XIA of the Veterans' Entitlements Act 1986 (</w:t>
      </w:r>
      <w:proofErr w:type="spellStart"/>
      <w:r w:rsidRPr="00A8476D">
        <w:rPr>
          <w:b w:val="0"/>
          <w:bCs w:val="0"/>
          <w:i w:val="0"/>
          <w:iCs w:val="0"/>
        </w:rPr>
        <w:t>Cth</w:t>
      </w:r>
      <w:proofErr w:type="spellEnd"/>
      <w:r w:rsidRPr="00A8476D">
        <w:rPr>
          <w:b w:val="0"/>
          <w:bCs w:val="0"/>
          <w:i w:val="0"/>
          <w:iCs w:val="0"/>
        </w:rPr>
        <w:t>), Australian Radiation Protection and Nuclear Safety Agency, as in force on 2 August 2017.</w:t>
      </w:r>
    </w:p>
    <w:p w14:paraId="2A426562" w14:textId="77777777" w:rsidR="00A8476D" w:rsidRDefault="00A8476D" w:rsidP="00A8476D">
      <w:pPr>
        <w:pStyle w:val="ScheduleNote"/>
        <w:ind w:left="1441" w:hanging="590"/>
      </w:pPr>
      <w:r>
        <w:t xml:space="preserve">Note 1: 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 </w:t>
      </w:r>
    </w:p>
    <w:p w14:paraId="50383CB0" w14:textId="77777777" w:rsidR="00A8476D" w:rsidRPr="00A95010" w:rsidRDefault="00A8476D" w:rsidP="00A8476D">
      <w:pPr>
        <w:pStyle w:val="ScheduleNote"/>
        <w:ind w:left="1441" w:hanging="590"/>
      </w:pPr>
      <w:r>
        <w:t>Note 2: For the purpose of dose reconstruction, dose is calculated as an average over the mass of a specific tissue or organ. If a tissue is exposed to multiple sources of ionising radiation, the various dose estimates for each type of radiation must be combined.</w:t>
      </w:r>
    </w:p>
    <w:p w14:paraId="5180CE4D" w14:textId="77777777" w:rsidR="003B1DF7" w:rsidRPr="003B1DF7" w:rsidRDefault="003B1DF7" w:rsidP="003B1DF7">
      <w:pPr>
        <w:pStyle w:val="ScheduleNote"/>
        <w:rPr>
          <w:sz w:val="24"/>
          <w:szCs w:val="24"/>
        </w:rPr>
      </w:pPr>
      <w:r w:rsidRPr="003B1DF7">
        <w:rPr>
          <w:b/>
          <w:bCs/>
          <w:i/>
          <w:iCs/>
          <w:sz w:val="24"/>
          <w:szCs w:val="24"/>
        </w:rPr>
        <w:lastRenderedPageBreak/>
        <w:t>dideoxynucleoside-analogue drugs</w:t>
      </w:r>
      <w:r w:rsidRPr="003B1DF7">
        <w:rPr>
          <w:sz w:val="24"/>
          <w:szCs w:val="24"/>
        </w:rPr>
        <w:t xml:space="preserve"> </w:t>
      </w:r>
      <w:r w:rsidRPr="003B1DF7">
        <w:rPr>
          <w:b/>
          <w:bCs/>
          <w:i/>
          <w:iCs/>
          <w:sz w:val="24"/>
          <w:szCs w:val="24"/>
        </w:rPr>
        <w:t>as specified</w:t>
      </w:r>
      <w:r w:rsidRPr="003B1DF7">
        <w:rPr>
          <w:sz w:val="24"/>
          <w:szCs w:val="24"/>
        </w:rPr>
        <w:t xml:space="preserve"> means </w:t>
      </w:r>
      <w:proofErr w:type="spellStart"/>
      <w:r w:rsidRPr="003B1DF7">
        <w:rPr>
          <w:sz w:val="24"/>
          <w:szCs w:val="24"/>
        </w:rPr>
        <w:t>didanosine</w:t>
      </w:r>
      <w:proofErr w:type="spellEnd"/>
      <w:r w:rsidRPr="003B1DF7">
        <w:rPr>
          <w:sz w:val="24"/>
          <w:szCs w:val="24"/>
        </w:rPr>
        <w:t>, stavudine or zalcitabine.</w:t>
      </w:r>
    </w:p>
    <w:p w14:paraId="69305DEE" w14:textId="77777777" w:rsidR="008F0CC6" w:rsidRPr="008F0CC6" w:rsidRDefault="008F0CC6" w:rsidP="008F0CC6">
      <w:pPr>
        <w:pStyle w:val="ScheduleNote"/>
        <w:rPr>
          <w:sz w:val="24"/>
          <w:szCs w:val="24"/>
        </w:rPr>
      </w:pPr>
      <w:r w:rsidRPr="003B1DF7">
        <w:rPr>
          <w:b/>
          <w:bCs/>
          <w:i/>
          <w:iCs/>
          <w:sz w:val="24"/>
          <w:szCs w:val="24"/>
        </w:rPr>
        <w:t>granulomatous</w:t>
      </w:r>
      <w:r w:rsidRPr="008F0CC6">
        <w:rPr>
          <w:b/>
          <w:bCs/>
          <w:i/>
          <w:iCs/>
          <w:sz w:val="24"/>
          <w:szCs w:val="24"/>
        </w:rPr>
        <w:t xml:space="preserve"> liver disease</w:t>
      </w:r>
      <w:r w:rsidRPr="008F0CC6">
        <w:rPr>
          <w:sz w:val="24"/>
          <w:szCs w:val="24"/>
        </w:rPr>
        <w:t xml:space="preserve"> means an inflammatory liver disease characterised by granuloma formation in the liver and associated with many disorders such as sarcoidosis, infections (tuberculosis, brucellosis, syphilis), and adverse drug reactions.</w:t>
      </w:r>
    </w:p>
    <w:p w14:paraId="4468417B" w14:textId="1288AF88" w:rsidR="00EB776D" w:rsidRPr="009F49AF" w:rsidRDefault="00EB776D" w:rsidP="00EB776D">
      <w:pPr>
        <w:pStyle w:val="ScheduleNote"/>
        <w:rPr>
          <w:sz w:val="24"/>
          <w:szCs w:val="24"/>
        </w:rPr>
      </w:pPr>
      <w:r w:rsidRPr="009F49AF">
        <w:rPr>
          <w:b/>
          <w:bCs/>
          <w:i/>
          <w:iCs/>
          <w:sz w:val="24"/>
          <w:szCs w:val="24"/>
        </w:rPr>
        <w:t>infection with the hepatitis D virus</w:t>
      </w:r>
      <w:r w:rsidRPr="009F49AF">
        <w:rPr>
          <w:sz w:val="24"/>
          <w:szCs w:val="24"/>
        </w:rPr>
        <w:t xml:space="preserve"> means infection with the hepatitis D virus resulting in a chronic infection which must be confirmed by laboratory testing for hepatitis D serological or nucleic acid markers, or both.</w:t>
      </w:r>
    </w:p>
    <w:p w14:paraId="6EA4DE1A" w14:textId="77777777" w:rsidR="00EB776D" w:rsidRDefault="00EB776D" w:rsidP="00EB776D">
      <w:pPr>
        <w:pStyle w:val="ScheduleNote"/>
        <w:rPr>
          <w:sz w:val="24"/>
          <w:szCs w:val="24"/>
        </w:rPr>
      </w:pPr>
      <w:r w:rsidRPr="00EB776D">
        <w:rPr>
          <w:b/>
          <w:bCs/>
          <w:i/>
          <w:iCs/>
          <w:sz w:val="24"/>
          <w:szCs w:val="24"/>
        </w:rPr>
        <w:t>infection with the hepatitis E virus</w:t>
      </w:r>
      <w:r w:rsidRPr="00EB776D">
        <w:rPr>
          <w:sz w:val="24"/>
          <w:szCs w:val="24"/>
        </w:rPr>
        <w:t xml:space="preserve"> means infection with the hepatitis E virus resulting in a chronic infection which must be confirmed by laboratory testing for hepatitis D serological or nucleic acid markers, or both.</w:t>
      </w:r>
    </w:p>
    <w:p w14:paraId="7D25ACD5" w14:textId="77777777" w:rsidR="00CD1E79" w:rsidRPr="00CD1E79" w:rsidRDefault="00CD1E79" w:rsidP="00CD1E79">
      <w:pPr>
        <w:pStyle w:val="ScheduleNote"/>
        <w:rPr>
          <w:sz w:val="24"/>
          <w:szCs w:val="24"/>
        </w:rPr>
      </w:pPr>
      <w:r w:rsidRPr="00CD1E79">
        <w:rPr>
          <w:b/>
          <w:bCs/>
          <w:i/>
          <w:iCs/>
          <w:sz w:val="24"/>
          <w:szCs w:val="24"/>
        </w:rPr>
        <w:t>iron overload</w:t>
      </w:r>
      <w:r w:rsidRPr="00CD1E79">
        <w:rPr>
          <w:sz w:val="24"/>
          <w:szCs w:val="24"/>
        </w:rPr>
        <w:t xml:space="preserve"> means an accumulation of excess iron in tissues and organs which has been confirmed by elevated ferritin or transferrin saturation levels. Causes include haemochromatosis and blood transfusions.</w:t>
      </w:r>
    </w:p>
    <w:p w14:paraId="54D26BA0" w14:textId="206D13EC" w:rsidR="00885EAB" w:rsidRPr="009C404D" w:rsidRDefault="00885EAB" w:rsidP="002146E2">
      <w:pPr>
        <w:pStyle w:val="SH3"/>
      </w:pPr>
      <w:r w:rsidRPr="00E424C8">
        <w:t xml:space="preserve">MRCA </w:t>
      </w:r>
      <w:r w:rsidRPr="00F7307C">
        <w:rPr>
          <w:b w:val="0"/>
          <w:bCs w:val="0"/>
          <w:i w:val="0"/>
          <w:iCs w:val="0"/>
        </w:rPr>
        <w:t>me</w:t>
      </w:r>
      <w:r w:rsidRPr="00F7307C">
        <w:rPr>
          <w:rStyle w:val="SH3nospaceChar"/>
        </w:rPr>
        <w:t>a</w:t>
      </w:r>
      <w:r w:rsidRPr="00F7307C">
        <w:rPr>
          <w:b w:val="0"/>
          <w:bCs w:val="0"/>
          <w:i w:val="0"/>
          <w:iCs w:val="0"/>
        </w:rPr>
        <w:t>ns the</w:t>
      </w:r>
      <w:r w:rsidRPr="00F7307C">
        <w:rPr>
          <w:b w:val="0"/>
          <w:bCs w:val="0"/>
        </w:rPr>
        <w:t xml:space="preserve"> Military Rehabilitation and Compensation Act 2004.</w:t>
      </w:r>
    </w:p>
    <w:p w14:paraId="4F957EE2" w14:textId="77777777" w:rsidR="005500C6" w:rsidRPr="00143747" w:rsidRDefault="005500C6" w:rsidP="005500C6">
      <w:pPr>
        <w:pStyle w:val="ScheduleNote"/>
        <w:rPr>
          <w:sz w:val="24"/>
          <w:szCs w:val="24"/>
        </w:rPr>
      </w:pPr>
      <w:bookmarkStart w:id="34" w:name="_Ref402529607"/>
      <w:bookmarkEnd w:id="33"/>
      <w:r w:rsidRPr="00143747">
        <w:rPr>
          <w:b/>
          <w:bCs/>
          <w:i/>
          <w:iCs/>
          <w:sz w:val="24"/>
          <w:szCs w:val="24"/>
        </w:rPr>
        <w:t>ppm-years</w:t>
      </w:r>
      <w:r w:rsidRPr="00143747">
        <w:rPr>
          <w:sz w:val="24"/>
          <w:szCs w:val="24"/>
        </w:rPr>
        <w:t xml:space="preserve"> means parts per million multiplied by years of exposure.</w:t>
      </w:r>
    </w:p>
    <w:p w14:paraId="2777C1A7" w14:textId="77777777" w:rsidR="0090262E" w:rsidRPr="0090262E" w:rsidRDefault="0090262E" w:rsidP="002146E2">
      <w:pPr>
        <w:pStyle w:val="SH3"/>
      </w:pPr>
      <w:r w:rsidRPr="00E424C8">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VEA; </w:t>
      </w:r>
    </w:p>
    <w:p w14:paraId="79227E60" w14:textId="77777777" w:rsidR="0090262E" w:rsidRPr="0090262E" w:rsidRDefault="0090262E" w:rsidP="00304166">
      <w:pPr>
        <w:pStyle w:val="SH4"/>
        <w:ind w:left="1418"/>
      </w:pPr>
      <w:r w:rsidRPr="0090262E">
        <w:t xml:space="preserve">peacekeeping service under the VEA; </w:t>
      </w:r>
    </w:p>
    <w:p w14:paraId="3B571A2B" w14:textId="77777777" w:rsidR="0090262E" w:rsidRPr="0090262E" w:rsidRDefault="0090262E" w:rsidP="00304166">
      <w:pPr>
        <w:pStyle w:val="SH4"/>
        <w:ind w:left="1418"/>
      </w:pPr>
      <w:r w:rsidRPr="0090262E">
        <w:t xml:space="preserve">hazardous service under the VEA; </w:t>
      </w:r>
    </w:p>
    <w:p w14:paraId="1793AFAD" w14:textId="77777777" w:rsidR="0090262E" w:rsidRPr="0090262E" w:rsidRDefault="0090262E" w:rsidP="00304166">
      <w:pPr>
        <w:pStyle w:val="SH4"/>
        <w:ind w:left="1418"/>
      </w:pPr>
      <w:r w:rsidRPr="0090262E">
        <w:t>British nuclear test defence service under the VEA;</w:t>
      </w:r>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11FC42E7" w14:textId="4096AA43" w:rsidR="008F0CC6" w:rsidRPr="008F0CC6" w:rsidRDefault="008F0CC6" w:rsidP="008F0CC6">
      <w:pPr>
        <w:pStyle w:val="ScheduleNote"/>
        <w:rPr>
          <w:sz w:val="24"/>
          <w:szCs w:val="24"/>
        </w:rPr>
      </w:pPr>
      <w:r w:rsidRPr="00143747">
        <w:rPr>
          <w:b/>
          <w:bCs/>
          <w:i/>
          <w:iCs/>
          <w:sz w:val="24"/>
          <w:szCs w:val="24"/>
        </w:rPr>
        <w:t>severe</w:t>
      </w:r>
      <w:r w:rsidRPr="008F0CC6">
        <w:rPr>
          <w:b/>
          <w:bCs/>
          <w:i/>
          <w:iCs/>
          <w:sz w:val="24"/>
          <w:szCs w:val="24"/>
        </w:rPr>
        <w:t xml:space="preserve"> right-sided cardiac failure</w:t>
      </w:r>
      <w:r w:rsidRPr="008F0CC6">
        <w:rPr>
          <w:sz w:val="24"/>
          <w:szCs w:val="24"/>
        </w:rPr>
        <w:t xml:space="preserve"> means a reduced ability of the right ventricle to process venous return, evidenced by marked venous and liver congestion and extensive peripheral oedema.</w:t>
      </w:r>
    </w:p>
    <w:p w14:paraId="6EBBBAF0" w14:textId="4ACCDD1E" w:rsidR="00CD1E79" w:rsidRPr="00CD1E79" w:rsidRDefault="00CD1E79" w:rsidP="00CD1E79">
      <w:pPr>
        <w:pStyle w:val="ScheduleNote"/>
        <w:rPr>
          <w:sz w:val="24"/>
          <w:szCs w:val="24"/>
        </w:rPr>
      </w:pPr>
      <w:r w:rsidRPr="00CD1E79">
        <w:rPr>
          <w:b/>
          <w:bCs/>
          <w:i/>
          <w:iCs/>
          <w:sz w:val="24"/>
          <w:szCs w:val="24"/>
        </w:rPr>
        <w:t xml:space="preserve">sinusoidal obstructive syndrome </w:t>
      </w:r>
      <w:r w:rsidRPr="00CD1E79">
        <w:rPr>
          <w:sz w:val="24"/>
          <w:szCs w:val="24"/>
        </w:rPr>
        <w:t xml:space="preserve">means symptomatic occlusion of the sublobular branches of the hepatic veins or the small hepatic venules previously known as </w:t>
      </w:r>
      <w:proofErr w:type="spellStart"/>
      <w:r w:rsidRPr="00CD1E79">
        <w:rPr>
          <w:sz w:val="24"/>
          <w:szCs w:val="24"/>
        </w:rPr>
        <w:t>veno</w:t>
      </w:r>
      <w:proofErr w:type="spellEnd"/>
      <w:r w:rsidRPr="00CD1E79">
        <w:rPr>
          <w:sz w:val="24"/>
          <w:szCs w:val="24"/>
        </w:rPr>
        <w:t xml:space="preserve">-occlusive disease. </w:t>
      </w:r>
    </w:p>
    <w:p w14:paraId="62F8EC76" w14:textId="6439E4EA" w:rsidR="00885EAB" w:rsidRPr="00FE7F52" w:rsidRDefault="00EB6B3F" w:rsidP="002146E2">
      <w:pPr>
        <w:pStyle w:val="SH3"/>
        <w:rPr>
          <w:b w:val="0"/>
          <w:bCs w:val="0"/>
        </w:rPr>
      </w:pPr>
      <w:r>
        <w:t>t</w:t>
      </w:r>
      <w:r w:rsidR="00885EAB" w:rsidRPr="008F0CC6">
        <w:t xml:space="preserve">erminal event </w:t>
      </w:r>
      <w:r w:rsidR="00885EAB" w:rsidRPr="00347BE9">
        <w:rPr>
          <w:b w:val="0"/>
          <w:bCs w:val="0"/>
          <w:i w:val="0"/>
          <w:iCs w:val="0"/>
        </w:rPr>
        <w:t>means the proximate or ultimate cause of death and includes</w:t>
      </w:r>
      <w:bookmarkEnd w:id="34"/>
      <w:r w:rsidR="00513D05" w:rsidRPr="00347BE9">
        <w:rPr>
          <w:b w:val="0"/>
          <w:bCs w:val="0"/>
          <w:i w:val="0"/>
          <w:iCs w:val="0"/>
        </w:rPr>
        <w:t xml:space="preserve"> </w:t>
      </w:r>
      <w:r w:rsidR="00885EAB" w:rsidRPr="00347BE9">
        <w:rPr>
          <w:b w:val="0"/>
          <w:bCs w:val="0"/>
          <w:i w:val="0"/>
          <w:iCs w:val="0"/>
        </w:rPr>
        <w:t>the following:</w:t>
      </w:r>
    </w:p>
    <w:p w14:paraId="02944C5A" w14:textId="53822D42" w:rsidR="00885EAB" w:rsidRPr="00513D05" w:rsidRDefault="00885EAB" w:rsidP="00984EE9">
      <w:pPr>
        <w:pStyle w:val="SH4"/>
        <w:ind w:left="1418"/>
      </w:pPr>
      <w:r w:rsidRPr="00513D05">
        <w:t>pneumonia;</w:t>
      </w:r>
    </w:p>
    <w:p w14:paraId="0E41D83D" w14:textId="440F1FF5" w:rsidR="00885EAB" w:rsidRPr="00513D05" w:rsidRDefault="00885EAB" w:rsidP="00984EE9">
      <w:pPr>
        <w:pStyle w:val="SH4"/>
        <w:ind w:left="1418"/>
      </w:pPr>
      <w:r w:rsidRPr="00513D05">
        <w:t>respiratory failure;</w:t>
      </w:r>
    </w:p>
    <w:p w14:paraId="0F1150D7" w14:textId="1349D1D3" w:rsidR="00885EAB" w:rsidRPr="00513D05" w:rsidRDefault="00885EAB" w:rsidP="00984EE9">
      <w:pPr>
        <w:pStyle w:val="SH4"/>
        <w:ind w:left="1418"/>
      </w:pPr>
      <w:r w:rsidRPr="00513D05">
        <w:t>cardiac arrest;</w:t>
      </w:r>
    </w:p>
    <w:p w14:paraId="265706D3" w14:textId="12033AA3" w:rsidR="00885EAB" w:rsidRPr="00513D05" w:rsidRDefault="00885EAB" w:rsidP="00984EE9">
      <w:pPr>
        <w:pStyle w:val="SH4"/>
        <w:ind w:left="1418"/>
      </w:pPr>
      <w:r w:rsidRPr="00513D05">
        <w:t>circulatory failure;</w:t>
      </w:r>
      <w:r w:rsidR="002376A0">
        <w:t xml:space="preserve"> or</w:t>
      </w:r>
    </w:p>
    <w:p w14:paraId="73AD8166" w14:textId="20ED2E6C" w:rsidR="00BD3334" w:rsidRPr="00BD3334" w:rsidRDefault="00885EAB" w:rsidP="00984EE9">
      <w:pPr>
        <w:pStyle w:val="SH4"/>
        <w:ind w:left="1418"/>
      </w:pPr>
      <w:r w:rsidRPr="00513D05">
        <w:t>cessation of brain function.</w:t>
      </w:r>
    </w:p>
    <w:p w14:paraId="624A2176" w14:textId="77777777" w:rsidR="00225CBD" w:rsidRPr="00F7307C" w:rsidRDefault="00885EAB" w:rsidP="002146E2">
      <w:pPr>
        <w:pStyle w:val="SH3"/>
        <w:rPr>
          <w:b w:val="0"/>
          <w:bCs w:val="0"/>
        </w:rPr>
      </w:pPr>
      <w:r w:rsidRPr="00576E99">
        <w:t>VEA</w:t>
      </w:r>
      <w:r w:rsidRPr="0019084F">
        <w:t xml:space="preserve"> </w:t>
      </w:r>
      <w:r w:rsidRPr="00F7307C">
        <w:rPr>
          <w:b w:val="0"/>
          <w:bCs w:val="0"/>
          <w:i w:val="0"/>
          <w:iCs w:val="0"/>
        </w:rPr>
        <w:t>means the</w:t>
      </w:r>
      <w:r w:rsidRPr="00F7307C">
        <w:rPr>
          <w:b w:val="0"/>
          <w:bCs w:val="0"/>
        </w:rPr>
        <w:t xml:space="preserve"> Veterans</w:t>
      </w:r>
      <w:r w:rsidR="00ED21FE" w:rsidRPr="00F7307C">
        <w:rPr>
          <w:b w:val="0"/>
          <w:bCs w:val="0"/>
        </w:rPr>
        <w:t>'</w:t>
      </w:r>
      <w:r w:rsidRPr="00F7307C">
        <w:rPr>
          <w:b w:val="0"/>
          <w:bCs w:val="0"/>
        </w:rPr>
        <w:t xml:space="preserve"> Entitlements Act 1986.</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C283" w14:textId="77777777" w:rsidR="0023397F" w:rsidRDefault="0023397F" w:rsidP="00715914">
      <w:pPr>
        <w:spacing w:line="240" w:lineRule="auto"/>
      </w:pPr>
      <w:r>
        <w:separator/>
      </w:r>
    </w:p>
  </w:endnote>
  <w:endnote w:type="continuationSeparator" w:id="0">
    <w:p w14:paraId="5B5B51BC" w14:textId="77777777" w:rsidR="0023397F" w:rsidRDefault="0023397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4D966BF6" w:rsidR="004A2007" w:rsidRDefault="00F7307C" w:rsidP="004A2007">
          <w:pPr>
            <w:spacing w:line="0" w:lineRule="atLeast"/>
            <w:jc w:val="center"/>
            <w:rPr>
              <w:i/>
              <w:sz w:val="18"/>
              <w:szCs w:val="18"/>
            </w:rPr>
          </w:pPr>
          <w:r>
            <w:rPr>
              <w:i/>
              <w:sz w:val="18"/>
              <w:szCs w:val="18"/>
            </w:rPr>
            <w:t>C</w:t>
          </w:r>
          <w:r w:rsidR="00071213" w:rsidRPr="00071213">
            <w:rPr>
              <w:i/>
              <w:sz w:val="18"/>
              <w:szCs w:val="18"/>
            </w:rPr>
            <w:t xml:space="preserve">irrhosis of the </w:t>
          </w:r>
          <w:r>
            <w:rPr>
              <w:i/>
              <w:sz w:val="18"/>
              <w:szCs w:val="18"/>
            </w:rPr>
            <w:t>L</w:t>
          </w:r>
          <w:r w:rsidR="00071213" w:rsidRPr="00071213">
            <w:rPr>
              <w:i/>
              <w:sz w:val="18"/>
              <w:szCs w:val="18"/>
            </w:rPr>
            <w:t>iver</w:t>
          </w:r>
          <w:r w:rsidR="004A2007">
            <w:rPr>
              <w:i/>
              <w:sz w:val="18"/>
              <w:szCs w:val="18"/>
            </w:rPr>
            <w:t xml:space="preserve"> (Reasonable Hypothesis) </w:t>
          </w:r>
          <w:r w:rsidR="004A2007" w:rsidRPr="007C5CE0">
            <w:rPr>
              <w:i/>
              <w:sz w:val="18"/>
            </w:rPr>
            <w:t>(No</w:t>
          </w:r>
          <w:r w:rsidR="004A2007" w:rsidRPr="00F7307C">
            <w:rPr>
              <w:i/>
              <w:sz w:val="18"/>
            </w:rPr>
            <w:t xml:space="preserve">. </w:t>
          </w:r>
          <w:r w:rsidR="00376F7D">
            <w:rPr>
              <w:i/>
              <w:sz w:val="18"/>
            </w:rPr>
            <w:t>56</w:t>
          </w:r>
          <w:r w:rsidR="004A2007" w:rsidRPr="00F7307C">
            <w:rPr>
              <w:i/>
              <w:sz w:val="18"/>
              <w:szCs w:val="18"/>
            </w:rPr>
            <w:t xml:space="preserve"> of </w:t>
          </w:r>
          <w:r w:rsidR="00071213" w:rsidRPr="00F7307C">
            <w:rPr>
              <w:i/>
              <w:sz w:val="18"/>
              <w:szCs w:val="18"/>
            </w:rPr>
            <w:t>2026</w:t>
          </w:r>
          <w:r w:rsidR="004A2007" w:rsidRPr="00F7307C">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03CE7709" w:rsidR="004A2007" w:rsidRDefault="00F7307C" w:rsidP="004A2007">
          <w:pPr>
            <w:spacing w:line="0" w:lineRule="atLeast"/>
            <w:jc w:val="center"/>
            <w:rPr>
              <w:i/>
              <w:sz w:val="18"/>
              <w:szCs w:val="18"/>
            </w:rPr>
          </w:pPr>
          <w:r>
            <w:rPr>
              <w:i/>
              <w:sz w:val="18"/>
              <w:szCs w:val="18"/>
            </w:rPr>
            <w:t>C</w:t>
          </w:r>
          <w:r w:rsidR="00071213" w:rsidRPr="00071213">
            <w:rPr>
              <w:i/>
              <w:sz w:val="18"/>
              <w:szCs w:val="18"/>
            </w:rPr>
            <w:t xml:space="preserve">irrhosis of the </w:t>
          </w:r>
          <w:r>
            <w:rPr>
              <w:i/>
              <w:sz w:val="18"/>
              <w:szCs w:val="18"/>
            </w:rPr>
            <w:t>L</w:t>
          </w:r>
          <w:r w:rsidR="00071213" w:rsidRPr="00071213">
            <w:rPr>
              <w:i/>
              <w:sz w:val="18"/>
              <w:szCs w:val="18"/>
            </w:rPr>
            <w:t>iver</w:t>
          </w:r>
          <w:r w:rsidR="004A2007">
            <w:rPr>
              <w:i/>
              <w:sz w:val="18"/>
              <w:szCs w:val="18"/>
            </w:rPr>
            <w:t xml:space="preserve"> (Reasonable Hypothesis) </w:t>
          </w:r>
          <w:r w:rsidR="004A2007" w:rsidRPr="007C5CE0">
            <w:rPr>
              <w:i/>
              <w:sz w:val="18"/>
            </w:rPr>
            <w:t>(No</w:t>
          </w:r>
          <w:r w:rsidR="004A2007" w:rsidRPr="00F7307C">
            <w:rPr>
              <w:i/>
              <w:sz w:val="18"/>
            </w:rPr>
            <w:t xml:space="preserve">. </w:t>
          </w:r>
          <w:r w:rsidR="00376F7D">
            <w:rPr>
              <w:i/>
              <w:sz w:val="18"/>
            </w:rPr>
            <w:t>56</w:t>
          </w:r>
          <w:r w:rsidR="004A2007" w:rsidRPr="00F7307C">
            <w:rPr>
              <w:i/>
              <w:sz w:val="18"/>
              <w:szCs w:val="18"/>
            </w:rPr>
            <w:t xml:space="preserve"> of </w:t>
          </w:r>
          <w:r w:rsidR="00071213" w:rsidRPr="00F7307C">
            <w:rPr>
              <w:i/>
              <w:sz w:val="18"/>
              <w:szCs w:val="18"/>
            </w:rPr>
            <w:t>2026</w:t>
          </w:r>
          <w:r>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85D9" w14:textId="77777777" w:rsidR="0023397F" w:rsidRDefault="0023397F" w:rsidP="00715914">
      <w:pPr>
        <w:spacing w:line="240" w:lineRule="auto"/>
      </w:pPr>
      <w:r>
        <w:separator/>
      </w:r>
    </w:p>
  </w:footnote>
  <w:footnote w:type="continuationSeparator" w:id="0">
    <w:p w14:paraId="68D9018B" w14:textId="77777777" w:rsidR="0023397F" w:rsidRDefault="0023397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3EF" w14:textId="7512162C"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596C123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2990D558"/>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68AE1A61"/>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 w:numId="22" w16cid:durableId="1673485116">
    <w:abstractNumId w:val="16"/>
  </w:num>
  <w:num w:numId="23" w16cid:durableId="1458916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37D0"/>
    <w:rsid w:val="00054930"/>
    <w:rsid w:val="000614BF"/>
    <w:rsid w:val="00061E3E"/>
    <w:rsid w:val="00071213"/>
    <w:rsid w:val="000774E6"/>
    <w:rsid w:val="00081B7C"/>
    <w:rsid w:val="00085567"/>
    <w:rsid w:val="0008674F"/>
    <w:rsid w:val="00097FDF"/>
    <w:rsid w:val="000A3D68"/>
    <w:rsid w:val="000A651F"/>
    <w:rsid w:val="000B1350"/>
    <w:rsid w:val="000B58FA"/>
    <w:rsid w:val="000B7B90"/>
    <w:rsid w:val="000C21A3"/>
    <w:rsid w:val="000C664A"/>
    <w:rsid w:val="000C6D96"/>
    <w:rsid w:val="000D05EF"/>
    <w:rsid w:val="000D17D9"/>
    <w:rsid w:val="000D4D03"/>
    <w:rsid w:val="000E2261"/>
    <w:rsid w:val="000E4183"/>
    <w:rsid w:val="000F21C1"/>
    <w:rsid w:val="000F76FA"/>
    <w:rsid w:val="00101F89"/>
    <w:rsid w:val="001058EA"/>
    <w:rsid w:val="0010745C"/>
    <w:rsid w:val="00132CEB"/>
    <w:rsid w:val="00137D25"/>
    <w:rsid w:val="00137FE9"/>
    <w:rsid w:val="00142B62"/>
    <w:rsid w:val="00143747"/>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46E2"/>
    <w:rsid w:val="00215860"/>
    <w:rsid w:val="00215AF1"/>
    <w:rsid w:val="00223E2C"/>
    <w:rsid w:val="00225CBD"/>
    <w:rsid w:val="00226ECC"/>
    <w:rsid w:val="002321E8"/>
    <w:rsid w:val="002335D0"/>
    <w:rsid w:val="0023397F"/>
    <w:rsid w:val="00236EEC"/>
    <w:rsid w:val="00237471"/>
    <w:rsid w:val="002376A0"/>
    <w:rsid w:val="00237BAF"/>
    <w:rsid w:val="0024010F"/>
    <w:rsid w:val="00240749"/>
    <w:rsid w:val="00243018"/>
    <w:rsid w:val="00253D7C"/>
    <w:rsid w:val="002564A4"/>
    <w:rsid w:val="002612CE"/>
    <w:rsid w:val="002650E6"/>
    <w:rsid w:val="0026736C"/>
    <w:rsid w:val="002702BE"/>
    <w:rsid w:val="002716E4"/>
    <w:rsid w:val="002717B2"/>
    <w:rsid w:val="002773D7"/>
    <w:rsid w:val="00280B57"/>
    <w:rsid w:val="00281308"/>
    <w:rsid w:val="00281DF7"/>
    <w:rsid w:val="00282526"/>
    <w:rsid w:val="00284719"/>
    <w:rsid w:val="00297ECB"/>
    <w:rsid w:val="002A1ECC"/>
    <w:rsid w:val="002A3436"/>
    <w:rsid w:val="002A57D6"/>
    <w:rsid w:val="002A7BCF"/>
    <w:rsid w:val="002B2B82"/>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42DB"/>
    <w:rsid w:val="003354D2"/>
    <w:rsid w:val="00335BC6"/>
    <w:rsid w:val="003415D3"/>
    <w:rsid w:val="00342008"/>
    <w:rsid w:val="00344701"/>
    <w:rsid w:val="00347BE9"/>
    <w:rsid w:val="00352B0F"/>
    <w:rsid w:val="00356690"/>
    <w:rsid w:val="00356FAA"/>
    <w:rsid w:val="00360459"/>
    <w:rsid w:val="00365E25"/>
    <w:rsid w:val="00372791"/>
    <w:rsid w:val="003734C6"/>
    <w:rsid w:val="00375BB3"/>
    <w:rsid w:val="00376F7D"/>
    <w:rsid w:val="003802D6"/>
    <w:rsid w:val="0038399F"/>
    <w:rsid w:val="00385187"/>
    <w:rsid w:val="003A189F"/>
    <w:rsid w:val="003A2FFE"/>
    <w:rsid w:val="003A5C26"/>
    <w:rsid w:val="003B1DF7"/>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586"/>
    <w:rsid w:val="00472DBE"/>
    <w:rsid w:val="00474A19"/>
    <w:rsid w:val="00476F94"/>
    <w:rsid w:val="004834A1"/>
    <w:rsid w:val="004840A6"/>
    <w:rsid w:val="004916B9"/>
    <w:rsid w:val="00496F97"/>
    <w:rsid w:val="004A2007"/>
    <w:rsid w:val="004A4764"/>
    <w:rsid w:val="004A5E4B"/>
    <w:rsid w:val="004C6AE8"/>
    <w:rsid w:val="004C6D55"/>
    <w:rsid w:val="004D10CF"/>
    <w:rsid w:val="004D303D"/>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00C6"/>
    <w:rsid w:val="00550883"/>
    <w:rsid w:val="00553578"/>
    <w:rsid w:val="005574D1"/>
    <w:rsid w:val="00571FBB"/>
    <w:rsid w:val="005732A3"/>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31BB1"/>
    <w:rsid w:val="006340AD"/>
    <w:rsid w:val="0066266D"/>
    <w:rsid w:val="006647B7"/>
    <w:rsid w:val="00667A4E"/>
    <w:rsid w:val="00670EA1"/>
    <w:rsid w:val="006767AF"/>
    <w:rsid w:val="00677CC2"/>
    <w:rsid w:val="006840B0"/>
    <w:rsid w:val="00684C0E"/>
    <w:rsid w:val="006905DE"/>
    <w:rsid w:val="0069207B"/>
    <w:rsid w:val="0069220C"/>
    <w:rsid w:val="00695023"/>
    <w:rsid w:val="00697FD3"/>
    <w:rsid w:val="006B3121"/>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076F7"/>
    <w:rsid w:val="0071254E"/>
    <w:rsid w:val="00713084"/>
    <w:rsid w:val="007142FB"/>
    <w:rsid w:val="00714F20"/>
    <w:rsid w:val="0071590F"/>
    <w:rsid w:val="00715914"/>
    <w:rsid w:val="00726366"/>
    <w:rsid w:val="00731E00"/>
    <w:rsid w:val="00733269"/>
    <w:rsid w:val="00741718"/>
    <w:rsid w:val="007440B7"/>
    <w:rsid w:val="007500C8"/>
    <w:rsid w:val="007527C1"/>
    <w:rsid w:val="00752B01"/>
    <w:rsid w:val="007534B2"/>
    <w:rsid w:val="00756272"/>
    <w:rsid w:val="00757544"/>
    <w:rsid w:val="007615E2"/>
    <w:rsid w:val="00763D94"/>
    <w:rsid w:val="00764D43"/>
    <w:rsid w:val="0076681A"/>
    <w:rsid w:val="0077005A"/>
    <w:rsid w:val="007715C9"/>
    <w:rsid w:val="00771613"/>
    <w:rsid w:val="00774897"/>
    <w:rsid w:val="00774EDD"/>
    <w:rsid w:val="007757EC"/>
    <w:rsid w:val="00780F25"/>
    <w:rsid w:val="0078129A"/>
    <w:rsid w:val="00781DD2"/>
    <w:rsid w:val="00782F4E"/>
    <w:rsid w:val="00783E89"/>
    <w:rsid w:val="007904DB"/>
    <w:rsid w:val="00793915"/>
    <w:rsid w:val="007A0821"/>
    <w:rsid w:val="007A15B1"/>
    <w:rsid w:val="007A3989"/>
    <w:rsid w:val="007B132E"/>
    <w:rsid w:val="007B52F6"/>
    <w:rsid w:val="007C2253"/>
    <w:rsid w:val="007C5A5C"/>
    <w:rsid w:val="007C5CE0"/>
    <w:rsid w:val="007C6AD8"/>
    <w:rsid w:val="007C7DEE"/>
    <w:rsid w:val="007D3BA2"/>
    <w:rsid w:val="007E163D"/>
    <w:rsid w:val="007E667A"/>
    <w:rsid w:val="007F2378"/>
    <w:rsid w:val="007F28C9"/>
    <w:rsid w:val="007F5EB0"/>
    <w:rsid w:val="00803587"/>
    <w:rsid w:val="00806368"/>
    <w:rsid w:val="008117E9"/>
    <w:rsid w:val="00824498"/>
    <w:rsid w:val="008321ED"/>
    <w:rsid w:val="00832C32"/>
    <w:rsid w:val="00842EA3"/>
    <w:rsid w:val="0084380C"/>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0CC6"/>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577C1"/>
    <w:rsid w:val="009612CF"/>
    <w:rsid w:val="009724F4"/>
    <w:rsid w:val="00973808"/>
    <w:rsid w:val="009777B5"/>
    <w:rsid w:val="00982242"/>
    <w:rsid w:val="00984EE9"/>
    <w:rsid w:val="009868E9"/>
    <w:rsid w:val="009938AF"/>
    <w:rsid w:val="00997416"/>
    <w:rsid w:val="009B3F2D"/>
    <w:rsid w:val="009B4DFF"/>
    <w:rsid w:val="009B5A4E"/>
    <w:rsid w:val="009C2B65"/>
    <w:rsid w:val="009C404D"/>
    <w:rsid w:val="009D6BB0"/>
    <w:rsid w:val="009E5CFC"/>
    <w:rsid w:val="009F49AF"/>
    <w:rsid w:val="00A06E7A"/>
    <w:rsid w:val="00A079CB"/>
    <w:rsid w:val="00A11C0D"/>
    <w:rsid w:val="00A12128"/>
    <w:rsid w:val="00A137F8"/>
    <w:rsid w:val="00A20CA1"/>
    <w:rsid w:val="00A20FDB"/>
    <w:rsid w:val="00A22C98"/>
    <w:rsid w:val="00A231E2"/>
    <w:rsid w:val="00A254EA"/>
    <w:rsid w:val="00A36B1A"/>
    <w:rsid w:val="00A41079"/>
    <w:rsid w:val="00A515BC"/>
    <w:rsid w:val="00A56C3D"/>
    <w:rsid w:val="00A6070D"/>
    <w:rsid w:val="00A624B2"/>
    <w:rsid w:val="00A64912"/>
    <w:rsid w:val="00A64BA1"/>
    <w:rsid w:val="00A70A74"/>
    <w:rsid w:val="00A77E0D"/>
    <w:rsid w:val="00A8476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3B3"/>
    <w:rsid w:val="00B92A80"/>
    <w:rsid w:val="00B933A7"/>
    <w:rsid w:val="00BA220B"/>
    <w:rsid w:val="00BA3A57"/>
    <w:rsid w:val="00BA5A45"/>
    <w:rsid w:val="00BA691F"/>
    <w:rsid w:val="00BB4E1A"/>
    <w:rsid w:val="00BB78C9"/>
    <w:rsid w:val="00BC015E"/>
    <w:rsid w:val="00BC5599"/>
    <w:rsid w:val="00BC76AC"/>
    <w:rsid w:val="00BD0ECB"/>
    <w:rsid w:val="00BD3334"/>
    <w:rsid w:val="00BD5C93"/>
    <w:rsid w:val="00BE2155"/>
    <w:rsid w:val="00BE2213"/>
    <w:rsid w:val="00BE6EDA"/>
    <w:rsid w:val="00BE719A"/>
    <w:rsid w:val="00BE720A"/>
    <w:rsid w:val="00BF0D73"/>
    <w:rsid w:val="00BF2465"/>
    <w:rsid w:val="00BF3DF5"/>
    <w:rsid w:val="00BF43B4"/>
    <w:rsid w:val="00BF525F"/>
    <w:rsid w:val="00C01863"/>
    <w:rsid w:val="00C04C2A"/>
    <w:rsid w:val="00C076F5"/>
    <w:rsid w:val="00C11D03"/>
    <w:rsid w:val="00C23E12"/>
    <w:rsid w:val="00C25E7F"/>
    <w:rsid w:val="00C2746F"/>
    <w:rsid w:val="00C30049"/>
    <w:rsid w:val="00C324A0"/>
    <w:rsid w:val="00C3300F"/>
    <w:rsid w:val="00C349C5"/>
    <w:rsid w:val="00C3520D"/>
    <w:rsid w:val="00C42BF8"/>
    <w:rsid w:val="00C50043"/>
    <w:rsid w:val="00C5731E"/>
    <w:rsid w:val="00C670B0"/>
    <w:rsid w:val="00C7273B"/>
    <w:rsid w:val="00C738B9"/>
    <w:rsid w:val="00C7573B"/>
    <w:rsid w:val="00C77046"/>
    <w:rsid w:val="00C93C03"/>
    <w:rsid w:val="00C96667"/>
    <w:rsid w:val="00C9794D"/>
    <w:rsid w:val="00CA61BB"/>
    <w:rsid w:val="00CA7414"/>
    <w:rsid w:val="00CB1DCB"/>
    <w:rsid w:val="00CB2C8E"/>
    <w:rsid w:val="00CB602E"/>
    <w:rsid w:val="00CC7039"/>
    <w:rsid w:val="00CD1E79"/>
    <w:rsid w:val="00CD6358"/>
    <w:rsid w:val="00CD7B88"/>
    <w:rsid w:val="00CE051D"/>
    <w:rsid w:val="00CE1335"/>
    <w:rsid w:val="00CE493D"/>
    <w:rsid w:val="00CF07FA"/>
    <w:rsid w:val="00CF0BB2"/>
    <w:rsid w:val="00CF2367"/>
    <w:rsid w:val="00CF3EE8"/>
    <w:rsid w:val="00D050E6"/>
    <w:rsid w:val="00D13441"/>
    <w:rsid w:val="00D150E7"/>
    <w:rsid w:val="00D16E0D"/>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32F4"/>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9F1"/>
    <w:rsid w:val="00E74DC7"/>
    <w:rsid w:val="00E8075A"/>
    <w:rsid w:val="00E90315"/>
    <w:rsid w:val="00E91F2E"/>
    <w:rsid w:val="00E92D94"/>
    <w:rsid w:val="00E9347E"/>
    <w:rsid w:val="00E93E6F"/>
    <w:rsid w:val="00E94D5E"/>
    <w:rsid w:val="00EA7100"/>
    <w:rsid w:val="00EA7F9F"/>
    <w:rsid w:val="00EB1274"/>
    <w:rsid w:val="00EB2BC4"/>
    <w:rsid w:val="00EB6B3F"/>
    <w:rsid w:val="00EB6C81"/>
    <w:rsid w:val="00EB776D"/>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683"/>
    <w:rsid w:val="00F67B67"/>
    <w:rsid w:val="00F67BCA"/>
    <w:rsid w:val="00F7307C"/>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E7F52"/>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link w:val="HeaderChar"/>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3B1DF7"/>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2146E2"/>
    <w:pPr>
      <w:numPr>
        <w:ilvl w:val="2"/>
        <w:numId w:val="5"/>
      </w:numPr>
      <w:spacing w:before="100"/>
      <w:ind w:left="851" w:hanging="907"/>
    </w:pPr>
    <w:rPr>
      <w:rFonts w:eastAsia="Times New Roman"/>
      <w:b/>
      <w:bCs/>
      <w:i/>
      <w:iCs/>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2146E2"/>
    <w:rPr>
      <w:rFonts w:eastAsia="Times New Roman"/>
      <w:b/>
      <w:bCs/>
      <w:i/>
      <w:iCs/>
      <w:sz w:val="24"/>
      <w:szCs w:val="24"/>
    </w:rPr>
  </w:style>
  <w:style w:type="character" w:customStyle="1" w:styleId="SH3nospaceChar">
    <w:name w:val="SH 3 (no space) Char"/>
    <w:basedOn w:val="SH3Char"/>
    <w:link w:val="SH3nospace"/>
    <w:uiPriority w:val="2"/>
    <w:rsid w:val="00024911"/>
    <w:rPr>
      <w:rFonts w:eastAsia="Times New Roman"/>
      <w:b/>
      <w:bCs/>
      <w:i/>
      <w:iCs/>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customStyle="1" w:styleId="p1">
    <w:name w:val="p1"/>
    <w:basedOn w:val="Normal"/>
    <w:rsid w:val="00342008"/>
    <w:pPr>
      <w:spacing w:line="240" w:lineRule="auto"/>
    </w:pPr>
    <w:rPr>
      <w:rFonts w:eastAsia="Times New Roman"/>
      <w:color w:val="000000"/>
      <w:sz w:val="18"/>
      <w:szCs w:val="18"/>
      <w:lang w:eastAsia="en-GB"/>
    </w:rPr>
  </w:style>
  <w:style w:type="paragraph" w:customStyle="1" w:styleId="p2">
    <w:name w:val="p2"/>
    <w:basedOn w:val="Normal"/>
    <w:rsid w:val="002146E2"/>
    <w:pPr>
      <w:spacing w:line="240" w:lineRule="auto"/>
    </w:pPr>
    <w:rPr>
      <w:rFonts w:eastAsia="Times New Roman"/>
      <w:color w:val="000000"/>
      <w:sz w:val="14"/>
      <w:szCs w:val="14"/>
      <w:lang w:eastAsia="en-GB"/>
    </w:rPr>
  </w:style>
  <w:style w:type="character" w:styleId="CommentReference">
    <w:name w:val="annotation reference"/>
    <w:basedOn w:val="DefaultParagraphFont"/>
    <w:semiHidden/>
    <w:rsid w:val="002146E2"/>
    <w:rPr>
      <w:sz w:val="16"/>
    </w:rPr>
  </w:style>
  <w:style w:type="paragraph" w:styleId="CommentText">
    <w:name w:val="annotation text"/>
    <w:basedOn w:val="Normal"/>
    <w:link w:val="CommentTextChar"/>
    <w:semiHidden/>
    <w:rsid w:val="002146E2"/>
    <w:pPr>
      <w:spacing w:line="240" w:lineRule="auto"/>
    </w:pPr>
    <w:rPr>
      <w:rFonts w:eastAsia="Times New Roman"/>
      <w:sz w:val="20"/>
      <w:lang w:eastAsia="en-AU"/>
    </w:rPr>
  </w:style>
  <w:style w:type="character" w:customStyle="1" w:styleId="CommentTextChar">
    <w:name w:val="Comment Text Char"/>
    <w:basedOn w:val="DefaultParagraphFont"/>
    <w:link w:val="CommentText"/>
    <w:semiHidden/>
    <w:rsid w:val="002146E2"/>
    <w:rPr>
      <w:rFonts w:eastAsia="Times New Roman"/>
    </w:rPr>
  </w:style>
  <w:style w:type="paragraph" w:customStyle="1" w:styleId="ComparisonTable">
    <w:name w:val="_Comparison_Table"/>
    <w:basedOn w:val="Normal"/>
    <w:qFormat/>
    <w:rsid w:val="00EB776D"/>
    <w:pPr>
      <w:spacing w:before="100" w:beforeAutospacing="1" w:after="100" w:afterAutospacing="1" w:line="240" w:lineRule="auto"/>
      <w:contextualSpacing/>
      <w:jc w:val="both"/>
    </w:pPr>
    <w:rPr>
      <w:rFonts w:eastAsia="Times New Roman"/>
      <w:bCs/>
      <w:sz w:val="24"/>
      <w:szCs w:val="24"/>
      <w:lang w:eastAsia="en-AU"/>
    </w:rPr>
  </w:style>
  <w:style w:type="paragraph" w:styleId="CommentSubject">
    <w:name w:val="annotation subject"/>
    <w:basedOn w:val="CommentText"/>
    <w:next w:val="CommentText"/>
    <w:link w:val="CommentSubjectChar"/>
    <w:uiPriority w:val="99"/>
    <w:semiHidden/>
    <w:unhideWhenUsed/>
    <w:rsid w:val="008F0CC6"/>
    <w:rPr>
      <w:rFonts w:eastAsia="Calibri"/>
      <w:b/>
      <w:bCs/>
      <w:lang w:eastAsia="en-US"/>
    </w:rPr>
  </w:style>
  <w:style w:type="character" w:customStyle="1" w:styleId="CommentSubjectChar">
    <w:name w:val="Comment Subject Char"/>
    <w:basedOn w:val="CommentTextChar"/>
    <w:link w:val="CommentSubject"/>
    <w:uiPriority w:val="99"/>
    <w:semiHidden/>
    <w:rsid w:val="008F0CC6"/>
    <w:rPr>
      <w:rFonts w:eastAsia="Times New Roman"/>
      <w:b/>
      <w:bCs/>
      <w:lang w:eastAsia="en-US"/>
    </w:rPr>
  </w:style>
  <w:style w:type="character" w:customStyle="1" w:styleId="HeaderChar">
    <w:name w:val="Header Char"/>
    <w:basedOn w:val="DefaultParagraphFont"/>
    <w:link w:val="Header"/>
    <w:uiPriority w:val="2"/>
    <w:semiHidden/>
    <w:rsid w:val="007C6AD8"/>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2238</Words>
  <Characters>12761</Characters>
  <Application>Microsoft Office Word</Application>
  <DocSecurity>0</DocSecurity>
  <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2026-06-18T00:47:00Z</dcterms:created>
  <dcterms:modified xsi:type="dcterms:W3CDTF">2026-06-18T00:48:00Z</dcterms:modified>
  <cp:category/>
  <cp:contentStatus/>
  <dc:language/>
  <cp:version/>
</cp:coreProperties>
</file>