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607D3" w14:textId="77777777" w:rsidR="00715914" w:rsidRPr="00FA33FB" w:rsidRDefault="00997416" w:rsidP="00781DD2">
      <w:pPr>
        <w:pStyle w:val="Plain"/>
        <w:jc w:val="center"/>
        <w:rPr>
          <w:sz w:val="28"/>
        </w:rPr>
      </w:pPr>
      <w:r>
        <w:rPr>
          <w:noProof/>
        </w:rPr>
        <w:drawing>
          <wp:inline distT="0" distB="0" distL="0" distR="0" wp14:anchorId="2898912B" wp14:editId="0D639046">
            <wp:extent cx="1752600" cy="933450"/>
            <wp:effectExtent l="0" t="0" r="0" b="0"/>
            <wp:docPr id="2" name="Picture 2" descr="RMA Australian Government Coat of Arm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RMA Australian Government Coat of Arms&#10;&#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2600" cy="933450"/>
                    </a:xfrm>
                    <a:prstGeom prst="rect">
                      <a:avLst/>
                    </a:prstGeom>
                    <a:noFill/>
                    <a:ln>
                      <a:noFill/>
                    </a:ln>
                  </pic:spPr>
                </pic:pic>
              </a:graphicData>
            </a:graphic>
          </wp:inline>
        </w:drawing>
      </w:r>
    </w:p>
    <w:p w14:paraId="2ED6E838" w14:textId="77777777" w:rsidR="00715914" w:rsidRPr="00FA33FB" w:rsidRDefault="00715914" w:rsidP="00715914">
      <w:pPr>
        <w:rPr>
          <w:sz w:val="19"/>
        </w:rPr>
      </w:pPr>
    </w:p>
    <w:p w14:paraId="05977986" w14:textId="77777777" w:rsidR="000F76FA" w:rsidRPr="00024911" w:rsidRDefault="00E55F66" w:rsidP="006647B7">
      <w:pPr>
        <w:pStyle w:val="Plainheader"/>
      </w:pPr>
      <w:r w:rsidRPr="00024911">
        <w:t>Statement of Principles</w:t>
      </w:r>
    </w:p>
    <w:p w14:paraId="1F1DC09B" w14:textId="77777777" w:rsidR="000F76FA" w:rsidRPr="00024911" w:rsidRDefault="000F76FA" w:rsidP="006647B7">
      <w:pPr>
        <w:pStyle w:val="Plainheader"/>
      </w:pPr>
      <w:r w:rsidRPr="00024911">
        <w:t>c</w:t>
      </w:r>
      <w:r w:rsidR="00E55F66" w:rsidRPr="00024911">
        <w:t>oncerning</w:t>
      </w:r>
    </w:p>
    <w:p w14:paraId="5372B341" w14:textId="033CF9A2" w:rsidR="00054930" w:rsidRDefault="0028217E" w:rsidP="006647B7">
      <w:pPr>
        <w:pStyle w:val="Plainheader"/>
      </w:pPr>
      <w:r>
        <w:t>MALIGNANT NEOPLASM OF THE OVARY AND FALLOPIAN TUBE</w:t>
      </w:r>
      <w:r w:rsidR="00997416">
        <w:br/>
        <w:t>(</w:t>
      </w:r>
      <w:r w:rsidR="005E589B">
        <w:t>Reasonable Hypothesis</w:t>
      </w:r>
      <w:r w:rsidR="00997416">
        <w:t xml:space="preserve">) </w:t>
      </w:r>
    </w:p>
    <w:p w14:paraId="7253A03F" w14:textId="74907BEB" w:rsidR="00715914" w:rsidRPr="00024911" w:rsidRDefault="00E55F66" w:rsidP="006647B7">
      <w:pPr>
        <w:pStyle w:val="Plainheader"/>
      </w:pPr>
      <w:r w:rsidRPr="00024911">
        <w:t xml:space="preserve">(No. </w:t>
      </w:r>
      <w:r w:rsidR="00771B0C">
        <w:t>52</w:t>
      </w:r>
      <w:r w:rsidRPr="00024911">
        <w:t xml:space="preserve"> of</w:t>
      </w:r>
      <w:r w:rsidR="00085567">
        <w:t xml:space="preserve"> </w:t>
      </w:r>
      <w:bookmarkStart w:id="0" w:name="year"/>
      <w:r w:rsidR="009B4DFF">
        <w:t>202</w:t>
      </w:r>
      <w:bookmarkEnd w:id="0"/>
      <w:r w:rsidR="0028217E">
        <w:t>6</w:t>
      </w:r>
      <w:r w:rsidRPr="00024911">
        <w:t>)</w:t>
      </w:r>
    </w:p>
    <w:p w14:paraId="0D3796B6" w14:textId="77777777" w:rsidR="00F67B67" w:rsidRDefault="00F67B67" w:rsidP="007527C1">
      <w:pPr>
        <w:pStyle w:val="SignCoverPageStart"/>
        <w:ind w:right="-51"/>
        <w:jc w:val="left"/>
        <w:rPr>
          <w:sz w:val="24"/>
          <w:szCs w:val="24"/>
        </w:rPr>
      </w:pPr>
      <w:r w:rsidRPr="007527C1">
        <w:rPr>
          <w:sz w:val="24"/>
          <w:szCs w:val="24"/>
        </w:rPr>
        <w:t>The Repatriation Medical Authority determines the following Statement of Principles</w:t>
      </w:r>
      <w:r w:rsidR="00997416">
        <w:rPr>
          <w:sz w:val="24"/>
          <w:szCs w:val="24"/>
        </w:rPr>
        <w:t xml:space="preserve"> under </w:t>
      </w:r>
      <w:r w:rsidR="005E589B">
        <w:rPr>
          <w:sz w:val="24"/>
          <w:szCs w:val="24"/>
        </w:rPr>
        <w:t>subsection 196</w:t>
      </w:r>
      <w:proofErr w:type="gramStart"/>
      <w:r w:rsidR="005E589B">
        <w:rPr>
          <w:sz w:val="24"/>
          <w:szCs w:val="24"/>
        </w:rPr>
        <w:t>B(</w:t>
      </w:r>
      <w:proofErr w:type="gramEnd"/>
      <w:r w:rsidR="005E589B">
        <w:rPr>
          <w:sz w:val="24"/>
          <w:szCs w:val="24"/>
        </w:rPr>
        <w:t>2</w:t>
      </w:r>
      <w:r w:rsidR="00997416" w:rsidRPr="00BB78C9">
        <w:rPr>
          <w:sz w:val="24"/>
          <w:szCs w:val="24"/>
        </w:rPr>
        <w:t xml:space="preserve">) of the </w:t>
      </w:r>
      <w:r w:rsidR="00997416" w:rsidRPr="00BB78C9">
        <w:rPr>
          <w:i/>
          <w:sz w:val="24"/>
          <w:szCs w:val="24"/>
        </w:rPr>
        <w:t>Veterans</w:t>
      </w:r>
      <w:r w:rsidR="00950C80">
        <w:rPr>
          <w:i/>
          <w:sz w:val="24"/>
          <w:szCs w:val="24"/>
        </w:rPr>
        <w:t>'</w:t>
      </w:r>
      <w:r w:rsidR="00997416" w:rsidRPr="00BB78C9">
        <w:rPr>
          <w:i/>
          <w:sz w:val="24"/>
          <w:szCs w:val="24"/>
        </w:rPr>
        <w:t xml:space="preserve"> Entitlements Act 1986</w:t>
      </w:r>
      <w:r w:rsidRPr="007527C1">
        <w:rPr>
          <w:sz w:val="24"/>
          <w:szCs w:val="24"/>
        </w:rPr>
        <w:t>.</w:t>
      </w:r>
    </w:p>
    <w:p w14:paraId="289D877B" w14:textId="77777777" w:rsidR="00F97A62" w:rsidRPr="00F97A62" w:rsidRDefault="00F97A62" w:rsidP="00F97A62">
      <w:pPr>
        <w:rPr>
          <w:lang w:eastAsia="en-AU"/>
        </w:rPr>
      </w:pPr>
    </w:p>
    <w:p w14:paraId="3E633879" w14:textId="52940513" w:rsidR="00781DD2" w:rsidRPr="00781DD2" w:rsidRDefault="00781DD2" w:rsidP="00781DD2">
      <w:pPr>
        <w:pStyle w:val="Plain"/>
        <w:tabs>
          <w:tab w:val="left" w:pos="851"/>
        </w:tabs>
        <w:spacing w:before="0"/>
        <w:ind w:left="0"/>
        <w:rPr>
          <w:b w:val="0"/>
        </w:rPr>
      </w:pPr>
      <w:r w:rsidRPr="00781DD2">
        <w:rPr>
          <w:b w:val="0"/>
        </w:rPr>
        <w:t>Dated</w:t>
      </w:r>
      <w:r w:rsidRPr="00781DD2">
        <w:rPr>
          <w:b w:val="0"/>
        </w:rPr>
        <w:tab/>
      </w:r>
      <w:r w:rsidR="00771B0C">
        <w:rPr>
          <w:b w:val="0"/>
        </w:rPr>
        <w:t>19 June 2026</w:t>
      </w:r>
    </w:p>
    <w:p w14:paraId="7F7A5C09" w14:textId="77777777" w:rsidR="00F67B67" w:rsidRPr="00781DD2" w:rsidRDefault="00F67B67" w:rsidP="00781DD2">
      <w:pPr>
        <w:pStyle w:val="Plain"/>
        <w:spacing w:before="0"/>
        <w:ind w:left="0"/>
        <w:rPr>
          <w:b w:val="0"/>
        </w:rPr>
      </w:pPr>
    </w:p>
    <w:p w14:paraId="1429BC8F" w14:textId="77777777" w:rsidR="00D93DA9" w:rsidRDefault="00D93DA9" w:rsidP="00781DD2">
      <w:pPr>
        <w:pStyle w:val="Plain"/>
        <w:spacing w:before="0"/>
        <w:ind w:left="0"/>
        <w:rPr>
          <w:b w:val="0"/>
        </w:rPr>
      </w:pPr>
    </w:p>
    <w:p w14:paraId="20337405" w14:textId="77777777" w:rsidR="000123E3" w:rsidRDefault="000123E3" w:rsidP="00781DD2">
      <w:pPr>
        <w:pStyle w:val="Plain"/>
        <w:spacing w:before="0"/>
        <w:ind w:left="0"/>
        <w:rPr>
          <w:b w:val="0"/>
        </w:rPr>
      </w:pPr>
    </w:p>
    <w:p w14:paraId="70F6B4E3" w14:textId="77777777" w:rsidR="000123E3" w:rsidRDefault="000123E3" w:rsidP="00781DD2">
      <w:pPr>
        <w:pStyle w:val="Plain"/>
        <w:spacing w:before="0"/>
        <w:ind w:left="0"/>
        <w:rPr>
          <w:b w:val="0"/>
        </w:rPr>
      </w:pPr>
    </w:p>
    <w:p w14:paraId="438656D6" w14:textId="77777777" w:rsidR="000123E3" w:rsidRDefault="000123E3" w:rsidP="00781DD2">
      <w:pPr>
        <w:pStyle w:val="Plain"/>
        <w:spacing w:before="0"/>
        <w:ind w:left="0"/>
        <w:rPr>
          <w:b w:val="0"/>
        </w:rPr>
      </w:pPr>
    </w:p>
    <w:p w14:paraId="13BE18A7" w14:textId="77777777" w:rsidR="000123E3" w:rsidRDefault="000123E3" w:rsidP="00781DD2">
      <w:pPr>
        <w:pStyle w:val="Plain"/>
        <w:spacing w:before="0"/>
        <w:ind w:left="0"/>
        <w:rPr>
          <w:b w:val="0"/>
        </w:rPr>
      </w:pPr>
    </w:p>
    <w:p w14:paraId="7EC46806" w14:textId="77777777" w:rsidR="000123E3" w:rsidRDefault="000123E3" w:rsidP="00781DD2">
      <w:pPr>
        <w:pStyle w:val="Plain"/>
        <w:spacing w:before="0"/>
        <w:ind w:left="0"/>
        <w:rPr>
          <w:b w:val="0"/>
        </w:rPr>
      </w:pPr>
    </w:p>
    <w:p w14:paraId="4FD7B892" w14:textId="77777777" w:rsidR="000123E3" w:rsidRDefault="000123E3" w:rsidP="00781DD2">
      <w:pPr>
        <w:pStyle w:val="Plain"/>
        <w:spacing w:before="0"/>
        <w:ind w:left="0"/>
        <w:rPr>
          <w:b w:val="0"/>
        </w:rPr>
      </w:pPr>
    </w:p>
    <w:p w14:paraId="21D0A5C3" w14:textId="77777777" w:rsidR="000123E3" w:rsidRDefault="000123E3" w:rsidP="00781DD2">
      <w:pPr>
        <w:pStyle w:val="Plain"/>
        <w:spacing w:before="0"/>
        <w:ind w:left="0"/>
        <w:rPr>
          <w:b w:val="0"/>
        </w:rPr>
      </w:pPr>
    </w:p>
    <w:p w14:paraId="5C73F2D2" w14:textId="77777777" w:rsidR="000123E3" w:rsidRDefault="000123E3" w:rsidP="00781DD2">
      <w:pPr>
        <w:pStyle w:val="Plain"/>
        <w:spacing w:before="0"/>
        <w:ind w:left="0"/>
        <w:rPr>
          <w:b w:val="0"/>
        </w:rPr>
      </w:pPr>
    </w:p>
    <w:p w14:paraId="673738FB"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Professor Terence Campbell AM</w:t>
      </w:r>
    </w:p>
    <w:p w14:paraId="4C91D517"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Chairperson</w:t>
      </w:r>
    </w:p>
    <w:p w14:paraId="11A8C061"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by and on behalf of</w:t>
      </w:r>
    </w:p>
    <w:p w14:paraId="11E907BB" w14:textId="77777777" w:rsidR="000123E3" w:rsidRPr="000123E3" w:rsidRDefault="000123E3" w:rsidP="000123E3">
      <w:pPr>
        <w:tabs>
          <w:tab w:val="left" w:pos="567"/>
        </w:tabs>
        <w:spacing w:line="240" w:lineRule="auto"/>
        <w:rPr>
          <w:rFonts w:eastAsia="Times New Roman"/>
          <w:sz w:val="24"/>
          <w:szCs w:val="24"/>
          <w:lang w:eastAsia="en-AU"/>
        </w:rPr>
      </w:pPr>
      <w:r w:rsidRPr="000123E3">
        <w:rPr>
          <w:rFonts w:eastAsia="Times New Roman"/>
          <w:sz w:val="24"/>
          <w:szCs w:val="24"/>
          <w:lang w:eastAsia="en-AU"/>
        </w:rPr>
        <w:t>The Repatriation Medical Authority</w:t>
      </w:r>
    </w:p>
    <w:p w14:paraId="33DA5724" w14:textId="25B0F2F6" w:rsidR="0077382B" w:rsidRDefault="0077382B">
      <w:pPr>
        <w:spacing w:line="240" w:lineRule="auto"/>
        <w:rPr>
          <w:rFonts w:eastAsia="Times New Roman"/>
          <w:sz w:val="24"/>
          <w:szCs w:val="24"/>
          <w:lang w:eastAsia="en-AU"/>
        </w:rPr>
      </w:pPr>
      <w:r>
        <w:rPr>
          <w:b/>
        </w:rPr>
        <w:br w:type="page"/>
      </w:r>
    </w:p>
    <w:p w14:paraId="5A4DE17C" w14:textId="77777777" w:rsidR="00D93DA9" w:rsidRPr="00781DD2" w:rsidRDefault="00D93DA9" w:rsidP="00781DD2">
      <w:pPr>
        <w:pStyle w:val="Plain"/>
        <w:spacing w:before="0"/>
        <w:ind w:left="0"/>
        <w:rPr>
          <w:b w:val="0"/>
        </w:rPr>
      </w:pPr>
    </w:p>
    <w:p w14:paraId="78D030FA" w14:textId="24F7AAA9" w:rsidR="00A137F8" w:rsidRDefault="00715914" w:rsidP="003734C6">
      <w:pPr>
        <w:pStyle w:val="Header"/>
        <w:tabs>
          <w:tab w:val="clear" w:pos="4150"/>
          <w:tab w:val="clear" w:pos="8307"/>
        </w:tabs>
        <w:rPr>
          <w:rStyle w:val="CharChapText"/>
        </w:rPr>
      </w:pPr>
      <w:r w:rsidRPr="00FA33FB">
        <w:rPr>
          <w:rStyle w:val="CharChapNo"/>
        </w:rPr>
        <w:t xml:space="preserve"> </w:t>
      </w:r>
      <w:r w:rsidRPr="00FA33FB">
        <w:rPr>
          <w:rStyle w:val="CharChapText"/>
        </w:rPr>
        <w:t xml:space="preserve"> </w:t>
      </w:r>
    </w:p>
    <w:p w14:paraId="65F3EC57" w14:textId="77777777" w:rsidR="00F67BCA" w:rsidRPr="00FA33FB" w:rsidRDefault="00715914" w:rsidP="00A137F8">
      <w:pPr>
        <w:pStyle w:val="Header"/>
        <w:tabs>
          <w:tab w:val="clear" w:pos="4150"/>
          <w:tab w:val="clear" w:pos="8307"/>
        </w:tabs>
        <w:spacing w:line="300" w:lineRule="exact"/>
        <w:rPr>
          <w:sz w:val="36"/>
        </w:rPr>
      </w:pPr>
      <w:r w:rsidRPr="00FA33FB">
        <w:rPr>
          <w:sz w:val="36"/>
        </w:rPr>
        <w:t>Contents</w:t>
      </w:r>
    </w:p>
    <w:bookmarkStart w:id="1" w:name="BKCheck15B_2"/>
    <w:bookmarkEnd w:id="1"/>
    <w:p w14:paraId="6FE1C1C2" w14:textId="02414DD6" w:rsidR="00D9188C" w:rsidRDefault="002A3436">
      <w:pPr>
        <w:pStyle w:val="TOC1"/>
        <w:tabs>
          <w:tab w:val="left" w:pos="1134"/>
        </w:tabs>
        <w:rPr>
          <w:rFonts w:asciiTheme="minorHAnsi" w:eastAsiaTheme="minorEastAsia" w:hAnsiTheme="minorHAnsi" w:cstheme="minorBidi"/>
          <w:noProof/>
          <w:kern w:val="2"/>
          <w:sz w:val="24"/>
          <w:szCs w:val="24"/>
          <w14:ligatures w14:val="standardContextual"/>
        </w:rPr>
      </w:pPr>
      <w:r>
        <w:rPr>
          <w:b/>
          <w:sz w:val="18"/>
        </w:rPr>
        <w:fldChar w:fldCharType="begin"/>
      </w:r>
      <w:r>
        <w:rPr>
          <w:b/>
          <w:sz w:val="18"/>
        </w:rPr>
        <w:instrText xml:space="preserve"> TOC \o "3-9" \t "Heading 1,1,Heading 2,2,ActHead 1,1,ActHead 2,2,NotesHeading 1,1,ENotesHeading 1,2,SubPart(CASA),2,LV 1,1,SH 1,1,SH Header,6" </w:instrText>
      </w:r>
      <w:r>
        <w:rPr>
          <w:b/>
          <w:sz w:val="18"/>
        </w:rPr>
        <w:fldChar w:fldCharType="separate"/>
      </w:r>
      <w:r w:rsidR="00D9188C">
        <w:rPr>
          <w:noProof/>
        </w:rPr>
        <w:t>1</w:t>
      </w:r>
      <w:r w:rsidR="00D9188C">
        <w:rPr>
          <w:rFonts w:asciiTheme="minorHAnsi" w:eastAsiaTheme="minorEastAsia" w:hAnsiTheme="minorHAnsi" w:cstheme="minorBidi"/>
          <w:noProof/>
          <w:kern w:val="2"/>
          <w:sz w:val="24"/>
          <w:szCs w:val="24"/>
          <w14:ligatures w14:val="standardContextual"/>
        </w:rPr>
        <w:tab/>
      </w:r>
      <w:r w:rsidR="00D9188C">
        <w:rPr>
          <w:noProof/>
        </w:rPr>
        <w:t>Name</w:t>
      </w:r>
      <w:r w:rsidR="00D9188C">
        <w:rPr>
          <w:noProof/>
        </w:rPr>
        <w:tab/>
      </w:r>
      <w:r w:rsidR="00D9188C">
        <w:rPr>
          <w:noProof/>
        </w:rPr>
        <w:fldChar w:fldCharType="begin"/>
      </w:r>
      <w:r w:rsidR="00D9188C">
        <w:rPr>
          <w:noProof/>
        </w:rPr>
        <w:instrText xml:space="preserve"> PAGEREF _Toc232669613 \h </w:instrText>
      </w:r>
      <w:r w:rsidR="00D9188C">
        <w:rPr>
          <w:noProof/>
        </w:rPr>
      </w:r>
      <w:r w:rsidR="00D9188C">
        <w:rPr>
          <w:noProof/>
        </w:rPr>
        <w:fldChar w:fldCharType="separate"/>
      </w:r>
      <w:r w:rsidR="00D9188C">
        <w:rPr>
          <w:noProof/>
        </w:rPr>
        <w:t>3</w:t>
      </w:r>
      <w:r w:rsidR="00D9188C">
        <w:rPr>
          <w:noProof/>
        </w:rPr>
        <w:fldChar w:fldCharType="end"/>
      </w:r>
    </w:p>
    <w:p w14:paraId="42D31634" w14:textId="0D4AE0CE" w:rsidR="00D9188C" w:rsidRDefault="00D9188C">
      <w:pPr>
        <w:pStyle w:val="TOC1"/>
        <w:tabs>
          <w:tab w:val="left" w:pos="1134"/>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Commencement</w:t>
      </w:r>
      <w:r>
        <w:rPr>
          <w:noProof/>
        </w:rPr>
        <w:tab/>
      </w:r>
      <w:r>
        <w:rPr>
          <w:noProof/>
        </w:rPr>
        <w:fldChar w:fldCharType="begin"/>
      </w:r>
      <w:r>
        <w:rPr>
          <w:noProof/>
        </w:rPr>
        <w:instrText xml:space="preserve"> PAGEREF _Toc232669614 \h </w:instrText>
      </w:r>
      <w:r>
        <w:rPr>
          <w:noProof/>
        </w:rPr>
      </w:r>
      <w:r>
        <w:rPr>
          <w:noProof/>
        </w:rPr>
        <w:fldChar w:fldCharType="separate"/>
      </w:r>
      <w:r>
        <w:rPr>
          <w:noProof/>
        </w:rPr>
        <w:t>3</w:t>
      </w:r>
      <w:r>
        <w:rPr>
          <w:noProof/>
        </w:rPr>
        <w:fldChar w:fldCharType="end"/>
      </w:r>
    </w:p>
    <w:p w14:paraId="3707A3EE" w14:textId="4BFE937D" w:rsidR="00D9188C" w:rsidRDefault="00D9188C">
      <w:pPr>
        <w:pStyle w:val="TOC1"/>
        <w:tabs>
          <w:tab w:val="left" w:pos="1134"/>
        </w:tabs>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Authority</w:t>
      </w:r>
      <w:r>
        <w:rPr>
          <w:noProof/>
        </w:rPr>
        <w:tab/>
      </w:r>
      <w:r>
        <w:rPr>
          <w:noProof/>
        </w:rPr>
        <w:fldChar w:fldCharType="begin"/>
      </w:r>
      <w:r>
        <w:rPr>
          <w:noProof/>
        </w:rPr>
        <w:instrText xml:space="preserve"> PAGEREF _Toc232669615 \h </w:instrText>
      </w:r>
      <w:r>
        <w:rPr>
          <w:noProof/>
        </w:rPr>
      </w:r>
      <w:r>
        <w:rPr>
          <w:noProof/>
        </w:rPr>
        <w:fldChar w:fldCharType="separate"/>
      </w:r>
      <w:r>
        <w:rPr>
          <w:noProof/>
        </w:rPr>
        <w:t>3</w:t>
      </w:r>
      <w:r>
        <w:rPr>
          <w:noProof/>
        </w:rPr>
        <w:fldChar w:fldCharType="end"/>
      </w:r>
    </w:p>
    <w:p w14:paraId="3B28AF89" w14:textId="7060B18F" w:rsidR="00D9188C" w:rsidRDefault="00D9188C">
      <w:pPr>
        <w:pStyle w:val="TOC1"/>
        <w:tabs>
          <w:tab w:val="left" w:pos="1134"/>
        </w:tabs>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Repeal</w:t>
      </w:r>
      <w:r>
        <w:rPr>
          <w:noProof/>
        </w:rPr>
        <w:tab/>
      </w:r>
      <w:r>
        <w:rPr>
          <w:noProof/>
        </w:rPr>
        <w:fldChar w:fldCharType="begin"/>
      </w:r>
      <w:r>
        <w:rPr>
          <w:noProof/>
        </w:rPr>
        <w:instrText xml:space="preserve"> PAGEREF _Toc232669616 \h </w:instrText>
      </w:r>
      <w:r>
        <w:rPr>
          <w:noProof/>
        </w:rPr>
      </w:r>
      <w:r>
        <w:rPr>
          <w:noProof/>
        </w:rPr>
        <w:fldChar w:fldCharType="separate"/>
      </w:r>
      <w:r>
        <w:rPr>
          <w:noProof/>
        </w:rPr>
        <w:t>3</w:t>
      </w:r>
      <w:r>
        <w:rPr>
          <w:noProof/>
        </w:rPr>
        <w:fldChar w:fldCharType="end"/>
      </w:r>
    </w:p>
    <w:p w14:paraId="22E2FEF3" w14:textId="3BE059BD" w:rsidR="00D9188C" w:rsidRDefault="00D9188C">
      <w:pPr>
        <w:pStyle w:val="TOC1"/>
        <w:tabs>
          <w:tab w:val="left" w:pos="1134"/>
        </w:tabs>
        <w:rPr>
          <w:rFonts w:asciiTheme="minorHAnsi" w:eastAsiaTheme="minorEastAsia" w:hAnsiTheme="minorHAnsi" w:cstheme="minorBidi"/>
          <w:noProof/>
          <w:kern w:val="2"/>
          <w:sz w:val="24"/>
          <w:szCs w:val="24"/>
          <w14:ligatures w14:val="standardContextual"/>
        </w:rPr>
      </w:pPr>
      <w:r>
        <w:rPr>
          <w:noProof/>
        </w:rPr>
        <w:t>5</w:t>
      </w:r>
      <w:r>
        <w:rPr>
          <w:rFonts w:asciiTheme="minorHAnsi" w:eastAsiaTheme="minorEastAsia" w:hAnsiTheme="minorHAnsi" w:cstheme="minorBidi"/>
          <w:noProof/>
          <w:kern w:val="2"/>
          <w:sz w:val="24"/>
          <w:szCs w:val="24"/>
          <w14:ligatures w14:val="standardContextual"/>
        </w:rPr>
        <w:tab/>
      </w:r>
      <w:r>
        <w:rPr>
          <w:noProof/>
        </w:rPr>
        <w:t>Application</w:t>
      </w:r>
      <w:r>
        <w:rPr>
          <w:noProof/>
        </w:rPr>
        <w:tab/>
      </w:r>
      <w:r>
        <w:rPr>
          <w:noProof/>
        </w:rPr>
        <w:fldChar w:fldCharType="begin"/>
      </w:r>
      <w:r>
        <w:rPr>
          <w:noProof/>
        </w:rPr>
        <w:instrText xml:space="preserve"> PAGEREF _Toc232669617 \h </w:instrText>
      </w:r>
      <w:r>
        <w:rPr>
          <w:noProof/>
        </w:rPr>
      </w:r>
      <w:r>
        <w:rPr>
          <w:noProof/>
        </w:rPr>
        <w:fldChar w:fldCharType="separate"/>
      </w:r>
      <w:r>
        <w:rPr>
          <w:noProof/>
        </w:rPr>
        <w:t>3</w:t>
      </w:r>
      <w:r>
        <w:rPr>
          <w:noProof/>
        </w:rPr>
        <w:fldChar w:fldCharType="end"/>
      </w:r>
    </w:p>
    <w:p w14:paraId="795B847E" w14:textId="1E0564E1" w:rsidR="00D9188C" w:rsidRDefault="00D9188C">
      <w:pPr>
        <w:pStyle w:val="TOC1"/>
        <w:tabs>
          <w:tab w:val="left" w:pos="1134"/>
        </w:tabs>
        <w:rPr>
          <w:rFonts w:asciiTheme="minorHAnsi" w:eastAsiaTheme="minorEastAsia" w:hAnsiTheme="minorHAnsi" w:cstheme="minorBidi"/>
          <w:noProof/>
          <w:kern w:val="2"/>
          <w:sz w:val="24"/>
          <w:szCs w:val="24"/>
          <w14:ligatures w14:val="standardContextual"/>
        </w:rPr>
      </w:pPr>
      <w:r>
        <w:rPr>
          <w:noProof/>
        </w:rPr>
        <w:t>6</w:t>
      </w:r>
      <w:r>
        <w:rPr>
          <w:rFonts w:asciiTheme="minorHAnsi" w:eastAsiaTheme="minorEastAsia" w:hAnsiTheme="minorHAnsi" w:cstheme="minorBidi"/>
          <w:noProof/>
          <w:kern w:val="2"/>
          <w:sz w:val="24"/>
          <w:szCs w:val="24"/>
          <w14:ligatures w14:val="standardContextual"/>
        </w:rPr>
        <w:tab/>
      </w:r>
      <w:r>
        <w:rPr>
          <w:noProof/>
        </w:rPr>
        <w:t>Definitions</w:t>
      </w:r>
      <w:r>
        <w:rPr>
          <w:noProof/>
        </w:rPr>
        <w:tab/>
      </w:r>
      <w:r>
        <w:rPr>
          <w:noProof/>
        </w:rPr>
        <w:fldChar w:fldCharType="begin"/>
      </w:r>
      <w:r>
        <w:rPr>
          <w:noProof/>
        </w:rPr>
        <w:instrText xml:space="preserve"> PAGEREF _Toc232669618 \h </w:instrText>
      </w:r>
      <w:r>
        <w:rPr>
          <w:noProof/>
        </w:rPr>
      </w:r>
      <w:r>
        <w:rPr>
          <w:noProof/>
        </w:rPr>
        <w:fldChar w:fldCharType="separate"/>
      </w:r>
      <w:r>
        <w:rPr>
          <w:noProof/>
        </w:rPr>
        <w:t>3</w:t>
      </w:r>
      <w:r>
        <w:rPr>
          <w:noProof/>
        </w:rPr>
        <w:fldChar w:fldCharType="end"/>
      </w:r>
    </w:p>
    <w:p w14:paraId="46F6DC45" w14:textId="07B294DB" w:rsidR="00D9188C" w:rsidRDefault="00D9188C">
      <w:pPr>
        <w:pStyle w:val="TOC1"/>
        <w:tabs>
          <w:tab w:val="left" w:pos="1134"/>
        </w:tabs>
        <w:rPr>
          <w:rFonts w:asciiTheme="minorHAnsi" w:eastAsiaTheme="minorEastAsia" w:hAnsiTheme="minorHAnsi" w:cstheme="minorBidi"/>
          <w:noProof/>
          <w:kern w:val="2"/>
          <w:sz w:val="24"/>
          <w:szCs w:val="24"/>
          <w14:ligatures w14:val="standardContextual"/>
        </w:rPr>
      </w:pPr>
      <w:r>
        <w:rPr>
          <w:noProof/>
        </w:rPr>
        <w:t>7</w:t>
      </w:r>
      <w:r>
        <w:rPr>
          <w:rFonts w:asciiTheme="minorHAnsi" w:eastAsiaTheme="minorEastAsia" w:hAnsiTheme="minorHAnsi" w:cstheme="minorBidi"/>
          <w:noProof/>
          <w:kern w:val="2"/>
          <w:sz w:val="24"/>
          <w:szCs w:val="24"/>
          <w14:ligatures w14:val="standardContextual"/>
        </w:rPr>
        <w:tab/>
      </w:r>
      <w:r>
        <w:rPr>
          <w:noProof/>
        </w:rPr>
        <w:t>Kind of injury, disease or death to which this Statement of Principles relates</w:t>
      </w:r>
      <w:r>
        <w:rPr>
          <w:noProof/>
        </w:rPr>
        <w:tab/>
      </w:r>
      <w:r>
        <w:rPr>
          <w:noProof/>
        </w:rPr>
        <w:fldChar w:fldCharType="begin"/>
      </w:r>
      <w:r>
        <w:rPr>
          <w:noProof/>
        </w:rPr>
        <w:instrText xml:space="preserve"> PAGEREF _Toc232669619 \h </w:instrText>
      </w:r>
      <w:r>
        <w:rPr>
          <w:noProof/>
        </w:rPr>
      </w:r>
      <w:r>
        <w:rPr>
          <w:noProof/>
        </w:rPr>
        <w:fldChar w:fldCharType="separate"/>
      </w:r>
      <w:r>
        <w:rPr>
          <w:noProof/>
        </w:rPr>
        <w:t>3</w:t>
      </w:r>
      <w:r>
        <w:rPr>
          <w:noProof/>
        </w:rPr>
        <w:fldChar w:fldCharType="end"/>
      </w:r>
    </w:p>
    <w:p w14:paraId="076D1EB5" w14:textId="09BE9C3B" w:rsidR="00D9188C" w:rsidRDefault="00D9188C">
      <w:pPr>
        <w:pStyle w:val="TOC1"/>
        <w:tabs>
          <w:tab w:val="left" w:pos="1134"/>
        </w:tabs>
        <w:rPr>
          <w:rFonts w:asciiTheme="minorHAnsi" w:eastAsiaTheme="minorEastAsia" w:hAnsiTheme="minorHAnsi" w:cstheme="minorBidi"/>
          <w:noProof/>
          <w:kern w:val="2"/>
          <w:sz w:val="24"/>
          <w:szCs w:val="24"/>
          <w14:ligatures w14:val="standardContextual"/>
        </w:rPr>
      </w:pPr>
      <w:r>
        <w:rPr>
          <w:noProof/>
        </w:rPr>
        <w:t>8</w:t>
      </w:r>
      <w:r>
        <w:rPr>
          <w:rFonts w:asciiTheme="minorHAnsi" w:eastAsiaTheme="minorEastAsia" w:hAnsiTheme="minorHAnsi" w:cstheme="minorBidi"/>
          <w:noProof/>
          <w:kern w:val="2"/>
          <w:sz w:val="24"/>
          <w:szCs w:val="24"/>
          <w14:ligatures w14:val="standardContextual"/>
        </w:rPr>
        <w:tab/>
      </w:r>
      <w:r>
        <w:rPr>
          <w:noProof/>
        </w:rPr>
        <w:t>Basis for determining the factors</w:t>
      </w:r>
      <w:r>
        <w:rPr>
          <w:noProof/>
        </w:rPr>
        <w:tab/>
      </w:r>
      <w:r>
        <w:rPr>
          <w:noProof/>
        </w:rPr>
        <w:fldChar w:fldCharType="begin"/>
      </w:r>
      <w:r>
        <w:rPr>
          <w:noProof/>
        </w:rPr>
        <w:instrText xml:space="preserve"> PAGEREF _Toc232669620 \h </w:instrText>
      </w:r>
      <w:r>
        <w:rPr>
          <w:noProof/>
        </w:rPr>
      </w:r>
      <w:r>
        <w:rPr>
          <w:noProof/>
        </w:rPr>
        <w:fldChar w:fldCharType="separate"/>
      </w:r>
      <w:r>
        <w:rPr>
          <w:noProof/>
        </w:rPr>
        <w:t>4</w:t>
      </w:r>
      <w:r>
        <w:rPr>
          <w:noProof/>
        </w:rPr>
        <w:fldChar w:fldCharType="end"/>
      </w:r>
    </w:p>
    <w:p w14:paraId="003FBEDA" w14:textId="696FED83" w:rsidR="00D9188C" w:rsidRDefault="00D9188C">
      <w:pPr>
        <w:pStyle w:val="TOC1"/>
        <w:tabs>
          <w:tab w:val="left" w:pos="1134"/>
        </w:tabs>
        <w:rPr>
          <w:rFonts w:asciiTheme="minorHAnsi" w:eastAsiaTheme="minorEastAsia" w:hAnsiTheme="minorHAnsi" w:cstheme="minorBidi"/>
          <w:noProof/>
          <w:kern w:val="2"/>
          <w:sz w:val="24"/>
          <w:szCs w:val="24"/>
          <w14:ligatures w14:val="standardContextual"/>
        </w:rPr>
      </w:pPr>
      <w:r>
        <w:rPr>
          <w:noProof/>
        </w:rPr>
        <w:t>9</w:t>
      </w:r>
      <w:r>
        <w:rPr>
          <w:rFonts w:asciiTheme="minorHAnsi" w:eastAsiaTheme="minorEastAsia" w:hAnsiTheme="minorHAnsi" w:cstheme="minorBidi"/>
          <w:noProof/>
          <w:kern w:val="2"/>
          <w:sz w:val="24"/>
          <w:szCs w:val="24"/>
          <w14:ligatures w14:val="standardContextual"/>
        </w:rPr>
        <w:tab/>
      </w:r>
      <w:r>
        <w:rPr>
          <w:noProof/>
        </w:rPr>
        <w:t>Factors that must exist</w:t>
      </w:r>
      <w:r>
        <w:rPr>
          <w:noProof/>
        </w:rPr>
        <w:tab/>
      </w:r>
      <w:r>
        <w:rPr>
          <w:noProof/>
        </w:rPr>
        <w:fldChar w:fldCharType="begin"/>
      </w:r>
      <w:r>
        <w:rPr>
          <w:noProof/>
        </w:rPr>
        <w:instrText xml:space="preserve"> PAGEREF _Toc232669621 \h </w:instrText>
      </w:r>
      <w:r>
        <w:rPr>
          <w:noProof/>
        </w:rPr>
      </w:r>
      <w:r>
        <w:rPr>
          <w:noProof/>
        </w:rPr>
        <w:fldChar w:fldCharType="separate"/>
      </w:r>
      <w:r>
        <w:rPr>
          <w:noProof/>
        </w:rPr>
        <w:t>4</w:t>
      </w:r>
      <w:r>
        <w:rPr>
          <w:noProof/>
        </w:rPr>
        <w:fldChar w:fldCharType="end"/>
      </w:r>
    </w:p>
    <w:p w14:paraId="28897468" w14:textId="08113A19" w:rsidR="00D9188C" w:rsidRDefault="00D9188C">
      <w:pPr>
        <w:pStyle w:val="TOC1"/>
        <w:tabs>
          <w:tab w:val="left" w:pos="1134"/>
        </w:tabs>
        <w:rPr>
          <w:rFonts w:asciiTheme="minorHAnsi" w:eastAsiaTheme="minorEastAsia" w:hAnsiTheme="minorHAnsi" w:cstheme="minorBidi"/>
          <w:noProof/>
          <w:kern w:val="2"/>
          <w:sz w:val="24"/>
          <w:szCs w:val="24"/>
          <w14:ligatures w14:val="standardContextual"/>
        </w:rPr>
      </w:pPr>
      <w:r>
        <w:rPr>
          <w:noProof/>
        </w:rPr>
        <w:t>10</w:t>
      </w:r>
      <w:r>
        <w:rPr>
          <w:rFonts w:asciiTheme="minorHAnsi" w:eastAsiaTheme="minorEastAsia" w:hAnsiTheme="minorHAnsi" w:cstheme="minorBidi"/>
          <w:noProof/>
          <w:kern w:val="2"/>
          <w:sz w:val="24"/>
          <w:szCs w:val="24"/>
          <w14:ligatures w14:val="standardContextual"/>
        </w:rPr>
        <w:tab/>
      </w:r>
      <w:r>
        <w:rPr>
          <w:noProof/>
        </w:rPr>
        <w:t>Relationship to service</w:t>
      </w:r>
      <w:r>
        <w:rPr>
          <w:noProof/>
        </w:rPr>
        <w:tab/>
      </w:r>
      <w:r>
        <w:rPr>
          <w:noProof/>
        </w:rPr>
        <w:fldChar w:fldCharType="begin"/>
      </w:r>
      <w:r>
        <w:rPr>
          <w:noProof/>
        </w:rPr>
        <w:instrText xml:space="preserve"> PAGEREF _Toc232669622 \h </w:instrText>
      </w:r>
      <w:r>
        <w:rPr>
          <w:noProof/>
        </w:rPr>
      </w:r>
      <w:r>
        <w:rPr>
          <w:noProof/>
        </w:rPr>
        <w:fldChar w:fldCharType="separate"/>
      </w:r>
      <w:r>
        <w:rPr>
          <w:noProof/>
        </w:rPr>
        <w:t>6</w:t>
      </w:r>
      <w:r>
        <w:rPr>
          <w:noProof/>
        </w:rPr>
        <w:fldChar w:fldCharType="end"/>
      </w:r>
    </w:p>
    <w:p w14:paraId="3C439100" w14:textId="36E416A7" w:rsidR="00D9188C" w:rsidRDefault="00D9188C">
      <w:pPr>
        <w:pStyle w:val="TOC1"/>
        <w:tabs>
          <w:tab w:val="left" w:pos="1134"/>
        </w:tabs>
        <w:rPr>
          <w:rFonts w:asciiTheme="minorHAnsi" w:eastAsiaTheme="minorEastAsia" w:hAnsiTheme="minorHAnsi" w:cstheme="minorBidi"/>
          <w:noProof/>
          <w:kern w:val="2"/>
          <w:sz w:val="24"/>
          <w:szCs w:val="24"/>
          <w14:ligatures w14:val="standardContextual"/>
        </w:rPr>
      </w:pPr>
      <w:r>
        <w:rPr>
          <w:noProof/>
        </w:rPr>
        <w:t>11</w:t>
      </w:r>
      <w:r>
        <w:rPr>
          <w:rFonts w:asciiTheme="minorHAnsi" w:eastAsiaTheme="minorEastAsia" w:hAnsiTheme="minorHAnsi" w:cstheme="minorBidi"/>
          <w:noProof/>
          <w:kern w:val="2"/>
          <w:sz w:val="24"/>
          <w:szCs w:val="24"/>
          <w14:ligatures w14:val="standardContextual"/>
        </w:rPr>
        <w:tab/>
      </w:r>
      <w:r>
        <w:rPr>
          <w:noProof/>
        </w:rPr>
        <w:t>Factors referring to an injury or disease covered by another Statement of Principles</w:t>
      </w:r>
      <w:r>
        <w:rPr>
          <w:noProof/>
        </w:rPr>
        <w:tab/>
      </w:r>
      <w:r>
        <w:rPr>
          <w:noProof/>
        </w:rPr>
        <w:fldChar w:fldCharType="begin"/>
      </w:r>
      <w:r>
        <w:rPr>
          <w:noProof/>
        </w:rPr>
        <w:instrText xml:space="preserve"> PAGEREF _Toc232669623 \h </w:instrText>
      </w:r>
      <w:r>
        <w:rPr>
          <w:noProof/>
        </w:rPr>
      </w:r>
      <w:r>
        <w:rPr>
          <w:noProof/>
        </w:rPr>
        <w:fldChar w:fldCharType="separate"/>
      </w:r>
      <w:r>
        <w:rPr>
          <w:noProof/>
        </w:rPr>
        <w:t>6</w:t>
      </w:r>
      <w:r>
        <w:rPr>
          <w:noProof/>
        </w:rPr>
        <w:fldChar w:fldCharType="end"/>
      </w:r>
    </w:p>
    <w:p w14:paraId="071E7F5A" w14:textId="7E08B7CF" w:rsidR="00D9188C" w:rsidRDefault="00D9188C">
      <w:pPr>
        <w:pStyle w:val="TOC6"/>
        <w:rPr>
          <w:rFonts w:asciiTheme="minorHAnsi" w:eastAsiaTheme="minorEastAsia" w:hAnsiTheme="minorHAnsi" w:cstheme="minorBidi"/>
          <w:b w:val="0"/>
          <w:noProof/>
          <w:kern w:val="2"/>
          <w:sz w:val="24"/>
          <w:szCs w:val="24"/>
          <w14:ligatures w14:val="standardContextual"/>
        </w:rPr>
      </w:pPr>
      <w:r>
        <w:rPr>
          <w:noProof/>
        </w:rPr>
        <w:t>Schedule 1 - Dictionary</w:t>
      </w:r>
      <w:r>
        <w:rPr>
          <w:noProof/>
        </w:rPr>
        <w:tab/>
      </w:r>
      <w:r>
        <w:rPr>
          <w:noProof/>
        </w:rPr>
        <w:fldChar w:fldCharType="begin"/>
      </w:r>
      <w:r>
        <w:rPr>
          <w:noProof/>
        </w:rPr>
        <w:instrText xml:space="preserve"> PAGEREF _Toc232669624 \h </w:instrText>
      </w:r>
      <w:r>
        <w:rPr>
          <w:noProof/>
        </w:rPr>
      </w:r>
      <w:r>
        <w:rPr>
          <w:noProof/>
        </w:rPr>
        <w:fldChar w:fldCharType="separate"/>
      </w:r>
      <w:r>
        <w:rPr>
          <w:noProof/>
        </w:rPr>
        <w:t>7</w:t>
      </w:r>
      <w:r>
        <w:rPr>
          <w:noProof/>
        </w:rPr>
        <w:fldChar w:fldCharType="end"/>
      </w:r>
    </w:p>
    <w:p w14:paraId="380844B6" w14:textId="70323C82" w:rsidR="00D9188C" w:rsidRDefault="00D9188C">
      <w:pPr>
        <w:pStyle w:val="TOC1"/>
        <w:tabs>
          <w:tab w:val="left" w:pos="1134"/>
        </w:tabs>
        <w:rPr>
          <w:rFonts w:asciiTheme="minorHAnsi" w:eastAsiaTheme="minorEastAsia" w:hAnsiTheme="minorHAnsi" w:cstheme="minorBidi"/>
          <w:noProof/>
          <w:kern w:val="2"/>
          <w:sz w:val="24"/>
          <w:szCs w:val="24"/>
          <w14:ligatures w14:val="standardContextual"/>
        </w:rPr>
      </w:pPr>
      <w:r>
        <w:rPr>
          <w:noProof/>
        </w:rPr>
        <w:t>1</w:t>
      </w:r>
      <w:r>
        <w:rPr>
          <w:rFonts w:asciiTheme="minorHAnsi" w:eastAsiaTheme="minorEastAsia" w:hAnsiTheme="minorHAnsi" w:cstheme="minorBidi"/>
          <w:noProof/>
          <w:kern w:val="2"/>
          <w:sz w:val="24"/>
          <w:szCs w:val="24"/>
          <w14:ligatures w14:val="standardContextual"/>
        </w:rPr>
        <w:tab/>
      </w:r>
      <w:r>
        <w:rPr>
          <w:noProof/>
        </w:rPr>
        <w:t>Definitions</w:t>
      </w:r>
      <w:r>
        <w:rPr>
          <w:noProof/>
        </w:rPr>
        <w:tab/>
      </w:r>
      <w:r>
        <w:rPr>
          <w:noProof/>
        </w:rPr>
        <w:fldChar w:fldCharType="begin"/>
      </w:r>
      <w:r>
        <w:rPr>
          <w:noProof/>
        </w:rPr>
        <w:instrText xml:space="preserve"> PAGEREF _Toc232669625 \h </w:instrText>
      </w:r>
      <w:r>
        <w:rPr>
          <w:noProof/>
        </w:rPr>
      </w:r>
      <w:r>
        <w:rPr>
          <w:noProof/>
        </w:rPr>
        <w:fldChar w:fldCharType="separate"/>
      </w:r>
      <w:r>
        <w:rPr>
          <w:noProof/>
        </w:rPr>
        <w:t>7</w:t>
      </w:r>
      <w:r>
        <w:rPr>
          <w:noProof/>
        </w:rPr>
        <w:fldChar w:fldCharType="end"/>
      </w:r>
    </w:p>
    <w:p w14:paraId="48C4A6F2" w14:textId="3040C99E" w:rsidR="003A2FFE" w:rsidRDefault="002A3436" w:rsidP="00715914">
      <w:r>
        <w:rPr>
          <w:rFonts w:eastAsia="Times New Roman"/>
          <w:b/>
          <w:kern w:val="28"/>
          <w:sz w:val="18"/>
          <w:lang w:eastAsia="en-AU"/>
        </w:rPr>
        <w:fldChar w:fldCharType="end"/>
      </w:r>
    </w:p>
    <w:p w14:paraId="3B457D23" w14:textId="77777777" w:rsidR="003A2FFE" w:rsidRDefault="003A2FFE" w:rsidP="003A2FFE">
      <w:pPr>
        <w:tabs>
          <w:tab w:val="left" w:pos="3631"/>
        </w:tabs>
      </w:pPr>
    </w:p>
    <w:p w14:paraId="73DE7EC7" w14:textId="77777777" w:rsidR="0038399F" w:rsidRDefault="0038399F">
      <w:pPr>
        <w:spacing w:line="240" w:lineRule="auto"/>
        <w:rPr>
          <w:b/>
          <w:sz w:val="24"/>
          <w:szCs w:val="24"/>
        </w:rPr>
      </w:pPr>
      <w:r>
        <w:br w:type="page"/>
      </w:r>
    </w:p>
    <w:p w14:paraId="39B29B0B" w14:textId="77777777" w:rsidR="00877AE3" w:rsidRDefault="00877AE3" w:rsidP="00253D7C">
      <w:pPr>
        <w:pStyle w:val="LV1"/>
      </w:pPr>
      <w:bookmarkStart w:id="2" w:name="_Toc232669613"/>
      <w:r>
        <w:lastRenderedPageBreak/>
        <w:t>Name</w:t>
      </w:r>
      <w:bookmarkEnd w:id="2"/>
    </w:p>
    <w:p w14:paraId="13F2CD7D" w14:textId="3BAFF7E0" w:rsidR="00237471" w:rsidRPr="00F97A62" w:rsidRDefault="00715914" w:rsidP="00253D7C">
      <w:pPr>
        <w:pStyle w:val="PlainIndent"/>
      </w:pPr>
      <w:r w:rsidRPr="00F97A62">
        <w:t xml:space="preserve">This </w:t>
      </w:r>
      <w:r w:rsidR="00CE493D" w:rsidRPr="00F97A62">
        <w:t xml:space="preserve">is the </w:t>
      </w:r>
      <w:bookmarkStart w:id="3" w:name="BKCheck15B_3"/>
      <w:bookmarkEnd w:id="3"/>
      <w:r w:rsidR="00E55F66" w:rsidRPr="00F97A62">
        <w:t>Statement of Principles concerning</w:t>
      </w:r>
      <w:r w:rsidR="00912B55" w:rsidRPr="00F97A62">
        <w:t xml:space="preserve"> </w:t>
      </w:r>
      <w:r w:rsidR="0028217E">
        <w:rPr>
          <w:i/>
        </w:rPr>
        <w:t>malignant neoplasm of the ovary and fallopian tube</w:t>
      </w:r>
      <w:r w:rsidR="00E55F66" w:rsidRPr="00F97A62">
        <w:t xml:space="preserve"> </w:t>
      </w:r>
      <w:r w:rsidR="00997416">
        <w:rPr>
          <w:i/>
        </w:rPr>
        <w:t>(</w:t>
      </w:r>
      <w:r w:rsidR="00280B57">
        <w:rPr>
          <w:i/>
        </w:rPr>
        <w:t>Reasonable Hypothesis</w:t>
      </w:r>
      <w:r w:rsidR="00997416">
        <w:rPr>
          <w:i/>
        </w:rPr>
        <w:t xml:space="preserve">) </w:t>
      </w:r>
      <w:r w:rsidR="00E55F66" w:rsidRPr="00F97A62">
        <w:t xml:space="preserve">(No. </w:t>
      </w:r>
      <w:r w:rsidR="00771B0C">
        <w:t>52</w:t>
      </w:r>
      <w:r w:rsidR="00085567">
        <w:t xml:space="preserve"> </w:t>
      </w:r>
      <w:r w:rsidR="00E55F66" w:rsidRPr="00F97A62">
        <w:t>of</w:t>
      </w:r>
      <w:r w:rsidR="00085567">
        <w:t xml:space="preserve"> </w:t>
      </w:r>
      <w:r w:rsidR="0028217E">
        <w:t>2026</w:t>
      </w:r>
      <w:r w:rsidR="00E55F66" w:rsidRPr="00F97A62">
        <w:t>)</w:t>
      </w:r>
      <w:r w:rsidRPr="00F97A62">
        <w:t>.</w:t>
      </w:r>
    </w:p>
    <w:p w14:paraId="64C1FBBD" w14:textId="77777777" w:rsidR="00F67B67" w:rsidRPr="00684C0E" w:rsidRDefault="00F67B67" w:rsidP="00253D7C">
      <w:pPr>
        <w:pStyle w:val="LV1"/>
      </w:pPr>
      <w:bookmarkStart w:id="4" w:name="_Toc232669614"/>
      <w:r w:rsidRPr="00684C0E">
        <w:t>Commencement</w:t>
      </w:r>
      <w:bookmarkEnd w:id="4"/>
    </w:p>
    <w:p w14:paraId="00E37EDF" w14:textId="75508777" w:rsidR="00F67B67" w:rsidRPr="007527C1" w:rsidRDefault="00F67B67" w:rsidP="00253D7C">
      <w:pPr>
        <w:pStyle w:val="PlainIndent"/>
      </w:pPr>
      <w:r w:rsidRPr="007527C1">
        <w:t xml:space="preserve">This instrument commences on </w:t>
      </w:r>
      <w:r w:rsidR="00771B0C">
        <w:rPr>
          <w:b/>
        </w:rPr>
        <w:t>20 July 2026.</w:t>
      </w:r>
    </w:p>
    <w:p w14:paraId="3286D222" w14:textId="77777777" w:rsidR="00F67B67" w:rsidRPr="00684C0E" w:rsidRDefault="00F67B67" w:rsidP="00253D7C">
      <w:pPr>
        <w:pStyle w:val="LV1"/>
      </w:pPr>
      <w:bookmarkStart w:id="5" w:name="_Toc232669615"/>
      <w:r w:rsidRPr="00684C0E">
        <w:t>Authority</w:t>
      </w:r>
      <w:bookmarkEnd w:id="5"/>
    </w:p>
    <w:p w14:paraId="793820C4" w14:textId="77777777" w:rsidR="00F67B67" w:rsidRDefault="00F67B67" w:rsidP="00253D7C">
      <w:pPr>
        <w:pStyle w:val="PlainIndent"/>
      </w:pPr>
      <w:r w:rsidRPr="007527C1">
        <w:t>This inst</w:t>
      </w:r>
      <w:r w:rsidR="00D32F71">
        <w:t xml:space="preserve">rument is made under subsection </w:t>
      </w:r>
      <w:r w:rsidR="00167E0C">
        <w:t>196</w:t>
      </w:r>
      <w:proofErr w:type="gramStart"/>
      <w:r w:rsidR="00167E0C">
        <w:t>B(</w:t>
      </w:r>
      <w:proofErr w:type="gramEnd"/>
      <w:r w:rsidR="00167E0C">
        <w:t>2</w:t>
      </w:r>
      <w:r w:rsidRPr="007527C1">
        <w:t xml:space="preserve">) of the </w:t>
      </w:r>
      <w:r w:rsidRPr="007527C1">
        <w:rPr>
          <w:i/>
        </w:rPr>
        <w:t>Veterans</w:t>
      </w:r>
      <w:r w:rsidR="00950C80">
        <w:rPr>
          <w:i/>
        </w:rPr>
        <w:t>'</w:t>
      </w:r>
      <w:r w:rsidRPr="007527C1">
        <w:rPr>
          <w:i/>
        </w:rPr>
        <w:t xml:space="preserve"> Entitlements Act 1986</w:t>
      </w:r>
      <w:r w:rsidRPr="007527C1">
        <w:t>.</w:t>
      </w:r>
    </w:p>
    <w:p w14:paraId="794DF04E" w14:textId="77777777" w:rsidR="00DA3996" w:rsidRPr="00684C0E" w:rsidRDefault="00DA3996" w:rsidP="00253D7C">
      <w:pPr>
        <w:pStyle w:val="LV1"/>
      </w:pPr>
      <w:bookmarkStart w:id="6" w:name="_Toc232669616"/>
      <w:r>
        <w:t>Re</w:t>
      </w:r>
      <w:r w:rsidR="005962C4">
        <w:t>peal</w:t>
      </w:r>
      <w:bookmarkEnd w:id="6"/>
    </w:p>
    <w:p w14:paraId="3E08D48D" w14:textId="6C000676" w:rsidR="00DA3996" w:rsidRPr="007527C1" w:rsidRDefault="00DA3996" w:rsidP="00253D7C">
      <w:pPr>
        <w:pStyle w:val="PlainIndent"/>
      </w:pPr>
      <w:r>
        <w:t>The</w:t>
      </w:r>
      <w:r w:rsidRPr="007527C1">
        <w:t xml:space="preserve"> </w:t>
      </w:r>
      <w:r w:rsidRPr="00DA3996">
        <w:t xml:space="preserve">Statement of Principles concerning </w:t>
      </w:r>
      <w:r w:rsidR="0028217E">
        <w:t xml:space="preserve">malignant neoplasm of the ovary </w:t>
      </w:r>
      <w:r w:rsidR="000774E6" w:rsidRPr="000774E6">
        <w:rPr>
          <w:iCs/>
        </w:rPr>
        <w:t>(Reasonable Hypothesis) (</w:t>
      </w:r>
      <w:r w:rsidR="000774E6">
        <w:t xml:space="preserve">No. </w:t>
      </w:r>
      <w:r w:rsidR="0028217E">
        <w:t>9</w:t>
      </w:r>
      <w:r w:rsidR="000774E6">
        <w:t xml:space="preserve"> of 20</w:t>
      </w:r>
      <w:r w:rsidR="0028217E">
        <w:t>18</w:t>
      </w:r>
      <w:r w:rsidR="000774E6">
        <w:t>)</w:t>
      </w:r>
      <w:r w:rsidR="005962C4">
        <w:t xml:space="preserve"> </w:t>
      </w:r>
      <w:r w:rsidR="005962C4" w:rsidRPr="00786DAE">
        <w:t>(Federal Re</w:t>
      </w:r>
      <w:r w:rsidR="000B7B90">
        <w:t xml:space="preserve">gister of Legislation No. </w:t>
      </w:r>
      <w:r w:rsidR="0028217E">
        <w:t>F2018L00010</w:t>
      </w:r>
      <w:r w:rsidR="005962C4" w:rsidRPr="00786DAE">
        <w:t xml:space="preserve">) </w:t>
      </w:r>
      <w:r w:rsidR="005962C4" w:rsidRPr="00DA3996">
        <w:t>made under subsections 196</w:t>
      </w:r>
      <w:proofErr w:type="gramStart"/>
      <w:r w:rsidR="005962C4" w:rsidRPr="00DA3996">
        <w:t>B(</w:t>
      </w:r>
      <w:proofErr w:type="gramEnd"/>
      <w:r w:rsidR="005962C4" w:rsidRPr="00DA3996">
        <w:t>2) and (8)</w:t>
      </w:r>
      <w:r w:rsidR="005962C4">
        <w:t xml:space="preserve"> </w:t>
      </w:r>
      <w:r w:rsidRPr="00DA3996">
        <w:t xml:space="preserve">of the VEA </w:t>
      </w:r>
      <w:r>
        <w:t>i</w:t>
      </w:r>
      <w:r w:rsidRPr="007527C1">
        <w:t>s</w:t>
      </w:r>
      <w:r>
        <w:t xml:space="preserve"> re</w:t>
      </w:r>
      <w:r w:rsidR="005962C4">
        <w:t>pealed</w:t>
      </w:r>
      <w:r>
        <w:t xml:space="preserve">. </w:t>
      </w:r>
    </w:p>
    <w:p w14:paraId="73CEF492" w14:textId="77777777" w:rsidR="007C7DEE" w:rsidRPr="00684C0E" w:rsidRDefault="007C7DEE" w:rsidP="00253D7C">
      <w:pPr>
        <w:pStyle w:val="LV1"/>
      </w:pPr>
      <w:bookmarkStart w:id="7" w:name="_Toc232669617"/>
      <w:r w:rsidRPr="00684C0E">
        <w:t>Application</w:t>
      </w:r>
      <w:bookmarkEnd w:id="7"/>
    </w:p>
    <w:p w14:paraId="65896C97" w14:textId="77777777" w:rsidR="007C7DEE" w:rsidRPr="007527C1" w:rsidRDefault="007C7DEE" w:rsidP="00253D7C">
      <w:pPr>
        <w:pStyle w:val="PlainIndent"/>
      </w:pPr>
      <w:r w:rsidRPr="007527C1">
        <w:t xml:space="preserve">This instrument applies to </w:t>
      </w:r>
      <w:r w:rsidR="00237471" w:rsidRPr="007527C1">
        <w:t xml:space="preserve">a claim </w:t>
      </w:r>
      <w:r w:rsidRPr="007527C1">
        <w:t>to which section</w:t>
      </w:r>
      <w:r w:rsidR="00FA33FB" w:rsidRPr="007527C1">
        <w:t> </w:t>
      </w:r>
      <w:r w:rsidR="00167E0C">
        <w:t>120A</w:t>
      </w:r>
      <w:r w:rsidRPr="007527C1">
        <w:t xml:space="preserve"> of the </w:t>
      </w:r>
      <w:r w:rsidR="00D32F71">
        <w:t xml:space="preserve">VEA </w:t>
      </w:r>
      <w:r w:rsidRPr="007527C1">
        <w:t>or section</w:t>
      </w:r>
      <w:r w:rsidR="00FA33FB" w:rsidRPr="007527C1">
        <w:t> </w:t>
      </w:r>
      <w:r w:rsidR="00167E0C">
        <w:t>338</w:t>
      </w:r>
      <w:r w:rsidRPr="007527C1">
        <w:t xml:space="preserve"> of the </w:t>
      </w:r>
      <w:r w:rsidRPr="007527C1">
        <w:rPr>
          <w:i/>
        </w:rPr>
        <w:t>Military Rehabilitation and Compensation Act 2004</w:t>
      </w:r>
      <w:r w:rsidRPr="007527C1">
        <w:t xml:space="preserve"> applies.</w:t>
      </w:r>
    </w:p>
    <w:p w14:paraId="6417B7E4" w14:textId="77777777" w:rsidR="007C7DEE" w:rsidRPr="00684C0E" w:rsidRDefault="007C7DEE" w:rsidP="00253D7C">
      <w:pPr>
        <w:pStyle w:val="LV1"/>
      </w:pPr>
      <w:bookmarkStart w:id="8" w:name="_Ref410129949"/>
      <w:bookmarkStart w:id="9" w:name="_Toc232669618"/>
      <w:r w:rsidRPr="00684C0E">
        <w:t>Definitions</w:t>
      </w:r>
      <w:bookmarkEnd w:id="8"/>
      <w:bookmarkEnd w:id="9"/>
    </w:p>
    <w:p w14:paraId="7CF69A43" w14:textId="77777777" w:rsidR="00237471" w:rsidRPr="00D5620B" w:rsidRDefault="007142FB" w:rsidP="00253D7C">
      <w:pPr>
        <w:pStyle w:val="PlainIndent"/>
      </w:pPr>
      <w:r w:rsidRPr="007142FB">
        <w:t>The terms defined in the Schedule 1</w:t>
      </w:r>
      <w:r w:rsidR="00D32F71">
        <w:t xml:space="preserve"> </w:t>
      </w:r>
      <w:r w:rsidRPr="007142FB">
        <w:t>-</w:t>
      </w:r>
      <w:r w:rsidR="00D32F71">
        <w:t xml:space="preserve"> </w:t>
      </w:r>
      <w:r w:rsidRPr="007142FB">
        <w:t>Dictionary have the meaning give</w:t>
      </w:r>
      <w:r>
        <w:t>n when used in this instrument</w:t>
      </w:r>
      <w:r w:rsidR="000B1350" w:rsidRPr="00D5620B">
        <w:t>.</w:t>
      </w:r>
    </w:p>
    <w:p w14:paraId="1B8906E3" w14:textId="77777777" w:rsidR="007C7DEE" w:rsidRPr="00684C0E" w:rsidRDefault="007C7DEE" w:rsidP="00253D7C">
      <w:pPr>
        <w:pStyle w:val="LV1"/>
      </w:pPr>
      <w:bookmarkStart w:id="10" w:name="_Ref409687573"/>
      <w:bookmarkStart w:id="11" w:name="_Ref409687579"/>
      <w:bookmarkStart w:id="12" w:name="_Ref409687725"/>
      <w:bookmarkStart w:id="13" w:name="_Toc232669619"/>
      <w:r w:rsidRPr="00684C0E">
        <w:t>Kind of injury, disease or death</w:t>
      </w:r>
      <w:r w:rsidR="00215860" w:rsidRPr="00684C0E">
        <w:t xml:space="preserve"> to which this Statement of Principles relates</w:t>
      </w:r>
      <w:bookmarkEnd w:id="10"/>
      <w:bookmarkEnd w:id="11"/>
      <w:bookmarkEnd w:id="12"/>
      <w:bookmarkEnd w:id="13"/>
    </w:p>
    <w:p w14:paraId="72D9E065" w14:textId="4E62A7F5" w:rsidR="007C7DEE" w:rsidRPr="00D5620B" w:rsidRDefault="007C7DEE" w:rsidP="00253D7C">
      <w:pPr>
        <w:pStyle w:val="LV2"/>
      </w:pPr>
      <w:bookmarkStart w:id="14" w:name="_Ref403053584"/>
      <w:r w:rsidRPr="00D5620B">
        <w:t xml:space="preserve">This Statement of Principles is </w:t>
      </w:r>
      <w:r w:rsidRPr="002F77A1">
        <w:t xml:space="preserve">about </w:t>
      </w:r>
      <w:r w:rsidR="0028217E">
        <w:t>malignant neoplasm of the ovary and fallopian tube</w:t>
      </w:r>
      <w:r w:rsidR="00D5620B" w:rsidRPr="002F77A1">
        <w:t xml:space="preserve"> </w:t>
      </w:r>
      <w:r w:rsidRPr="002F77A1">
        <w:t>and death</w:t>
      </w:r>
      <w:r w:rsidRPr="00D5620B">
        <w:t xml:space="preserve"> from</w:t>
      </w:r>
      <w:r w:rsidR="002F77A1">
        <w:t xml:space="preserve"> </w:t>
      </w:r>
      <w:r w:rsidR="0028217E">
        <w:t>malignant neoplasm of the ovary and fallopian tube</w:t>
      </w:r>
      <w:r w:rsidRPr="00D5620B">
        <w:t>.</w:t>
      </w:r>
      <w:bookmarkEnd w:id="14"/>
    </w:p>
    <w:p w14:paraId="2B8269CB" w14:textId="60204C6E" w:rsidR="00215860" w:rsidRPr="00C670B0" w:rsidRDefault="00215860" w:rsidP="00C670B0">
      <w:pPr>
        <w:pStyle w:val="LVtext"/>
      </w:pPr>
      <w:r w:rsidRPr="00C670B0">
        <w:t>Meaning of</w:t>
      </w:r>
      <w:r w:rsidR="00D60FC8" w:rsidRPr="00C670B0">
        <w:t xml:space="preserve"> </w:t>
      </w:r>
      <w:r w:rsidR="0028217E">
        <w:rPr>
          <w:b/>
        </w:rPr>
        <w:t>malignant neoplasm of the ovary and fallopian tube</w:t>
      </w:r>
    </w:p>
    <w:p w14:paraId="45216830" w14:textId="22DE0A92" w:rsidR="002716E4" w:rsidRPr="00237BAF" w:rsidRDefault="007C7DEE" w:rsidP="00253D7C">
      <w:pPr>
        <w:pStyle w:val="LV2"/>
      </w:pPr>
      <w:bookmarkStart w:id="15" w:name="_Ref409598124"/>
      <w:bookmarkStart w:id="16" w:name="_Ref402529683"/>
      <w:r w:rsidRPr="00237BAF">
        <w:t>For the purposes of this Statement of Principles,</w:t>
      </w:r>
      <w:r w:rsidR="002F77A1" w:rsidRPr="002F77A1">
        <w:t xml:space="preserve"> </w:t>
      </w:r>
      <w:r w:rsidR="0028217E">
        <w:t>malignant neoplasm of the ovary and fallopian tube</w:t>
      </w:r>
      <w:r w:rsidR="002716E4" w:rsidRPr="00237BAF">
        <w:t>:</w:t>
      </w:r>
      <w:bookmarkEnd w:id="15"/>
    </w:p>
    <w:bookmarkEnd w:id="16"/>
    <w:p w14:paraId="2E56D48F" w14:textId="77777777" w:rsidR="0028217E" w:rsidRDefault="0028217E" w:rsidP="0028217E">
      <w:pPr>
        <w:pStyle w:val="LV3"/>
      </w:pPr>
      <w:r>
        <w:t>means a primary malignant neoplasm arising from the cells of the ovary or fallopian tube; and</w:t>
      </w:r>
    </w:p>
    <w:p w14:paraId="542542F2" w14:textId="77777777" w:rsidR="0028217E" w:rsidRDefault="0028217E" w:rsidP="0028217E">
      <w:pPr>
        <w:pStyle w:val="LV3"/>
      </w:pPr>
      <w:r>
        <w:t xml:space="preserve">includes cell types of borderline malignant potential; and </w:t>
      </w:r>
    </w:p>
    <w:p w14:paraId="34862551" w14:textId="77777777" w:rsidR="0028217E" w:rsidRDefault="0028217E" w:rsidP="0028217E">
      <w:pPr>
        <w:pStyle w:val="LV3"/>
      </w:pPr>
      <w:r>
        <w:t>excludes;</w:t>
      </w:r>
    </w:p>
    <w:p w14:paraId="19526161" w14:textId="77777777" w:rsidR="0028217E" w:rsidRDefault="0028217E" w:rsidP="0028217E">
      <w:pPr>
        <w:pStyle w:val="LV4"/>
      </w:pPr>
      <w:r>
        <w:t>carcinoid tumour;</w:t>
      </w:r>
    </w:p>
    <w:p w14:paraId="086E8E9F" w14:textId="77777777" w:rsidR="0028217E" w:rsidRDefault="0028217E" w:rsidP="0028217E">
      <w:pPr>
        <w:pStyle w:val="LV4"/>
      </w:pPr>
      <w:r>
        <w:t xml:space="preserve">soft tissue sarcoma; </w:t>
      </w:r>
    </w:p>
    <w:p w14:paraId="14622F13" w14:textId="77777777" w:rsidR="0028217E" w:rsidRDefault="0028217E" w:rsidP="0028217E">
      <w:pPr>
        <w:pStyle w:val="LV4"/>
      </w:pPr>
      <w:r>
        <w:lastRenderedPageBreak/>
        <w:t>non-Hodgkin lymphoma; and</w:t>
      </w:r>
    </w:p>
    <w:p w14:paraId="15B4A00E" w14:textId="77777777" w:rsidR="0028217E" w:rsidRDefault="0028217E" w:rsidP="0028217E">
      <w:pPr>
        <w:pStyle w:val="LV4"/>
      </w:pPr>
      <w:r>
        <w:t xml:space="preserve">Hodgkin lymphoma; </w:t>
      </w:r>
    </w:p>
    <w:p w14:paraId="4D6CFCBF" w14:textId="77777777" w:rsidR="0028217E" w:rsidRPr="008E76DC" w:rsidRDefault="0028217E" w:rsidP="0028217E">
      <w:pPr>
        <w:pStyle w:val="NOTE"/>
      </w:pPr>
      <w:r>
        <w:t>Note: Most primary malignant ovarian neoplasms are epithelial cancers (carcinomas). Other subtypes include malignant stromal and germ cell tumours.</w:t>
      </w:r>
    </w:p>
    <w:p w14:paraId="73DEBE25" w14:textId="331D7BF9" w:rsidR="008F572A" w:rsidRPr="00237BAF" w:rsidRDefault="008F572A" w:rsidP="00253D7C">
      <w:pPr>
        <w:pStyle w:val="LV2"/>
      </w:pPr>
      <w:r w:rsidRPr="00237BAF">
        <w:t xml:space="preserve">While </w:t>
      </w:r>
      <w:r w:rsidR="0028217E">
        <w:t>malignant neoplasm of the ovary and fallopian tube</w:t>
      </w:r>
      <w:r w:rsidR="002F77A1">
        <w:t xml:space="preserve"> </w:t>
      </w:r>
      <w:r w:rsidRPr="00237BAF">
        <w:t>attracts ICD</w:t>
      </w:r>
      <w:r w:rsidR="00FA33FB" w:rsidRPr="00237BAF">
        <w:noBreakHyphen/>
      </w:r>
      <w:r w:rsidRPr="00237BAF">
        <w:t>10</w:t>
      </w:r>
      <w:r w:rsidR="00FA33FB" w:rsidRPr="00237BAF">
        <w:noBreakHyphen/>
      </w:r>
      <w:r w:rsidRPr="00237BAF">
        <w:t xml:space="preserve">AM </w:t>
      </w:r>
      <w:r w:rsidRPr="00EB2BC4">
        <w:t>code</w:t>
      </w:r>
      <w:r w:rsidR="0028217E">
        <w:t>s C56, C57.0 or D39.1</w:t>
      </w:r>
      <w:r w:rsidR="00885EAB" w:rsidRPr="00EB2BC4">
        <w:t>,</w:t>
      </w:r>
      <w:r w:rsidRPr="00237BAF">
        <w:t xml:space="preserve"> in applying this Statement of Principles the </w:t>
      </w:r>
      <w:r w:rsidR="00FA33FB" w:rsidRPr="00D5620B">
        <w:t xml:space="preserve">meaning </w:t>
      </w:r>
      <w:r w:rsidRPr="00D5620B">
        <w:t xml:space="preserve">of </w:t>
      </w:r>
      <w:r w:rsidR="0028217E">
        <w:t>malignant neoplasm of the ovary and fallopian tube</w:t>
      </w:r>
      <w:r w:rsidR="002F77A1">
        <w:t xml:space="preserve"> </w:t>
      </w:r>
      <w:r w:rsidRPr="00D5620B">
        <w:t>is that</w:t>
      </w:r>
      <w:r w:rsidRPr="00237BAF">
        <w:t xml:space="preserve"> given in </w:t>
      </w:r>
      <w:r w:rsidR="00FA33FB" w:rsidRPr="00237BAF">
        <w:t>subsection (</w:t>
      </w:r>
      <w:r w:rsidRPr="00237BAF">
        <w:t>2).</w:t>
      </w:r>
    </w:p>
    <w:p w14:paraId="43317A0B" w14:textId="77777777" w:rsidR="000F76FA" w:rsidRPr="0053697E" w:rsidRDefault="00CD6358" w:rsidP="00253D7C">
      <w:pPr>
        <w:pStyle w:val="LV2"/>
        <w:rPr>
          <w:i/>
          <w:color w:val="000000"/>
        </w:rPr>
      </w:pPr>
      <w:r w:rsidRPr="00743C76">
        <w:t>For subsection (3), a reference to an ICD</w:t>
      </w:r>
      <w:r>
        <w:t>-</w:t>
      </w:r>
      <w:r w:rsidRPr="00743C76">
        <w:t>10</w:t>
      </w:r>
      <w:r>
        <w:t>-</w:t>
      </w:r>
      <w:r w:rsidRPr="00743C76">
        <w:t xml:space="preserve">AM code is a reference to the code assigned to a particular kind of injury or disease in </w:t>
      </w:r>
      <w:r w:rsidRPr="00743C76">
        <w:rPr>
          <w:i/>
        </w:rPr>
        <w:t>The International Statistical Classification of Diseases and Related Health Problems, Tenth Revision, Australian Modification</w:t>
      </w:r>
      <w:r w:rsidRPr="00743C76">
        <w:t xml:space="preserve"> (ICD</w:t>
      </w:r>
      <w:r>
        <w:t>-</w:t>
      </w:r>
      <w:r w:rsidRPr="00743C76">
        <w:t>10</w:t>
      </w:r>
      <w:r>
        <w:t>-</w:t>
      </w:r>
      <w:r w:rsidRPr="00743C76">
        <w:t>AM), Tenth Edition, effective date of 1 July 2017, copyrighted by the Independent Hospital Pricing Authority, ISBN 978-1-76007-296-4.</w:t>
      </w:r>
    </w:p>
    <w:p w14:paraId="5C23C159" w14:textId="593E887F" w:rsidR="00FD775E" w:rsidRDefault="00237BAF" w:rsidP="00C670B0">
      <w:pPr>
        <w:pStyle w:val="LVtext"/>
      </w:pPr>
      <w:r w:rsidRPr="003A5C26">
        <w:t>Death from</w:t>
      </w:r>
      <w:r w:rsidR="008F572A" w:rsidRPr="00237BAF">
        <w:t xml:space="preserve"> </w:t>
      </w:r>
      <w:r w:rsidR="0028217E">
        <w:rPr>
          <w:b/>
        </w:rPr>
        <w:t>malignant neoplasm of the ovary and fallopian tube</w:t>
      </w:r>
    </w:p>
    <w:p w14:paraId="62BD6CDD" w14:textId="1E5E93FD" w:rsidR="008F572A" w:rsidRPr="00237BAF" w:rsidRDefault="008F572A" w:rsidP="00253D7C">
      <w:pPr>
        <w:pStyle w:val="LV2"/>
      </w:pPr>
      <w:r w:rsidRPr="00237BAF">
        <w:t xml:space="preserve">For the purposes of this Statement of </w:t>
      </w:r>
      <w:r w:rsidR="00D5620B">
        <w:t xml:space="preserve">Principles, </w:t>
      </w:r>
      <w:r w:rsidR="0028217E">
        <w:t>malignant neoplasm of the ovary and fallopian tube</w:t>
      </w:r>
      <w:r w:rsidRPr="00D5620B">
        <w:t>,</w:t>
      </w:r>
      <w:r w:rsidRPr="00237BAF">
        <w:rPr>
          <w:b/>
        </w:rPr>
        <w:t xml:space="preserve"> </w:t>
      </w:r>
      <w:r w:rsidRPr="00237BAF">
        <w:t xml:space="preserve">in relation to a person, includes death from a terminal event or condition that was contributed to by the </w:t>
      </w:r>
      <w:r w:rsidRPr="00D5620B">
        <w:t>person</w:t>
      </w:r>
      <w:r w:rsidR="00950C80">
        <w:t>'</w:t>
      </w:r>
      <w:r w:rsidRPr="00D5620B">
        <w:t>s</w:t>
      </w:r>
      <w:r w:rsidR="002F77A1">
        <w:t xml:space="preserve"> </w:t>
      </w:r>
      <w:r w:rsidR="0028217E">
        <w:t>malignant neoplasm of the ovary and fallopian tube</w:t>
      </w:r>
      <w:r w:rsidRPr="00D5620B">
        <w:t>.</w:t>
      </w:r>
    </w:p>
    <w:p w14:paraId="18064BF4" w14:textId="77777777" w:rsidR="007C7DEE" w:rsidRPr="00046E67" w:rsidRDefault="00046E67" w:rsidP="00253D7C">
      <w:pPr>
        <w:pStyle w:val="Note2"/>
      </w:pPr>
      <w:r>
        <w:t xml:space="preserve">Note: </w:t>
      </w:r>
      <w:r w:rsidR="00054930">
        <w:rPr>
          <w:b/>
          <w:i/>
        </w:rPr>
        <w:t>t</w:t>
      </w:r>
      <w:r w:rsidR="000E4183" w:rsidRPr="00FA33FB">
        <w:rPr>
          <w:b/>
          <w:i/>
        </w:rPr>
        <w:t>erminal event</w:t>
      </w:r>
      <w:r w:rsidR="000E4183" w:rsidRPr="00FA33FB">
        <w:t xml:space="preserve"> </w:t>
      </w:r>
      <w:r w:rsidR="002716E4" w:rsidRPr="00046E67">
        <w:t xml:space="preserve">is defined in </w:t>
      </w:r>
      <w:r w:rsidR="00885EAB" w:rsidRPr="00046E67">
        <w:t xml:space="preserve">the </w:t>
      </w:r>
      <w:r w:rsidR="00D32F71">
        <w:t xml:space="preserve">Schedule 1 </w:t>
      </w:r>
      <w:r w:rsidR="005C7CC5">
        <w:t>–</w:t>
      </w:r>
      <w:r w:rsidR="00D32F71">
        <w:t xml:space="preserve"> </w:t>
      </w:r>
      <w:r w:rsidR="00885EAB" w:rsidRPr="00046E67">
        <w:t>Dictionary</w:t>
      </w:r>
      <w:r w:rsidR="005C7CC5">
        <w:t>.</w:t>
      </w:r>
    </w:p>
    <w:p w14:paraId="449C982C" w14:textId="77777777" w:rsidR="007C7DEE" w:rsidRPr="00A20CA1" w:rsidRDefault="007C7DEE" w:rsidP="00253D7C">
      <w:pPr>
        <w:pStyle w:val="LV1"/>
      </w:pPr>
      <w:bookmarkStart w:id="17" w:name="_Toc232669620"/>
      <w:r w:rsidRPr="00A20CA1">
        <w:t>Basis for determining the factors</w:t>
      </w:r>
      <w:bookmarkEnd w:id="17"/>
    </w:p>
    <w:p w14:paraId="4686A33B" w14:textId="60EAF541" w:rsidR="007C7DEE" w:rsidRPr="00237BAF" w:rsidRDefault="00F863D4" w:rsidP="00253D7C">
      <w:pPr>
        <w:pStyle w:val="PlainIndent"/>
      </w:pPr>
      <w:r w:rsidRPr="00283A64">
        <w:t>The Repatriation Medical Authority is of the view that there is sound medical</w:t>
      </w:r>
      <w:r w:rsidR="00B27C6B">
        <w:t>-</w:t>
      </w:r>
      <w:r w:rsidRPr="00283A64">
        <w:t>scientific evidence that indicates</w:t>
      </w:r>
      <w:r w:rsidRPr="00D5620B">
        <w:t xml:space="preserve"> that </w:t>
      </w:r>
      <w:r w:rsidR="0028217E">
        <w:t>malignant neoplasm of the ovary and fallopian tube</w:t>
      </w:r>
      <w:r>
        <w:t xml:space="preserve"> </w:t>
      </w:r>
      <w:r w:rsidRPr="00D5620B">
        <w:t>and death from</w:t>
      </w:r>
      <w:r>
        <w:t xml:space="preserve"> </w:t>
      </w:r>
      <w:r w:rsidR="0028217E">
        <w:t>malignant neoplasm of the ovary and fallopian tube</w:t>
      </w:r>
      <w:r>
        <w:t xml:space="preserve"> </w:t>
      </w:r>
      <w:r w:rsidRPr="00D5620B">
        <w:t>can</w:t>
      </w:r>
      <w:r w:rsidRPr="00237BAF">
        <w:t xml:space="preserve"> be related to relevant service </w:t>
      </w:r>
      <w:r w:rsidRPr="00283A64">
        <w:t>rendered by veterans, members of Peacekeeping Forces, or members of the Forces under the VEA, or members under the MRCA</w:t>
      </w:r>
      <w:r w:rsidRPr="00237BAF">
        <w:t>.</w:t>
      </w:r>
    </w:p>
    <w:p w14:paraId="3630E0B5" w14:textId="77777777" w:rsidR="00253D7C" w:rsidRPr="00046E67" w:rsidRDefault="00253D7C" w:rsidP="0077382B">
      <w:pPr>
        <w:pStyle w:val="Note2"/>
      </w:pPr>
      <w:r>
        <w:t xml:space="preserve">Note: </w:t>
      </w:r>
      <w:r w:rsidRPr="007C5353">
        <w:rPr>
          <w:b/>
          <w:i/>
        </w:rPr>
        <w:t>MRCA</w:t>
      </w:r>
      <w:r>
        <w:t xml:space="preserve">, </w:t>
      </w:r>
      <w:r w:rsidRPr="007C5353">
        <w:rPr>
          <w:b/>
          <w:i/>
        </w:rPr>
        <w:t>relevant</w:t>
      </w:r>
      <w:r w:rsidRPr="00FA33FB">
        <w:rPr>
          <w:b/>
          <w:i/>
        </w:rPr>
        <w:t xml:space="preserve"> service</w:t>
      </w:r>
      <w:r w:rsidRPr="00FA33FB">
        <w:t xml:space="preserve"> </w:t>
      </w:r>
      <w:r>
        <w:t xml:space="preserve">and </w:t>
      </w:r>
      <w:r w:rsidRPr="007C5353">
        <w:rPr>
          <w:b/>
          <w:i/>
        </w:rPr>
        <w:t>VEA</w:t>
      </w:r>
      <w:r>
        <w:t xml:space="preserve"> are</w:t>
      </w:r>
      <w:r w:rsidRPr="00046E67">
        <w:t xml:space="preserve"> defined in the </w:t>
      </w:r>
      <w:r>
        <w:t xml:space="preserve">Schedule 1 – </w:t>
      </w:r>
      <w:r w:rsidRPr="00046E67">
        <w:t>Dictionary</w:t>
      </w:r>
      <w:r>
        <w:t>.</w:t>
      </w:r>
    </w:p>
    <w:p w14:paraId="0C29442B" w14:textId="77777777" w:rsidR="007C7DEE" w:rsidRPr="00301C54" w:rsidRDefault="007C7DEE" w:rsidP="00253D7C">
      <w:pPr>
        <w:pStyle w:val="LV1"/>
      </w:pPr>
      <w:bookmarkStart w:id="18" w:name="_Ref411946955"/>
      <w:bookmarkStart w:id="19" w:name="_Ref411946997"/>
      <w:bookmarkStart w:id="20" w:name="_Ref412032503"/>
      <w:bookmarkStart w:id="21" w:name="_Toc232669621"/>
      <w:r w:rsidRPr="00301C54">
        <w:t xml:space="preserve">Factors that must </w:t>
      </w:r>
      <w:r w:rsidR="00D32F71">
        <w:t>exist</w:t>
      </w:r>
      <w:bookmarkEnd w:id="18"/>
      <w:bookmarkEnd w:id="19"/>
      <w:bookmarkEnd w:id="20"/>
      <w:bookmarkEnd w:id="21"/>
    </w:p>
    <w:p w14:paraId="2628D2E1" w14:textId="2F63B5A5" w:rsidR="007C7DEE" w:rsidRPr="00AA6D8B" w:rsidRDefault="002716E4" w:rsidP="00253D7C">
      <w:pPr>
        <w:pStyle w:val="PlainIndent"/>
      </w:pPr>
      <w:bookmarkStart w:id="22" w:name="_Ref402530190"/>
      <w:r w:rsidRPr="00AA6D8B">
        <w:t xml:space="preserve">At least one of the following </w:t>
      </w:r>
      <w:r w:rsidR="007C7DEE" w:rsidRPr="00AA6D8B">
        <w:t>factor</w:t>
      </w:r>
      <w:r w:rsidRPr="00AA6D8B">
        <w:t>s</w:t>
      </w:r>
      <w:r w:rsidR="007C7DEE" w:rsidRPr="00AA6D8B">
        <w:t xml:space="preserve"> must </w:t>
      </w:r>
      <w:r w:rsidR="00726366" w:rsidRPr="00283A64">
        <w:t xml:space="preserve">as a minimum </w:t>
      </w:r>
      <w:r w:rsidR="007C7DEE" w:rsidRPr="00AA6D8B">
        <w:t>exist before it can be said that</w:t>
      </w:r>
      <w:r w:rsidR="00726366">
        <w:t xml:space="preserve"> </w:t>
      </w:r>
      <w:r w:rsidR="00726366" w:rsidRPr="00283A64">
        <w:t>a reasonable hypothesis has been raised connecting</w:t>
      </w:r>
      <w:r w:rsidR="007C7DEE" w:rsidRPr="00AA6D8B">
        <w:t xml:space="preserve"> </w:t>
      </w:r>
      <w:r w:rsidR="0028217E">
        <w:t>malignant neoplasm of the ovary and fallopian tube</w:t>
      </w:r>
      <w:r w:rsidR="007A3989">
        <w:t xml:space="preserve"> </w:t>
      </w:r>
      <w:r w:rsidR="007C7DEE" w:rsidRPr="00AA6D8B">
        <w:t xml:space="preserve">or death from </w:t>
      </w:r>
      <w:r w:rsidR="0028217E">
        <w:t>malignant neoplasm of the ovary and fallopian tube</w:t>
      </w:r>
      <w:r w:rsidR="007A3989">
        <w:t xml:space="preserve"> </w:t>
      </w:r>
      <w:r w:rsidR="007C7DEE" w:rsidRPr="00AA6D8B">
        <w:t>with the circumstances of a pers</w:t>
      </w:r>
      <w:r w:rsidR="002A1ECC" w:rsidRPr="00AA6D8B">
        <w:t>on</w:t>
      </w:r>
      <w:r w:rsidR="00950C80">
        <w:t>'</w:t>
      </w:r>
      <w:r w:rsidR="002A1ECC" w:rsidRPr="00AA6D8B">
        <w:t>s relevant service</w:t>
      </w:r>
      <w:r w:rsidR="007C7DEE" w:rsidRPr="00AA6D8B">
        <w:t>:</w:t>
      </w:r>
      <w:bookmarkEnd w:id="22"/>
    </w:p>
    <w:p w14:paraId="73BF0245" w14:textId="77777777" w:rsidR="0028217E" w:rsidRPr="00046E67" w:rsidRDefault="0028217E" w:rsidP="0028217E">
      <w:pPr>
        <w:pStyle w:val="LV2"/>
      </w:pPr>
      <w:bookmarkStart w:id="23" w:name="_Ref402530260"/>
      <w:bookmarkStart w:id="24" w:name="_Ref409598844"/>
      <w:r w:rsidRPr="009E56E3">
        <w:t xml:space="preserve">having endometriosis for at least 5 years before clinical onset;  </w:t>
      </w:r>
    </w:p>
    <w:p w14:paraId="01C6F8B2" w14:textId="2EA1F607" w:rsidR="0028217E" w:rsidRDefault="0028217E" w:rsidP="0028217E">
      <w:pPr>
        <w:pStyle w:val="LV2"/>
      </w:pPr>
      <w:r>
        <w:t xml:space="preserve">having received a cumulative equivalent dose of at least 0.1 sievert of ionising radiation to the ovary </w:t>
      </w:r>
      <w:r w:rsidR="00137E7F">
        <w:t xml:space="preserve">or to the fallopian tube </w:t>
      </w:r>
      <w:r>
        <w:t>at least 5 years before clinical onset;</w:t>
      </w:r>
    </w:p>
    <w:p w14:paraId="493F803B" w14:textId="77777777" w:rsidR="0028217E" w:rsidRPr="008E76DC" w:rsidRDefault="0028217E" w:rsidP="0028217E">
      <w:pPr>
        <w:pStyle w:val="NOTE"/>
      </w:pPr>
      <w:r>
        <w:t>Note:</w:t>
      </w:r>
      <w:r w:rsidRPr="009E56E3">
        <w:rPr>
          <w:b/>
          <w:bCs/>
          <w:i/>
          <w:iCs/>
        </w:rPr>
        <w:t xml:space="preserve"> cumulative equivalent dose</w:t>
      </w:r>
      <w:r>
        <w:t xml:space="preserve"> is defined in the Schedule 1 - Dictionary.</w:t>
      </w:r>
    </w:p>
    <w:p w14:paraId="242740CA" w14:textId="77777777" w:rsidR="0028217E" w:rsidRDefault="0028217E" w:rsidP="0028217E">
      <w:pPr>
        <w:pStyle w:val="LV2"/>
      </w:pPr>
      <w:r>
        <w:lastRenderedPageBreak/>
        <w:t>having:</w:t>
      </w:r>
    </w:p>
    <w:p w14:paraId="10ED3856" w14:textId="77777777" w:rsidR="0028217E" w:rsidRDefault="0028217E" w:rsidP="0028217E">
      <w:pPr>
        <w:pStyle w:val="LV3"/>
      </w:pPr>
      <w:r>
        <w:t>a Body Mass Index (BMI) of 30 or greater; or</w:t>
      </w:r>
    </w:p>
    <w:p w14:paraId="7797027F" w14:textId="77777777" w:rsidR="0028217E" w:rsidRDefault="0028217E" w:rsidP="0028217E">
      <w:pPr>
        <w:pStyle w:val="LV3"/>
      </w:pPr>
      <w:r>
        <w:t>a waist circumference exceeding 88 centimetres.</w:t>
      </w:r>
    </w:p>
    <w:p w14:paraId="7747B85F" w14:textId="77777777" w:rsidR="0028217E" w:rsidRDefault="0028217E" w:rsidP="0028217E">
      <w:pPr>
        <w:pStyle w:val="LV2"/>
        <w:numPr>
          <w:ilvl w:val="0"/>
          <w:numId w:val="0"/>
        </w:numPr>
        <w:ind w:left="1418"/>
      </w:pPr>
      <w:r>
        <w:t>for at least 5 years in the 20 years immediately preceding clinical onset;</w:t>
      </w:r>
    </w:p>
    <w:p w14:paraId="157906A1" w14:textId="77777777" w:rsidR="0028217E" w:rsidRDefault="0028217E" w:rsidP="0028217E">
      <w:pPr>
        <w:pStyle w:val="NOTE"/>
      </w:pPr>
      <w:r>
        <w:t>Note: Body Mass Index (BMI) is calculated as W/H</w:t>
      </w:r>
      <w:r w:rsidRPr="009E56E3">
        <w:rPr>
          <w:vertAlign w:val="superscript"/>
        </w:rPr>
        <w:t>2</w:t>
      </w:r>
      <w:r>
        <w:t xml:space="preserve"> where:</w:t>
      </w:r>
    </w:p>
    <w:p w14:paraId="5F001A8A" w14:textId="77777777" w:rsidR="0028217E" w:rsidRDefault="0028217E" w:rsidP="0028217E">
      <w:pPr>
        <w:pStyle w:val="NOTE"/>
      </w:pPr>
      <w:r>
        <w:t>(a) W is the person's weight in kilograms; and</w:t>
      </w:r>
    </w:p>
    <w:p w14:paraId="220707FC" w14:textId="77777777" w:rsidR="0028217E" w:rsidRDefault="0028217E" w:rsidP="0028217E">
      <w:pPr>
        <w:pStyle w:val="NOTE"/>
      </w:pPr>
      <w:r>
        <w:t>(b) H is the person's height in metres.</w:t>
      </w:r>
    </w:p>
    <w:p w14:paraId="02CA1EF3" w14:textId="77777777" w:rsidR="0028217E" w:rsidRDefault="0028217E" w:rsidP="0028217E">
      <w:pPr>
        <w:pStyle w:val="LV2"/>
      </w:pPr>
      <w:r>
        <w:t>inhaling respirable asbestos fibres in an enclosed space:</w:t>
      </w:r>
    </w:p>
    <w:p w14:paraId="1F11FFEF" w14:textId="77777777" w:rsidR="0028217E" w:rsidRDefault="0028217E" w:rsidP="0028217E">
      <w:pPr>
        <w:pStyle w:val="LV3"/>
      </w:pPr>
      <w:r>
        <w:t>for a cumulative period of at least 1,000 hours before clinical onset; and</w:t>
      </w:r>
    </w:p>
    <w:p w14:paraId="10943B63" w14:textId="1888904A" w:rsidR="0028217E" w:rsidRDefault="0028217E" w:rsidP="0028217E">
      <w:pPr>
        <w:pStyle w:val="LV3"/>
      </w:pPr>
      <w:r>
        <w:t>at the time material containing respirable asbestos fibres was being applied, removed, dislodged, cut or drilled; and</w:t>
      </w:r>
    </w:p>
    <w:p w14:paraId="21B6FAFE" w14:textId="4A141DA8" w:rsidR="0028217E" w:rsidRDefault="0028217E" w:rsidP="0028217E">
      <w:pPr>
        <w:pStyle w:val="LV3"/>
      </w:pPr>
      <w:r>
        <w:t>the first inhalation of respirable asbestos fibres commenced at least 5 years before clinical onset;</w:t>
      </w:r>
    </w:p>
    <w:p w14:paraId="03C79454" w14:textId="77777777" w:rsidR="0028217E" w:rsidRDefault="0028217E" w:rsidP="0028217E">
      <w:pPr>
        <w:pStyle w:val="LV2"/>
      </w:pPr>
      <w:r>
        <w:t>inhaling respirable asbestos fibres in an open environment:</w:t>
      </w:r>
    </w:p>
    <w:p w14:paraId="1A921AE2" w14:textId="77777777" w:rsidR="0028217E" w:rsidRDefault="0028217E" w:rsidP="0028217E">
      <w:pPr>
        <w:pStyle w:val="LV3"/>
      </w:pPr>
      <w:r>
        <w:t>for a cumulative period of at least 3,000 hours before clinical onset; and</w:t>
      </w:r>
    </w:p>
    <w:p w14:paraId="721E04B3" w14:textId="00C28768" w:rsidR="0028217E" w:rsidRDefault="0028217E" w:rsidP="0028217E">
      <w:pPr>
        <w:pStyle w:val="LV3"/>
      </w:pPr>
      <w:r>
        <w:t>at the time material containing respirable asbestos fibres was being applied, removed, dislodged, cut or drilled; and</w:t>
      </w:r>
    </w:p>
    <w:p w14:paraId="04A73480" w14:textId="41D15E4C" w:rsidR="0028217E" w:rsidRDefault="0028217E" w:rsidP="0028217E">
      <w:pPr>
        <w:pStyle w:val="LV3"/>
      </w:pPr>
      <w:r>
        <w:t>the first inhalation of respirable asbestos fibres commenced at least 5 years before clinical onset;</w:t>
      </w:r>
    </w:p>
    <w:p w14:paraId="1D95D484" w14:textId="77777777" w:rsidR="0028217E" w:rsidRDefault="0028217E" w:rsidP="0028217E">
      <w:pPr>
        <w:pStyle w:val="LV2"/>
      </w:pPr>
      <w:r>
        <w:t>for parous women only, an inability to breast feed for a cumulative period of at least 6 months before clinical onset;</w:t>
      </w:r>
    </w:p>
    <w:p w14:paraId="18068068" w14:textId="77777777" w:rsidR="0028217E" w:rsidRPr="008E76DC" w:rsidRDefault="0028217E" w:rsidP="0028217E">
      <w:pPr>
        <w:pStyle w:val="NOTE"/>
      </w:pPr>
      <w:r>
        <w:t xml:space="preserve">Note: The period of breastfeeding could be cumulative over </w:t>
      </w:r>
      <w:proofErr w:type="gramStart"/>
      <w:r>
        <w:t>a number of</w:t>
      </w:r>
      <w:proofErr w:type="gramEnd"/>
      <w:r>
        <w:t xml:space="preserve"> pregnancies.</w:t>
      </w:r>
    </w:p>
    <w:p w14:paraId="4C78CEF3" w14:textId="77777777" w:rsidR="0028217E" w:rsidRDefault="0028217E" w:rsidP="0028217E">
      <w:pPr>
        <w:pStyle w:val="LV2"/>
      </w:pPr>
      <w:r>
        <w:t>inability to undertake any physical activity greater than 3 METs for at least 10 years within the 30 years before clinical onset;</w:t>
      </w:r>
    </w:p>
    <w:p w14:paraId="51A830D2" w14:textId="77777777" w:rsidR="0028217E" w:rsidRDefault="0028217E" w:rsidP="0028217E">
      <w:pPr>
        <w:pStyle w:val="NOTE"/>
      </w:pPr>
      <w:r>
        <w:t>Note: MET (metabolic equivalent) is a unit of measure of the level of physical capability of the cardiorespiratory system. For example, 1 MET = cardiorespiratory effort associated with a person sitting, 3-4 METs = cardiorespiratory effort associated with a person walking at average walking pace (5 km/h) or light gardening.</w:t>
      </w:r>
    </w:p>
    <w:p w14:paraId="3C65BB63" w14:textId="77777777" w:rsidR="0028217E" w:rsidRDefault="0028217E" w:rsidP="0028217E">
      <w:pPr>
        <w:pStyle w:val="LV2"/>
      </w:pPr>
      <w:r w:rsidRPr="00E21622">
        <w:t>inability to consume an average of at least 150 grams per day of vegetables for a period of at least 5 consecutive years in the 20 years immediately preceding clinical onset;</w:t>
      </w:r>
    </w:p>
    <w:p w14:paraId="25D2894D" w14:textId="77777777" w:rsidR="0028217E" w:rsidRDefault="0028217E" w:rsidP="0028217E">
      <w:pPr>
        <w:pStyle w:val="LV2"/>
      </w:pPr>
      <w:r w:rsidRPr="00E21622">
        <w:t>applying talc to the perineal area on more days than not, for a period of at least 5 years, before clinical onset;</w:t>
      </w:r>
    </w:p>
    <w:p w14:paraId="18EA1BA1" w14:textId="77777777" w:rsidR="0028217E" w:rsidRDefault="0028217E" w:rsidP="0028217E">
      <w:pPr>
        <w:pStyle w:val="LV2"/>
      </w:pPr>
      <w:r>
        <w:t>for epithelial ovarian cancer or fallopian tube cancer:</w:t>
      </w:r>
    </w:p>
    <w:p w14:paraId="68329BFE" w14:textId="77777777" w:rsidR="0028217E" w:rsidRDefault="0028217E" w:rsidP="0028217E">
      <w:pPr>
        <w:pStyle w:val="LV3"/>
      </w:pPr>
      <w:r>
        <w:t>for females aged over 35 years only, having never been pregnant for more than 8 weeks, at the time of clinical onset;</w:t>
      </w:r>
    </w:p>
    <w:p w14:paraId="78975B6D" w14:textId="77777777" w:rsidR="0028217E" w:rsidRDefault="0028217E" w:rsidP="0028217E">
      <w:pPr>
        <w:pStyle w:val="LV3"/>
      </w:pPr>
      <w:r>
        <w:lastRenderedPageBreak/>
        <w:t xml:space="preserve">using menopausal hormone therapy for a continuous period of at least 5 years before clinical onset, and where menopausal hormone therapy has ceased, clinical onset occurred within 10 years of cessation; </w:t>
      </w:r>
    </w:p>
    <w:p w14:paraId="619B63F9" w14:textId="77777777" w:rsidR="0028217E" w:rsidRDefault="0028217E" w:rsidP="0028217E">
      <w:pPr>
        <w:pStyle w:val="NOTE"/>
      </w:pPr>
      <w:r>
        <w:t xml:space="preserve">Note: </w:t>
      </w:r>
      <w:r w:rsidRPr="00E21622">
        <w:rPr>
          <w:b/>
          <w:bCs/>
          <w:i/>
          <w:iCs/>
        </w:rPr>
        <w:t>menopausal hormone therapy</w:t>
      </w:r>
      <w:r>
        <w:t xml:space="preserve"> is defined in the Schedule 1 – Dictionary.</w:t>
      </w:r>
    </w:p>
    <w:p w14:paraId="21573F92" w14:textId="77777777" w:rsidR="0028217E" w:rsidRDefault="0028217E" w:rsidP="0028217E">
      <w:pPr>
        <w:pStyle w:val="LV2"/>
      </w:pPr>
      <w:r>
        <w:t xml:space="preserve">for mucinous ovarian tumours only, smoking at least 5 pack-years of cigarettes, or the equivalent thereof in other tobacco products, before clinical onset, and: </w:t>
      </w:r>
    </w:p>
    <w:p w14:paraId="2B2E7E09" w14:textId="77777777" w:rsidR="0028217E" w:rsidRDefault="0028217E" w:rsidP="0028217E">
      <w:pPr>
        <w:pStyle w:val="LV3"/>
      </w:pPr>
      <w:r>
        <w:t xml:space="preserve">smoking commenced at least 10 years before clinical onset; and </w:t>
      </w:r>
    </w:p>
    <w:p w14:paraId="31A5E960" w14:textId="77777777" w:rsidR="0028217E" w:rsidRDefault="0028217E" w:rsidP="0028217E">
      <w:pPr>
        <w:pStyle w:val="LV3"/>
      </w:pPr>
      <w:r>
        <w:t xml:space="preserve">where smoking has ceased, clinical onset has occurred within 30 years of cessation; </w:t>
      </w:r>
    </w:p>
    <w:p w14:paraId="44F6D401" w14:textId="77777777" w:rsidR="0028217E" w:rsidRDefault="0028217E" w:rsidP="0028217E">
      <w:pPr>
        <w:pStyle w:val="NOTE"/>
      </w:pPr>
      <w:r>
        <w:t xml:space="preserve">Note: </w:t>
      </w:r>
      <w:r w:rsidRPr="00E21622">
        <w:rPr>
          <w:b/>
          <w:bCs/>
          <w:i/>
          <w:iCs/>
        </w:rPr>
        <w:t>one pack-year</w:t>
      </w:r>
      <w:r>
        <w:t xml:space="preserve"> is defined in the Schedule 1 - Dictionary.</w:t>
      </w:r>
    </w:p>
    <w:p w14:paraId="4C2FF2D2" w14:textId="77777777" w:rsidR="0028217E" w:rsidRDefault="0028217E" w:rsidP="0028217E">
      <w:pPr>
        <w:pStyle w:val="LV2"/>
      </w:pPr>
      <w:r>
        <w:t>having pelvic inflammatory disease at least 5 years before clinical onset;</w:t>
      </w:r>
    </w:p>
    <w:p w14:paraId="66832E90" w14:textId="77777777" w:rsidR="0028217E" w:rsidRDefault="0028217E" w:rsidP="0028217E">
      <w:pPr>
        <w:pStyle w:val="NOTE"/>
      </w:pPr>
      <w:r>
        <w:t>Note: Pelvic inflammatory disease is an infection of the uterus, fallopian tubes or ovary, often caused by sexually transmitted infections such as Chlamydia trachomatis or bacterial vaginosis-associated pathogens. It may result in chronic pelvic pain, scarring of the fallopian tube or infertility.</w:t>
      </w:r>
    </w:p>
    <w:p w14:paraId="519E4711" w14:textId="77777777" w:rsidR="0028217E" w:rsidRDefault="0028217E" w:rsidP="0028217E">
      <w:pPr>
        <w:pStyle w:val="LV2"/>
      </w:pPr>
      <w:r>
        <w:rPr>
          <w:lang w:val="en-US"/>
        </w:rPr>
        <w:t>having type 1 diabetes mellitus for at least 5 years before clinical onset;</w:t>
      </w:r>
    </w:p>
    <w:p w14:paraId="40194193" w14:textId="77777777" w:rsidR="0028217E" w:rsidRPr="008D1B8B" w:rsidRDefault="0028217E" w:rsidP="0028217E">
      <w:pPr>
        <w:pStyle w:val="LV2"/>
      </w:pPr>
      <w:r w:rsidRPr="008D1B8B">
        <w:t>inability to obtain appropriate clinical management for</w:t>
      </w:r>
      <w:r>
        <w:t xml:space="preserve"> malignant neoplasm of the ovary and fallopian tube before clinical worsening</w:t>
      </w:r>
      <w:r w:rsidRPr="008D1B8B">
        <w:t>.</w:t>
      </w:r>
    </w:p>
    <w:p w14:paraId="64773EDD" w14:textId="77777777" w:rsidR="000C21A3" w:rsidRPr="00684C0E" w:rsidRDefault="00D32F71" w:rsidP="00253D7C">
      <w:pPr>
        <w:pStyle w:val="LV1"/>
      </w:pPr>
      <w:bookmarkStart w:id="25" w:name="_Ref402530057"/>
      <w:bookmarkStart w:id="26" w:name="_Toc232669622"/>
      <w:bookmarkEnd w:id="23"/>
      <w:bookmarkEnd w:id="24"/>
      <w:r>
        <w:t>Relationship to s</w:t>
      </w:r>
      <w:r w:rsidR="000C21A3" w:rsidRPr="00684C0E">
        <w:t>ervice</w:t>
      </w:r>
      <w:bookmarkEnd w:id="26"/>
    </w:p>
    <w:p w14:paraId="4DB3A2D7" w14:textId="77777777" w:rsidR="00F03C06" w:rsidRPr="00187DE1" w:rsidRDefault="00F03C06" w:rsidP="00253D7C">
      <w:pPr>
        <w:pStyle w:val="LV2"/>
      </w:pPr>
      <w:r w:rsidRPr="00187DE1">
        <w:t xml:space="preserve">The existence </w:t>
      </w:r>
      <w:r w:rsidR="00D32F71">
        <w:t xml:space="preserve">in a person </w:t>
      </w:r>
      <w:r w:rsidRPr="00187DE1">
        <w:t xml:space="preserve">of any factor referred to in </w:t>
      </w:r>
      <w:r w:rsidR="00FF1D47">
        <w:t xml:space="preserve">section </w:t>
      </w:r>
      <w:r w:rsidR="005C74AC">
        <w:t>9</w:t>
      </w:r>
      <w:r w:rsidRPr="00187DE1">
        <w:t>, must be related to the relevant service rendered by the person.</w:t>
      </w:r>
    </w:p>
    <w:bookmarkEnd w:id="25"/>
    <w:p w14:paraId="7F7AE3EC" w14:textId="43B0632F" w:rsidR="00CF2367" w:rsidRPr="00187DE1" w:rsidRDefault="00F03C06" w:rsidP="00253D7C">
      <w:pPr>
        <w:pStyle w:val="LV2"/>
      </w:pPr>
      <w:r w:rsidRPr="00187DE1">
        <w:t xml:space="preserve">The </w:t>
      </w:r>
      <w:r w:rsidR="00E25875">
        <w:t xml:space="preserve">clinical worsening aspect of </w:t>
      </w:r>
      <w:r w:rsidRPr="00187DE1">
        <w:t>factor</w:t>
      </w:r>
      <w:r w:rsidR="00FF1D47">
        <w:t>s</w:t>
      </w:r>
      <w:r w:rsidRPr="00187DE1">
        <w:t xml:space="preserve"> set out in </w:t>
      </w:r>
      <w:r w:rsidR="00E25875">
        <w:t>s</w:t>
      </w:r>
      <w:r w:rsidR="009056AF">
        <w:t>ection</w:t>
      </w:r>
      <w:r w:rsidR="00FF1D47">
        <w:t xml:space="preserve"> </w:t>
      </w:r>
      <w:r w:rsidR="00DA3996">
        <w:t>9</w:t>
      </w:r>
      <w:r w:rsidR="00FF1D47">
        <w:t xml:space="preserve"> </w:t>
      </w:r>
      <w:r w:rsidRPr="00187DE1">
        <w:t>appl</w:t>
      </w:r>
      <w:r w:rsidR="00FF1D47">
        <w:t>y</w:t>
      </w:r>
      <w:r w:rsidRPr="00187DE1">
        <w:t xml:space="preserve"> only to material contribution to, or aggravation of, </w:t>
      </w:r>
      <w:r w:rsidR="0028217E">
        <w:t>malignant neoplasm of the ovary and fallopian tube</w:t>
      </w:r>
      <w:r w:rsidR="007A3989">
        <w:t xml:space="preserve"> </w:t>
      </w:r>
      <w:r w:rsidRPr="00187DE1">
        <w:t>where the person</w:t>
      </w:r>
      <w:r w:rsidR="00950C80">
        <w:t>'</w:t>
      </w:r>
      <w:r w:rsidRPr="00187DE1">
        <w:t xml:space="preserve">s </w:t>
      </w:r>
      <w:r w:rsidR="0028217E">
        <w:t>malignant neoplasm of the ovary and fallopian tube</w:t>
      </w:r>
      <w:r w:rsidR="007A3989">
        <w:t xml:space="preserve"> </w:t>
      </w:r>
      <w:r w:rsidRPr="00187DE1">
        <w:t>was suffered or contracted before or during (but did not arise out of) the person</w:t>
      </w:r>
      <w:r w:rsidR="00950C80">
        <w:t>'</w:t>
      </w:r>
      <w:r w:rsidRPr="00187DE1">
        <w:t xml:space="preserve">s relevant service. </w:t>
      </w:r>
    </w:p>
    <w:p w14:paraId="2886E26D" w14:textId="77777777" w:rsidR="00774897" w:rsidRPr="00301C54" w:rsidRDefault="00774897" w:rsidP="00253D7C">
      <w:pPr>
        <w:pStyle w:val="LV1"/>
      </w:pPr>
      <w:bookmarkStart w:id="27" w:name="_Toc232669623"/>
      <w:r w:rsidRPr="00301C54">
        <w:t>Factors referring to an injury or disea</w:t>
      </w:r>
      <w:r w:rsidR="008B2204">
        <w:t>se covered by another Statement</w:t>
      </w:r>
      <w:r w:rsidRPr="00301C54">
        <w:t xml:space="preserve"> of Principles</w:t>
      </w:r>
      <w:bookmarkEnd w:id="27"/>
    </w:p>
    <w:p w14:paraId="59A935A8" w14:textId="77777777" w:rsidR="00F03C06" w:rsidRPr="00E64EE4" w:rsidRDefault="00F03C06" w:rsidP="00253D7C">
      <w:pPr>
        <w:pStyle w:val="PlainIndent"/>
      </w:pPr>
      <w:r w:rsidRPr="00E64EE4">
        <w:t>In this Statement of Principles:</w:t>
      </w:r>
    </w:p>
    <w:p w14:paraId="4B7C4180" w14:textId="77777777" w:rsidR="00F03C06" w:rsidRPr="00E64EE4" w:rsidRDefault="00F03C06" w:rsidP="00253D7C">
      <w:pPr>
        <w:pStyle w:val="LV2"/>
      </w:pPr>
      <w:r w:rsidRPr="00E64EE4">
        <w:t>if a f</w:t>
      </w:r>
      <w:r w:rsidR="003802D6">
        <w:t xml:space="preserve">actor referred to in </w:t>
      </w:r>
      <w:r w:rsidR="00741718">
        <w:t>section</w:t>
      </w:r>
      <w:r w:rsidR="00A06E7A">
        <w:t xml:space="preserve"> </w:t>
      </w:r>
      <w:r w:rsidR="00DA3996">
        <w:t>9</w:t>
      </w:r>
      <w:r w:rsidRPr="00E64EE4">
        <w:t xml:space="preserve"> applies in relation to a person; and </w:t>
      </w:r>
    </w:p>
    <w:p w14:paraId="78E9B2AC" w14:textId="77777777" w:rsidR="00733269" w:rsidRPr="00E64EE4" w:rsidRDefault="00F03C06" w:rsidP="00253D7C">
      <w:pPr>
        <w:pStyle w:val="LV2"/>
      </w:pPr>
      <w:r w:rsidRPr="00E64EE4">
        <w:t xml:space="preserve">that factor </w:t>
      </w:r>
      <w:r w:rsidR="001648F7">
        <w:t xml:space="preserve">refers to an injury or disease </w:t>
      </w:r>
      <w:r w:rsidRPr="00E64EE4">
        <w:t>in respect of which a Statement of Principles has been de</w:t>
      </w:r>
      <w:r w:rsidR="00AE67D2">
        <w:t>termined under subsection 196</w:t>
      </w:r>
      <w:proofErr w:type="gramStart"/>
      <w:r w:rsidR="00AE67D2">
        <w:t>B(</w:t>
      </w:r>
      <w:proofErr w:type="gramEnd"/>
      <w:r w:rsidR="00AE67D2">
        <w:t>2</w:t>
      </w:r>
      <w:r w:rsidRPr="00E64EE4">
        <w:t>) of the VEA</w:t>
      </w:r>
      <w:r w:rsidR="00B24368" w:rsidRPr="00E64EE4">
        <w:t>;</w:t>
      </w:r>
    </w:p>
    <w:p w14:paraId="38787542" w14:textId="77777777" w:rsidR="00F03C06" w:rsidRDefault="00733269" w:rsidP="00253D7C">
      <w:pPr>
        <w:pStyle w:val="PlainIndent"/>
      </w:pPr>
      <w:r w:rsidRPr="00E64EE4">
        <w:t xml:space="preserve">then </w:t>
      </w:r>
      <w:r w:rsidR="00F03C06" w:rsidRPr="00E64EE4">
        <w:t>the factors in that Statement of Principles apply in accordance with the terms of that Statement of Principles as in force from time to time.</w:t>
      </w:r>
    </w:p>
    <w:p w14:paraId="61AE3264" w14:textId="77777777" w:rsidR="00081B7C" w:rsidRPr="00FA33FB" w:rsidRDefault="00081B7C" w:rsidP="00253D7C">
      <w:pPr>
        <w:pStyle w:val="PlainIndent"/>
        <w:sectPr w:rsidR="00081B7C" w:rsidRPr="00FA33FB" w:rsidSect="00B846A0">
          <w:footerReference w:type="default" r:id="rId8"/>
          <w:headerReference w:type="first" r:id="rId9"/>
          <w:footerReference w:type="first" r:id="rId10"/>
          <w:pgSz w:w="11907" w:h="16839" w:code="9"/>
          <w:pgMar w:top="1843" w:right="1797" w:bottom="1440" w:left="1797" w:header="720" w:footer="709" w:gutter="0"/>
          <w:pgNumType w:start="1"/>
          <w:cols w:space="708"/>
          <w:titlePg/>
          <w:docGrid w:linePitch="360"/>
        </w:sectPr>
      </w:pPr>
    </w:p>
    <w:p w14:paraId="72D00B68" w14:textId="77777777" w:rsidR="00F03C06" w:rsidRDefault="00F03C06" w:rsidP="00253D7C">
      <w:pPr>
        <w:pStyle w:val="PlainIndent"/>
      </w:pPr>
    </w:p>
    <w:p w14:paraId="32527E48" w14:textId="77777777" w:rsidR="00CF2367" w:rsidRPr="00FA33FB" w:rsidRDefault="00CF2367" w:rsidP="002A3436">
      <w:pPr>
        <w:pStyle w:val="SHHeader"/>
      </w:pPr>
      <w:bookmarkStart w:id="28" w:name="opcAmSched"/>
      <w:bookmarkStart w:id="29" w:name="opcCurrentFind"/>
      <w:bookmarkStart w:id="30" w:name="_Toc232669624"/>
      <w:r w:rsidRPr="00FA33FB">
        <w:rPr>
          <w:rStyle w:val="CharAmSchNo"/>
        </w:rPr>
        <w:t>Schedule</w:t>
      </w:r>
      <w:r w:rsidR="00FA33FB" w:rsidRPr="00FA33FB">
        <w:rPr>
          <w:rStyle w:val="CharAmSchNo"/>
        </w:rPr>
        <w:t> </w:t>
      </w:r>
      <w:r w:rsidRPr="00FA33FB">
        <w:rPr>
          <w:rStyle w:val="CharAmSchNo"/>
        </w:rPr>
        <w:t>1</w:t>
      </w:r>
      <w:r w:rsidR="00CB1DCB">
        <w:rPr>
          <w:rStyle w:val="CharAmSchNo"/>
        </w:rPr>
        <w:t xml:space="preserve"> </w:t>
      </w:r>
      <w:r w:rsidR="002650E6">
        <w:t>-</w:t>
      </w:r>
      <w:r w:rsidR="00CB1DCB">
        <w:t xml:space="preserve"> </w:t>
      </w:r>
      <w:r w:rsidR="00702C42" w:rsidRPr="00FA33FB">
        <w:rPr>
          <w:rStyle w:val="CharAmSchText"/>
        </w:rPr>
        <w:t>Dictionary</w:t>
      </w:r>
      <w:bookmarkEnd w:id="28"/>
      <w:bookmarkEnd w:id="29"/>
      <w:bookmarkEnd w:id="30"/>
      <w:r w:rsidRPr="00FA33FB">
        <w:rPr>
          <w:rStyle w:val="CharAmPartNo"/>
        </w:rPr>
        <w:t xml:space="preserve"> </w:t>
      </w:r>
      <w:r w:rsidRPr="00FA33FB">
        <w:rPr>
          <w:rStyle w:val="CharAmPartText"/>
        </w:rPr>
        <w:t xml:space="preserve"> </w:t>
      </w:r>
    </w:p>
    <w:p w14:paraId="21C36068" w14:textId="570BC8CE" w:rsidR="00702C42" w:rsidRPr="003F39C0" w:rsidRDefault="00702C42" w:rsidP="003F39C0">
      <w:pPr>
        <w:pStyle w:val="NOTEScheduleonly"/>
      </w:pPr>
      <w:r w:rsidRPr="003F39C0">
        <w:t>Note:</w:t>
      </w:r>
      <w:r w:rsidR="00AE67D2">
        <w:t xml:space="preserve"> </w:t>
      </w:r>
      <w:r w:rsidRPr="003F39C0">
        <w:t>See</w:t>
      </w:r>
      <w:r w:rsidR="00101F89" w:rsidRPr="003F39C0">
        <w:t xml:space="preserve"> Section</w:t>
      </w:r>
      <w:r w:rsidR="009056AF">
        <w:t xml:space="preserve"> </w:t>
      </w:r>
      <w:r w:rsidR="00A77E0D">
        <w:t>6</w:t>
      </w:r>
    </w:p>
    <w:p w14:paraId="5F563DDC" w14:textId="77777777" w:rsidR="00BD3334" w:rsidRDefault="00702C42" w:rsidP="00516768">
      <w:pPr>
        <w:pStyle w:val="SH1"/>
      </w:pPr>
      <w:bookmarkStart w:id="31" w:name="_Toc405472918"/>
      <w:bookmarkStart w:id="32" w:name="_Toc232669625"/>
      <w:r w:rsidRPr="00D97BB3">
        <w:t>Definitions</w:t>
      </w:r>
      <w:bookmarkEnd w:id="31"/>
      <w:bookmarkEnd w:id="32"/>
    </w:p>
    <w:p w14:paraId="0A901716" w14:textId="77777777" w:rsidR="00702C42" w:rsidRPr="00516768" w:rsidRDefault="00702C42" w:rsidP="00253D7C">
      <w:pPr>
        <w:pStyle w:val="SH2"/>
      </w:pPr>
      <w:r w:rsidRPr="00516768">
        <w:t>In this instrument:</w:t>
      </w:r>
    </w:p>
    <w:p w14:paraId="56B45E0A" w14:textId="77777777" w:rsidR="0028217E" w:rsidRPr="003E0DE9" w:rsidRDefault="0028217E" w:rsidP="0028217E">
      <w:pPr>
        <w:pStyle w:val="SH3"/>
        <w:rPr>
          <w:b/>
          <w:i/>
        </w:rPr>
      </w:pPr>
      <w:bookmarkStart w:id="33" w:name="_Ref402530810"/>
      <w:r w:rsidRPr="003E0DE9">
        <w:rPr>
          <w:b/>
          <w:i/>
        </w:rPr>
        <w:t xml:space="preserve">cumulative equivalent dose </w:t>
      </w:r>
      <w:r w:rsidRPr="003E0DE9">
        <w:rPr>
          <w:bCs/>
          <w:iCs/>
        </w:rPr>
        <w:t>means the total dose of ionising radiation received by the particular organ or tissue from external exposure, internal exposure or both, apart from normal background radiation exposure in Australia, calculated in accordance with the methodology set out in Guide to calculation of 'cumulative equivalent dose' for the purpose of applying ionising radiation factors contained in Statements of Principles determined under Part XIA of the Veterans' Entitlements Act 1986 (</w:t>
      </w:r>
      <w:proofErr w:type="spellStart"/>
      <w:r w:rsidRPr="003E0DE9">
        <w:rPr>
          <w:bCs/>
          <w:iCs/>
        </w:rPr>
        <w:t>Cth</w:t>
      </w:r>
      <w:proofErr w:type="spellEnd"/>
      <w:r w:rsidRPr="003E0DE9">
        <w:rPr>
          <w:bCs/>
          <w:iCs/>
        </w:rPr>
        <w:t>), Australian Radiation Protection and Nuclear Safety Agency, as in force on 2 August 2017.</w:t>
      </w:r>
    </w:p>
    <w:p w14:paraId="60889C05" w14:textId="77777777" w:rsidR="0028217E" w:rsidRPr="003E0DE9" w:rsidRDefault="0028217E" w:rsidP="0028217E">
      <w:pPr>
        <w:pStyle w:val="ScheduleNote"/>
      </w:pPr>
      <w:r w:rsidRPr="003E0DE9">
        <w:t xml:space="preserve">Note 1:  Examples of circumstances that might lead to exposure to ionising radiation include being present during or </w:t>
      </w:r>
      <w:proofErr w:type="gramStart"/>
      <w:r w:rsidRPr="003E0DE9">
        <w:t>subsequent to</w:t>
      </w:r>
      <w:proofErr w:type="gramEnd"/>
      <w:r w:rsidRPr="003E0DE9">
        <w:t xml:space="preserve"> the testing or use of nuclear weapons, undergoing diagnostic or therapeutic medical procedures involving ionising radiation, and being a member of an aircrew, leading to increased levels of exposure to cosmic radiation.</w:t>
      </w:r>
    </w:p>
    <w:p w14:paraId="73D6455A" w14:textId="77777777" w:rsidR="0028217E" w:rsidRPr="003E0DE9" w:rsidRDefault="0028217E" w:rsidP="0028217E">
      <w:pPr>
        <w:pStyle w:val="ScheduleNote"/>
      </w:pPr>
      <w:r w:rsidRPr="003E0DE9">
        <w:t>Note 2:  For the purpose of dose reconstruction, dose is calculated as an average over the mass of a specific tissue or organ.  If a tissue is exposed to multiple sources of ionising radiation, the various dose estimates for each type of radiation must be combined.</w:t>
      </w:r>
    </w:p>
    <w:p w14:paraId="7E2F9038" w14:textId="77777777" w:rsidR="0028217E" w:rsidRPr="00513D05" w:rsidRDefault="0028217E" w:rsidP="0028217E">
      <w:pPr>
        <w:pStyle w:val="SH3"/>
      </w:pPr>
      <w:r>
        <w:rPr>
          <w:b/>
          <w:i/>
        </w:rPr>
        <w:t>malignant neoplasm of the ovary and fallopian tube</w:t>
      </w:r>
      <w:r w:rsidRPr="00513D05">
        <w:t>—see subsection</w:t>
      </w:r>
      <w:r>
        <w:t xml:space="preserve"> 7(2).</w:t>
      </w:r>
    </w:p>
    <w:p w14:paraId="01BC9E5F" w14:textId="77777777" w:rsidR="0028217E" w:rsidRPr="003E0DE9" w:rsidRDefault="0028217E" w:rsidP="0028217E">
      <w:pPr>
        <w:pStyle w:val="SH3"/>
        <w:rPr>
          <w:b/>
          <w:i/>
        </w:rPr>
      </w:pPr>
      <w:r w:rsidRPr="003E0DE9">
        <w:rPr>
          <w:b/>
          <w:i/>
        </w:rPr>
        <w:t xml:space="preserve">menopausal hormone therapy </w:t>
      </w:r>
      <w:r w:rsidRPr="003E0DE9">
        <w:rPr>
          <w:bCs/>
          <w:iCs/>
        </w:rPr>
        <w:t xml:space="preserve">means administration of </w:t>
      </w:r>
      <w:proofErr w:type="gramStart"/>
      <w:r w:rsidRPr="003E0DE9">
        <w:rPr>
          <w:bCs/>
          <w:iCs/>
        </w:rPr>
        <w:t>oestrogen  preparations</w:t>
      </w:r>
      <w:proofErr w:type="gramEnd"/>
      <w:r w:rsidRPr="003E0DE9">
        <w:rPr>
          <w:bCs/>
          <w:iCs/>
        </w:rPr>
        <w:t xml:space="preserve"> often in combination with progesterone to offset a hormone deficiency following surgically induced or naturally occurring menopause.</w:t>
      </w:r>
    </w:p>
    <w:p w14:paraId="105499EB" w14:textId="77777777" w:rsidR="0028217E" w:rsidRPr="009C404D" w:rsidRDefault="0028217E" w:rsidP="0028217E">
      <w:pPr>
        <w:pStyle w:val="SH3"/>
      </w:pPr>
      <w:r w:rsidRPr="00E424C8">
        <w:rPr>
          <w:b/>
          <w:i/>
        </w:rPr>
        <w:t>MRCA</w:t>
      </w:r>
      <w:r w:rsidRPr="00E424C8">
        <w:rPr>
          <w:b/>
        </w:rPr>
        <w:t xml:space="preserve"> </w:t>
      </w:r>
      <w:r w:rsidRPr="00973808">
        <w:t>me</w:t>
      </w:r>
      <w:r w:rsidRPr="00024911">
        <w:rPr>
          <w:rStyle w:val="SH3nospaceChar"/>
        </w:rPr>
        <w:t>a</w:t>
      </w:r>
      <w:r w:rsidRPr="00973808">
        <w:t>ns</w:t>
      </w:r>
      <w:r w:rsidRPr="009C404D">
        <w:t xml:space="preserve"> the </w:t>
      </w:r>
      <w:r w:rsidRPr="00E424C8">
        <w:rPr>
          <w:i/>
        </w:rPr>
        <w:t>Military Rehabilitation and Compensation Act 2004</w:t>
      </w:r>
      <w:r w:rsidRPr="009C404D">
        <w:t>.</w:t>
      </w:r>
    </w:p>
    <w:p w14:paraId="03CF9267" w14:textId="77777777" w:rsidR="0028217E" w:rsidRPr="003E0DE9" w:rsidRDefault="0028217E" w:rsidP="0028217E">
      <w:pPr>
        <w:pStyle w:val="SH3"/>
        <w:rPr>
          <w:bCs/>
          <w:iCs/>
        </w:rPr>
      </w:pPr>
      <w:r w:rsidRPr="003E0DE9">
        <w:rPr>
          <w:b/>
          <w:i/>
        </w:rPr>
        <w:t xml:space="preserve">one pack-year </w:t>
      </w:r>
      <w:r w:rsidRPr="003E0DE9">
        <w:rPr>
          <w:bCs/>
          <w:iCs/>
        </w:rPr>
        <w:t>means the amount of tobacco consumed in smoking 20 cigarettes per day for a period of 1 year, or an equivalent amount of tobacco products.</w:t>
      </w:r>
    </w:p>
    <w:p w14:paraId="4D303091" w14:textId="77777777" w:rsidR="0028217E" w:rsidRPr="003E0DE9" w:rsidRDefault="0028217E" w:rsidP="0028217E">
      <w:pPr>
        <w:pStyle w:val="ScheduleNote"/>
      </w:pPr>
      <w:r w:rsidRPr="003E0DE9">
        <w:t xml:space="preserve">Note 1: An equivalent amount of tobacco products is 7,300 grams of smoking tobacco by weight, either in cigarettes, pipe tobacco or cigars, or a combination of same. For pipe tobacco, cigars or combinations of multiple tobacco types, 1 gram of tobacco </w:t>
      </w:r>
      <w:proofErr w:type="gramStart"/>
      <w:r w:rsidRPr="003E0DE9">
        <w:t>is considered to be</w:t>
      </w:r>
      <w:proofErr w:type="gramEnd"/>
      <w:r w:rsidRPr="003E0DE9">
        <w:t xml:space="preserve"> equal to one cigarette.</w:t>
      </w:r>
    </w:p>
    <w:p w14:paraId="4CC3F887" w14:textId="77777777" w:rsidR="0028217E" w:rsidRPr="003E0DE9" w:rsidRDefault="0028217E" w:rsidP="0028217E">
      <w:pPr>
        <w:pStyle w:val="ScheduleNote"/>
      </w:pPr>
      <w:r w:rsidRPr="003E0DE9">
        <w:t>Note 2: Pack-years are calculated by dividing the number of cigarettes smoked per day by 20 and multiplying this number by the number of years the person has smoked. For example, smoking 10 cigarettes per day for 10 years is equal to 5 pack-years, and smoking 40 cigarettes per day for 10 years is equal to 20 pack-years.</w:t>
      </w:r>
    </w:p>
    <w:p w14:paraId="2777C1A7" w14:textId="77777777" w:rsidR="0090262E" w:rsidRPr="0090262E" w:rsidRDefault="0090262E" w:rsidP="00576E99">
      <w:pPr>
        <w:pStyle w:val="SH3"/>
      </w:pPr>
      <w:bookmarkStart w:id="34" w:name="_Ref402529607"/>
      <w:bookmarkEnd w:id="33"/>
      <w:r w:rsidRPr="00E424C8">
        <w:rPr>
          <w:b/>
          <w:i/>
        </w:rPr>
        <w:t>relevant service</w:t>
      </w:r>
      <w:r w:rsidRPr="0090262E">
        <w:t xml:space="preserve"> means:</w:t>
      </w:r>
    </w:p>
    <w:p w14:paraId="384CE60E" w14:textId="77777777" w:rsidR="0090262E" w:rsidRPr="0090262E" w:rsidRDefault="0090262E" w:rsidP="00304166">
      <w:pPr>
        <w:pStyle w:val="SH4"/>
        <w:ind w:left="1418"/>
      </w:pPr>
      <w:r w:rsidRPr="0090262E">
        <w:t xml:space="preserve">operational service under the VEA; </w:t>
      </w:r>
    </w:p>
    <w:p w14:paraId="79227E60" w14:textId="77777777" w:rsidR="0090262E" w:rsidRPr="0090262E" w:rsidRDefault="0090262E" w:rsidP="00304166">
      <w:pPr>
        <w:pStyle w:val="SH4"/>
        <w:ind w:left="1418"/>
      </w:pPr>
      <w:r w:rsidRPr="0090262E">
        <w:t xml:space="preserve">peacekeeping service under the VEA; </w:t>
      </w:r>
    </w:p>
    <w:p w14:paraId="3B571A2B" w14:textId="77777777" w:rsidR="0090262E" w:rsidRPr="0090262E" w:rsidRDefault="0090262E" w:rsidP="00304166">
      <w:pPr>
        <w:pStyle w:val="SH4"/>
        <w:ind w:left="1418"/>
      </w:pPr>
      <w:r w:rsidRPr="0090262E">
        <w:t xml:space="preserve">hazardous service under the VEA; </w:t>
      </w:r>
    </w:p>
    <w:p w14:paraId="1793AFAD" w14:textId="77777777" w:rsidR="0090262E" w:rsidRPr="0090262E" w:rsidRDefault="0090262E" w:rsidP="00304166">
      <w:pPr>
        <w:pStyle w:val="SH4"/>
        <w:ind w:left="1418"/>
      </w:pPr>
      <w:r w:rsidRPr="0090262E">
        <w:t>British nuclear test defence service under the VEA;</w:t>
      </w:r>
    </w:p>
    <w:p w14:paraId="17C74156" w14:textId="77777777" w:rsidR="0090262E" w:rsidRPr="0090262E" w:rsidRDefault="0090262E" w:rsidP="00304166">
      <w:pPr>
        <w:pStyle w:val="SH4"/>
        <w:ind w:left="1418"/>
      </w:pPr>
      <w:r w:rsidRPr="0090262E">
        <w:t>warlike service under the MRCA; or</w:t>
      </w:r>
    </w:p>
    <w:p w14:paraId="522250A4" w14:textId="77777777" w:rsidR="00885EAB" w:rsidRPr="0090262E" w:rsidRDefault="0090262E" w:rsidP="00304166">
      <w:pPr>
        <w:pStyle w:val="SH4"/>
        <w:ind w:left="1418"/>
      </w:pPr>
      <w:r w:rsidRPr="0090262E">
        <w:t>non-warlike service under the MRCA.</w:t>
      </w:r>
    </w:p>
    <w:p w14:paraId="097C7999" w14:textId="77777777" w:rsidR="00A36B1A" w:rsidRPr="00A36B1A" w:rsidRDefault="00A36B1A" w:rsidP="00253D7C">
      <w:pPr>
        <w:pStyle w:val="ScheduleNote"/>
      </w:pPr>
      <w:r w:rsidRPr="00A36B1A">
        <w:t xml:space="preserve">Note: </w:t>
      </w:r>
      <w:r w:rsidRPr="00A36B1A">
        <w:rPr>
          <w:b/>
          <w:i/>
        </w:rPr>
        <w:t>MRCA</w:t>
      </w:r>
      <w:r w:rsidRPr="00A36B1A">
        <w:t xml:space="preserve"> and </w:t>
      </w:r>
      <w:r w:rsidRPr="00A36B1A">
        <w:rPr>
          <w:b/>
          <w:i/>
        </w:rPr>
        <w:t>VEA</w:t>
      </w:r>
      <w:r w:rsidR="0054113C">
        <w:t xml:space="preserve"> are</w:t>
      </w:r>
      <w:r w:rsidRPr="00A36B1A">
        <w:t xml:space="preserve"> defined in the Schedule 1 - Dictionary.</w:t>
      </w:r>
    </w:p>
    <w:p w14:paraId="62F8EC76" w14:textId="77777777" w:rsidR="00885EAB" w:rsidRPr="009C404D" w:rsidRDefault="00054930" w:rsidP="00576E99">
      <w:pPr>
        <w:pStyle w:val="SH3"/>
      </w:pPr>
      <w:r>
        <w:rPr>
          <w:b/>
          <w:i/>
        </w:rPr>
        <w:lastRenderedPageBreak/>
        <w:t>t</w:t>
      </w:r>
      <w:r w:rsidR="00885EAB" w:rsidRPr="00973808">
        <w:rPr>
          <w:b/>
          <w:i/>
        </w:rPr>
        <w:t>erminal event</w:t>
      </w:r>
      <w:r w:rsidR="00885EAB" w:rsidRPr="009C404D">
        <w:t xml:space="preserve"> means the proximate or ultimate cause of death and includes</w:t>
      </w:r>
      <w:bookmarkEnd w:id="34"/>
      <w:r w:rsidR="00513D05" w:rsidRPr="009C404D">
        <w:t xml:space="preserve"> </w:t>
      </w:r>
      <w:r w:rsidR="00885EAB" w:rsidRPr="009C404D">
        <w:t>the following:</w:t>
      </w:r>
    </w:p>
    <w:p w14:paraId="02944C5A" w14:textId="3BB36DD6" w:rsidR="00885EAB" w:rsidRPr="00513D05" w:rsidRDefault="00885EAB" w:rsidP="00984EE9">
      <w:pPr>
        <w:pStyle w:val="SH4"/>
        <w:ind w:left="1418"/>
      </w:pPr>
      <w:r w:rsidRPr="00513D05">
        <w:t>pneumonia;</w:t>
      </w:r>
    </w:p>
    <w:p w14:paraId="0E41D83D" w14:textId="6D8989AD" w:rsidR="00885EAB" w:rsidRPr="00513D05" w:rsidRDefault="00885EAB" w:rsidP="00984EE9">
      <w:pPr>
        <w:pStyle w:val="SH4"/>
        <w:ind w:left="1418"/>
      </w:pPr>
      <w:r w:rsidRPr="00513D05">
        <w:t>respiratory failure;</w:t>
      </w:r>
    </w:p>
    <w:p w14:paraId="0F1150D7" w14:textId="50739102" w:rsidR="00885EAB" w:rsidRPr="00513D05" w:rsidRDefault="00885EAB" w:rsidP="00984EE9">
      <w:pPr>
        <w:pStyle w:val="SH4"/>
        <w:ind w:left="1418"/>
      </w:pPr>
      <w:r w:rsidRPr="00513D05">
        <w:t>cardiac arrest;</w:t>
      </w:r>
    </w:p>
    <w:p w14:paraId="265706D3" w14:textId="784CF74C" w:rsidR="00885EAB" w:rsidRPr="00513D05" w:rsidRDefault="00885EAB" w:rsidP="00984EE9">
      <w:pPr>
        <w:pStyle w:val="SH4"/>
        <w:ind w:left="1418"/>
      </w:pPr>
      <w:r w:rsidRPr="00513D05">
        <w:t>circulatory failure;</w:t>
      </w:r>
      <w:r w:rsidR="002376A0">
        <w:t xml:space="preserve"> or</w:t>
      </w:r>
    </w:p>
    <w:p w14:paraId="73AD8166" w14:textId="3BB8234F" w:rsidR="00BD3334" w:rsidRPr="00BD3334" w:rsidRDefault="00885EAB" w:rsidP="00984EE9">
      <w:pPr>
        <w:pStyle w:val="SH4"/>
        <w:ind w:left="1418"/>
      </w:pPr>
      <w:r w:rsidRPr="00513D05">
        <w:t>cessation of brain function.</w:t>
      </w:r>
    </w:p>
    <w:p w14:paraId="624A2176" w14:textId="77777777" w:rsidR="00225CBD" w:rsidRPr="0019084F" w:rsidRDefault="00885EAB" w:rsidP="00576E99">
      <w:pPr>
        <w:pStyle w:val="SH3"/>
      </w:pPr>
      <w:r w:rsidRPr="00576E99">
        <w:rPr>
          <w:b/>
          <w:i/>
        </w:rPr>
        <w:t>VEA</w:t>
      </w:r>
      <w:r w:rsidRPr="0019084F">
        <w:t xml:space="preserve"> means the </w:t>
      </w:r>
      <w:r w:rsidRPr="002702BE">
        <w:rPr>
          <w:i/>
        </w:rPr>
        <w:t>Veterans</w:t>
      </w:r>
      <w:r w:rsidR="00ED21FE" w:rsidRPr="002702BE">
        <w:rPr>
          <w:i/>
        </w:rPr>
        <w:t>'</w:t>
      </w:r>
      <w:r w:rsidRPr="002702BE">
        <w:rPr>
          <w:i/>
        </w:rPr>
        <w:t xml:space="preserve"> Entitlements Act 1986</w:t>
      </w:r>
      <w:r w:rsidRPr="0019084F">
        <w:t>.</w:t>
      </w:r>
    </w:p>
    <w:p w14:paraId="50F28C00" w14:textId="77777777" w:rsidR="00CF2367" w:rsidRPr="00FA33FB" w:rsidRDefault="00CF2367" w:rsidP="00CF2367"/>
    <w:p w14:paraId="03F1B791" w14:textId="77777777" w:rsidR="00CF2367" w:rsidRPr="00FA33FB" w:rsidRDefault="00CF2367" w:rsidP="00CF2367">
      <w:pPr>
        <w:sectPr w:rsidR="00CF2367" w:rsidRPr="00FA33FB" w:rsidSect="00FA33FB">
          <w:headerReference w:type="even" r:id="rId11"/>
          <w:headerReference w:type="default" r:id="rId12"/>
          <w:footerReference w:type="even" r:id="rId13"/>
          <w:headerReference w:type="first" r:id="rId14"/>
          <w:footerReference w:type="first" r:id="rId15"/>
          <w:pgSz w:w="11907" w:h="16839" w:code="9"/>
          <w:pgMar w:top="1440" w:right="1797" w:bottom="1440" w:left="1797" w:header="720" w:footer="709" w:gutter="0"/>
          <w:cols w:space="720"/>
          <w:docGrid w:linePitch="299"/>
        </w:sectPr>
      </w:pPr>
    </w:p>
    <w:p w14:paraId="6B1BE7CD" w14:textId="77777777" w:rsidR="00FD775E" w:rsidRDefault="00FD775E" w:rsidP="003F4535">
      <w:pPr>
        <w:rPr>
          <w:b/>
          <w:i/>
        </w:rPr>
      </w:pPr>
    </w:p>
    <w:sectPr w:rsidR="00FD775E" w:rsidSect="00FA33FB">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0CD5E" w14:textId="77777777" w:rsidR="00D361AB" w:rsidRDefault="00D361AB" w:rsidP="00715914">
      <w:pPr>
        <w:spacing w:line="240" w:lineRule="auto"/>
      </w:pPr>
      <w:r>
        <w:separator/>
      </w:r>
    </w:p>
  </w:endnote>
  <w:endnote w:type="continuationSeparator" w:id="0">
    <w:p w14:paraId="37E1AB03" w14:textId="77777777" w:rsidR="00D361AB" w:rsidRDefault="00D361AB"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E42C"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752BD1AD" w14:textId="77777777" w:rsidTr="00CC061E">
      <w:tc>
        <w:tcPr>
          <w:tcW w:w="709" w:type="dxa"/>
          <w:tcBorders>
            <w:top w:val="nil"/>
            <w:left w:val="nil"/>
            <w:bottom w:val="nil"/>
            <w:right w:val="nil"/>
          </w:tcBorders>
        </w:tcPr>
        <w:p w14:paraId="7E12290C"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19BDB2FD" w14:textId="77777777" w:rsidR="004A2007" w:rsidRDefault="004A2007" w:rsidP="004A2007">
          <w:pPr>
            <w:spacing w:line="0" w:lineRule="atLeast"/>
            <w:jc w:val="center"/>
            <w:rPr>
              <w:i/>
              <w:sz w:val="18"/>
            </w:rPr>
          </w:pPr>
          <w:r w:rsidRPr="007C5CE0">
            <w:rPr>
              <w:i/>
              <w:sz w:val="18"/>
            </w:rPr>
            <w:t>Statement of Principles concerning</w:t>
          </w:r>
        </w:p>
        <w:p w14:paraId="1D8850AE" w14:textId="7235349D" w:rsidR="004A2007" w:rsidRDefault="0028217E" w:rsidP="004A2007">
          <w:pPr>
            <w:spacing w:line="0" w:lineRule="atLeast"/>
            <w:jc w:val="center"/>
            <w:rPr>
              <w:i/>
              <w:sz w:val="18"/>
              <w:szCs w:val="18"/>
            </w:rPr>
          </w:pPr>
          <w:r>
            <w:rPr>
              <w:i/>
              <w:sz w:val="18"/>
              <w:szCs w:val="18"/>
            </w:rPr>
            <w:t>Malignant Neoplasm of the Ovary and Fallopian Tube</w:t>
          </w:r>
          <w:r w:rsidR="004A2007">
            <w:rPr>
              <w:i/>
              <w:sz w:val="18"/>
              <w:szCs w:val="18"/>
            </w:rPr>
            <w:t xml:space="preserve"> (Reasonable Hypothesis) </w:t>
          </w:r>
          <w:r w:rsidR="004A2007" w:rsidRPr="007C5CE0">
            <w:rPr>
              <w:i/>
              <w:sz w:val="18"/>
            </w:rPr>
            <w:t xml:space="preserve">(No. </w:t>
          </w:r>
          <w:r w:rsidR="00771B0C">
            <w:rPr>
              <w:i/>
              <w:sz w:val="18"/>
            </w:rPr>
            <w:t>52</w:t>
          </w:r>
          <w:r w:rsidR="004A2007" w:rsidRPr="007C5CE0">
            <w:rPr>
              <w:i/>
              <w:sz w:val="18"/>
              <w:szCs w:val="18"/>
            </w:rPr>
            <w:t xml:space="preserve"> of </w:t>
          </w:r>
          <w:r>
            <w:rPr>
              <w:i/>
              <w:sz w:val="18"/>
              <w:szCs w:val="18"/>
            </w:rPr>
            <w:t>2026</w:t>
          </w:r>
          <w:r w:rsidR="004A2007" w:rsidRPr="007C5CE0">
            <w:rPr>
              <w:i/>
              <w:sz w:val="18"/>
              <w:szCs w:val="18"/>
            </w:rPr>
            <w:t>)</w:t>
          </w:r>
        </w:p>
        <w:p w14:paraId="118BE29A"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tcPr>
        <w:p w14:paraId="3E80FB0C"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2</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2D17BD47" w14:textId="77777777" w:rsidR="00F03C06" w:rsidRPr="004A2007" w:rsidRDefault="00F03C06" w:rsidP="004A20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E7D3" w14:textId="77777777" w:rsidR="004A2007" w:rsidRPr="00E33C1C" w:rsidRDefault="004A2007" w:rsidP="004A2007">
    <w:pPr>
      <w:pBdr>
        <w:top w:val="single" w:sz="6" w:space="1" w:color="auto"/>
      </w:pBdr>
      <w:spacing w:before="120" w:line="0" w:lineRule="atLeast"/>
      <w:rPr>
        <w:sz w:val="16"/>
        <w:szCs w:val="16"/>
      </w:rPr>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229"/>
      <w:gridCol w:w="709"/>
    </w:tblGrid>
    <w:tr w:rsidR="004A2007" w:rsidRPr="00C01863" w14:paraId="348E96FE" w14:textId="77777777" w:rsidTr="00CC061E">
      <w:tc>
        <w:tcPr>
          <w:tcW w:w="709" w:type="dxa"/>
          <w:tcBorders>
            <w:top w:val="nil"/>
            <w:left w:val="nil"/>
            <w:bottom w:val="nil"/>
            <w:right w:val="nil"/>
          </w:tcBorders>
        </w:tcPr>
        <w:p w14:paraId="131752A3" w14:textId="77777777" w:rsidR="004A2007" w:rsidRPr="00C01863" w:rsidRDefault="004A2007" w:rsidP="004A2007">
          <w:pPr>
            <w:spacing w:line="0" w:lineRule="atLeast"/>
            <w:rPr>
              <w:sz w:val="18"/>
            </w:rPr>
          </w:pPr>
        </w:p>
      </w:tc>
      <w:tc>
        <w:tcPr>
          <w:tcW w:w="7229" w:type="dxa"/>
          <w:tcBorders>
            <w:top w:val="nil"/>
            <w:left w:val="nil"/>
            <w:bottom w:val="nil"/>
            <w:right w:val="nil"/>
          </w:tcBorders>
        </w:tcPr>
        <w:p w14:paraId="00C9E78C" w14:textId="77777777" w:rsidR="004A2007" w:rsidRDefault="004A2007" w:rsidP="004A2007">
          <w:pPr>
            <w:spacing w:line="0" w:lineRule="atLeast"/>
            <w:jc w:val="center"/>
            <w:rPr>
              <w:i/>
              <w:sz w:val="18"/>
            </w:rPr>
          </w:pPr>
          <w:r w:rsidRPr="007C5CE0">
            <w:rPr>
              <w:i/>
              <w:sz w:val="18"/>
            </w:rPr>
            <w:t>Statement of Principles concerning</w:t>
          </w:r>
        </w:p>
        <w:p w14:paraId="5CC49F67" w14:textId="26AFBA06" w:rsidR="004A2007" w:rsidRDefault="0028217E" w:rsidP="004A2007">
          <w:pPr>
            <w:spacing w:line="0" w:lineRule="atLeast"/>
            <w:jc w:val="center"/>
            <w:rPr>
              <w:i/>
              <w:sz w:val="18"/>
              <w:szCs w:val="18"/>
            </w:rPr>
          </w:pPr>
          <w:r>
            <w:rPr>
              <w:i/>
              <w:sz w:val="18"/>
              <w:szCs w:val="18"/>
            </w:rPr>
            <w:t>Malignant Neoplasm of the Ovary and Fallopian Tube</w:t>
          </w:r>
          <w:r w:rsidR="004A2007">
            <w:rPr>
              <w:i/>
              <w:sz w:val="18"/>
              <w:szCs w:val="18"/>
            </w:rPr>
            <w:t xml:space="preserve"> (Reasonable Hypothesis) </w:t>
          </w:r>
          <w:r w:rsidR="004A2007" w:rsidRPr="007C5CE0">
            <w:rPr>
              <w:i/>
              <w:sz w:val="18"/>
            </w:rPr>
            <w:t xml:space="preserve">(No. </w:t>
          </w:r>
          <w:r w:rsidR="00771B0C">
            <w:rPr>
              <w:i/>
              <w:sz w:val="18"/>
            </w:rPr>
            <w:t>52</w:t>
          </w:r>
          <w:r w:rsidR="004A2007" w:rsidRPr="007C5CE0">
            <w:rPr>
              <w:i/>
              <w:sz w:val="18"/>
              <w:szCs w:val="18"/>
            </w:rPr>
            <w:t xml:space="preserve"> of </w:t>
          </w:r>
          <w:r>
            <w:rPr>
              <w:i/>
              <w:sz w:val="18"/>
              <w:szCs w:val="18"/>
            </w:rPr>
            <w:t>2026</w:t>
          </w:r>
          <w:r w:rsidR="004A2007" w:rsidRPr="007C5CE0">
            <w:rPr>
              <w:i/>
              <w:sz w:val="18"/>
              <w:szCs w:val="18"/>
            </w:rPr>
            <w:t>)</w:t>
          </w:r>
        </w:p>
        <w:p w14:paraId="7E241F70" w14:textId="77777777" w:rsidR="004A2007" w:rsidRPr="007C5CE0" w:rsidRDefault="004A2007" w:rsidP="004A2007">
          <w:pPr>
            <w:spacing w:line="0" w:lineRule="atLeast"/>
            <w:jc w:val="center"/>
            <w:rPr>
              <w:sz w:val="18"/>
            </w:rPr>
          </w:pPr>
          <w:r w:rsidRPr="005E7FC2">
            <w:rPr>
              <w:i/>
              <w:sz w:val="18"/>
              <w:szCs w:val="18"/>
            </w:rPr>
            <w:t>Veterans</w:t>
          </w:r>
          <w:r>
            <w:rPr>
              <w:i/>
              <w:sz w:val="18"/>
              <w:szCs w:val="18"/>
            </w:rPr>
            <w:t>'</w:t>
          </w:r>
          <w:r w:rsidRPr="005E7FC2">
            <w:rPr>
              <w:i/>
              <w:sz w:val="18"/>
              <w:szCs w:val="18"/>
            </w:rPr>
            <w:t xml:space="preserve"> Entitlements Act</w:t>
          </w:r>
          <w:r w:rsidRPr="005E7FC2">
            <w:rPr>
              <w:sz w:val="18"/>
              <w:szCs w:val="18"/>
            </w:rPr>
            <w:t xml:space="preserve"> </w:t>
          </w:r>
          <w:r w:rsidRPr="007142FB">
            <w:rPr>
              <w:i/>
              <w:sz w:val="18"/>
              <w:szCs w:val="18"/>
            </w:rPr>
            <w:t>1986</w:t>
          </w:r>
        </w:p>
      </w:tc>
      <w:tc>
        <w:tcPr>
          <w:tcW w:w="709" w:type="dxa"/>
          <w:tcBorders>
            <w:top w:val="nil"/>
            <w:left w:val="nil"/>
            <w:bottom w:val="nil"/>
            <w:right w:val="nil"/>
          </w:tcBorders>
        </w:tcPr>
        <w:p w14:paraId="4AD6FC01" w14:textId="77777777" w:rsidR="004A2007" w:rsidRPr="00C01863" w:rsidRDefault="004A2007" w:rsidP="004A2007">
          <w:pPr>
            <w:spacing w:line="0" w:lineRule="atLeast"/>
            <w:rPr>
              <w:sz w:val="18"/>
            </w:rPr>
          </w:pPr>
          <w:r w:rsidRPr="00C01863">
            <w:rPr>
              <w:i/>
              <w:sz w:val="18"/>
            </w:rPr>
            <w:fldChar w:fldCharType="begin"/>
          </w:r>
          <w:r w:rsidRPr="00C01863">
            <w:rPr>
              <w:i/>
              <w:sz w:val="18"/>
            </w:rPr>
            <w:instrText xml:space="preserve"> PAGE </w:instrText>
          </w:r>
          <w:r w:rsidRPr="00C01863">
            <w:rPr>
              <w:i/>
              <w:sz w:val="18"/>
            </w:rPr>
            <w:fldChar w:fldCharType="separate"/>
          </w:r>
          <w:r w:rsidR="000B7B90">
            <w:rPr>
              <w:i/>
              <w:noProof/>
              <w:sz w:val="18"/>
            </w:rPr>
            <w:t>1</w:t>
          </w:r>
          <w:r w:rsidRPr="00C01863">
            <w:rPr>
              <w:i/>
              <w:sz w:val="18"/>
            </w:rPr>
            <w:fldChar w:fldCharType="end"/>
          </w:r>
          <w:r>
            <w:rPr>
              <w:i/>
              <w:sz w:val="18"/>
            </w:rPr>
            <w:t xml:space="preserve"> of </w:t>
          </w:r>
          <w:r>
            <w:rPr>
              <w:i/>
              <w:sz w:val="18"/>
            </w:rPr>
            <w:fldChar w:fldCharType="begin"/>
          </w:r>
          <w:r>
            <w:rPr>
              <w:i/>
              <w:sz w:val="18"/>
            </w:rPr>
            <w:instrText xml:space="preserve"> numpages </w:instrText>
          </w:r>
          <w:r>
            <w:rPr>
              <w:i/>
              <w:sz w:val="18"/>
            </w:rPr>
            <w:fldChar w:fldCharType="separate"/>
          </w:r>
          <w:r w:rsidR="000B7B90">
            <w:rPr>
              <w:i/>
              <w:noProof/>
              <w:sz w:val="18"/>
            </w:rPr>
            <w:t>6</w:t>
          </w:r>
          <w:r>
            <w:rPr>
              <w:i/>
              <w:sz w:val="18"/>
            </w:rPr>
            <w:fldChar w:fldCharType="end"/>
          </w:r>
        </w:p>
      </w:tc>
    </w:tr>
  </w:tbl>
  <w:p w14:paraId="5D4365F0" w14:textId="77777777" w:rsidR="007F2378" w:rsidRPr="004A2007" w:rsidRDefault="007F2378" w:rsidP="004A20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4F3E4" w14:textId="77777777" w:rsidR="00997416" w:rsidRPr="004A2007" w:rsidRDefault="00997416" w:rsidP="004A20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FEA6A" w14:textId="77777777" w:rsidR="00885EAB" w:rsidRPr="00A254EA" w:rsidRDefault="00885EAB" w:rsidP="00A254E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BD661" w14:textId="77777777" w:rsidR="00885EAB" w:rsidRPr="00E33C1C" w:rsidRDefault="00885EAB" w:rsidP="00CF2367">
    <w:pPr>
      <w:pBdr>
        <w:top w:val="single" w:sz="6" w:space="1" w:color="auto"/>
      </w:pBdr>
      <w:spacing w:before="120" w:line="0" w:lineRule="atLeast"/>
      <w:rPr>
        <w:sz w:val="16"/>
        <w:szCs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4939" w14:textId="77777777" w:rsidR="00885EAB" w:rsidRPr="004A2007" w:rsidRDefault="00885EAB" w:rsidP="004A20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C6F76" w14:textId="77777777" w:rsidR="00885EAB" w:rsidRPr="004A2007" w:rsidRDefault="00885EAB" w:rsidP="004A20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6C60A" w14:textId="77777777" w:rsidR="00D361AB" w:rsidRDefault="00D361AB" w:rsidP="00715914">
      <w:pPr>
        <w:spacing w:line="240" w:lineRule="auto"/>
      </w:pPr>
      <w:r>
        <w:separator/>
      </w:r>
    </w:p>
  </w:footnote>
  <w:footnote w:type="continuationSeparator" w:id="0">
    <w:p w14:paraId="6540BA6F" w14:textId="77777777" w:rsidR="00D361AB" w:rsidRDefault="00D361AB"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163EF" w14:textId="220F8B44" w:rsidR="004A2007" w:rsidRPr="00ED20B7" w:rsidRDefault="004A2007" w:rsidP="00ED20B7">
    <w:pPr>
      <w:jc w:val="cent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7B5D1" w14:textId="77777777" w:rsidR="00885EAB" w:rsidRPr="004A2007" w:rsidRDefault="00885EAB" w:rsidP="004A20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793AC" w14:textId="77777777" w:rsidR="004A2007" w:rsidRDefault="004A2007" w:rsidP="004A2007">
    <w:pPr>
      <w:rPr>
        <w:sz w:val="20"/>
      </w:rPr>
    </w:pPr>
    <w:r>
      <w:rPr>
        <w:b/>
        <w:noProof/>
        <w:sz w:val="20"/>
      </w:rPr>
      <w:t>Schedule 1</w:t>
    </w:r>
    <w:r>
      <w:rPr>
        <w:sz w:val="20"/>
      </w:rPr>
      <w:t xml:space="preserve"> - </w:t>
    </w:r>
    <w:r>
      <w:rPr>
        <w:noProof/>
        <w:sz w:val="20"/>
      </w:rPr>
      <w:t>Dictionary</w:t>
    </w:r>
  </w:p>
  <w:p w14:paraId="22590F91" w14:textId="77777777" w:rsidR="004A2007" w:rsidRDefault="004A2007" w:rsidP="004A2007">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E8941" w14:textId="77777777" w:rsidR="00885EAB" w:rsidRDefault="00885E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F950" w14:textId="77777777" w:rsidR="00885EAB" w:rsidRPr="004A2007" w:rsidRDefault="00885EAB" w:rsidP="004A200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B81B" w14:textId="77777777" w:rsidR="00885EAB" w:rsidRPr="004A2007" w:rsidRDefault="00885EAB" w:rsidP="004A200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4614" w14:textId="77777777" w:rsidR="00885EAB" w:rsidRPr="007A1328" w:rsidRDefault="00885EAB"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C23E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4852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02620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B4FC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3CECB8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C8AD5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F05D6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80FC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92CAF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6D8C7E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97D52"/>
    <w:multiLevelType w:val="multilevel"/>
    <w:tmpl w:val="F90E22AE"/>
    <w:lvl w:ilvl="0">
      <w:start w:val="1"/>
      <w:numFmt w:val="decimal"/>
      <w:pStyle w:val="LV1"/>
      <w:lvlText w:val="%1"/>
      <w:lvlJc w:val="left"/>
      <w:pPr>
        <w:ind w:left="907" w:hanging="567"/>
      </w:pPr>
      <w:rPr>
        <w:rFonts w:hint="default"/>
      </w:rPr>
    </w:lvl>
    <w:lvl w:ilvl="1">
      <w:start w:val="1"/>
      <w:numFmt w:val="decimal"/>
      <w:pStyle w:val="LV2"/>
      <w:lvlText w:val="(%2)"/>
      <w:lvlJc w:val="left"/>
      <w:pPr>
        <w:ind w:left="1474" w:hanging="567"/>
      </w:pPr>
      <w:rPr>
        <w:rFonts w:hint="default"/>
        <w:b w:val="0"/>
        <w:i w:val="0"/>
      </w:rPr>
    </w:lvl>
    <w:lvl w:ilvl="2">
      <w:start w:val="1"/>
      <w:numFmt w:val="lowerLetter"/>
      <w:pStyle w:val="LV3"/>
      <w:lvlText w:val="(%3)"/>
      <w:lvlJc w:val="left"/>
      <w:pPr>
        <w:ind w:left="2041" w:hanging="567"/>
      </w:pPr>
      <w:rPr>
        <w:rFonts w:hint="default"/>
        <w:b w:val="0"/>
        <w:i w:val="0"/>
      </w:rPr>
    </w:lvl>
    <w:lvl w:ilvl="3">
      <w:start w:val="1"/>
      <w:numFmt w:val="lowerRoman"/>
      <w:pStyle w:val="LV4"/>
      <w:lvlText w:val="(%4)"/>
      <w:lvlJc w:val="left"/>
      <w:pPr>
        <w:ind w:left="2694" w:hanging="567"/>
      </w:pPr>
      <w:rPr>
        <w:rFonts w:hint="default"/>
      </w:rPr>
    </w:lvl>
    <w:lvl w:ilvl="4">
      <w:start w:val="1"/>
      <w:numFmt w:val="bullet"/>
      <w:pStyle w:val="LV5"/>
      <w:lvlText w:val=""/>
      <w:lvlJc w:val="left"/>
      <w:pPr>
        <w:ind w:left="3175" w:hanging="567"/>
      </w:pPr>
      <w:rPr>
        <w:rFonts w:ascii="Symbol" w:hAnsi="Symbol"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1" w15:restartNumberingAfterBreak="0">
    <w:nsid w:val="0A2030B9"/>
    <w:multiLevelType w:val="multilevel"/>
    <w:tmpl w:val="7CFADF7A"/>
    <w:lvl w:ilvl="0">
      <w:start w:val="1"/>
      <w:numFmt w:val="decimal"/>
      <w:pStyle w:val="Heading2"/>
      <w:lvlText w:val="%1"/>
      <w:lvlJc w:val="left"/>
      <w:pPr>
        <w:ind w:left="720" w:hanging="363"/>
      </w:pPr>
      <w:rPr>
        <w:rFonts w:hint="default"/>
      </w:rPr>
    </w:lvl>
    <w:lvl w:ilvl="1">
      <w:start w:val="1"/>
      <w:numFmt w:val="decimal"/>
      <w:lvlText w:val="(%2)"/>
      <w:lvlJc w:val="left"/>
      <w:pPr>
        <w:ind w:left="1440" w:hanging="363"/>
      </w:pPr>
      <w:rPr>
        <w:rFonts w:hint="default"/>
      </w:rPr>
    </w:lvl>
    <w:lvl w:ilvl="2">
      <w:start w:val="1"/>
      <w:numFmt w:val="lowerLetter"/>
      <w:lvlText w:val="(%3)"/>
      <w:lvlJc w:val="right"/>
      <w:pPr>
        <w:ind w:left="2160" w:hanging="363"/>
      </w:pPr>
      <w:rPr>
        <w:rFonts w:hint="default"/>
      </w:rPr>
    </w:lvl>
    <w:lvl w:ilvl="3">
      <w:start w:val="1"/>
      <w:numFmt w:val="lowerRoman"/>
      <w:lvlText w:val="%4."/>
      <w:lvlJc w:val="left"/>
      <w:pPr>
        <w:ind w:left="2880" w:hanging="363"/>
      </w:pPr>
      <w:rPr>
        <w:rFonts w:hint="default"/>
      </w:rPr>
    </w:lvl>
    <w:lvl w:ilvl="4">
      <w:start w:val="1"/>
      <w:numFmt w:val="bullet"/>
      <w:lvlText w:val=""/>
      <w:lvlJc w:val="left"/>
      <w:pPr>
        <w:ind w:left="3600" w:hanging="363"/>
      </w:pPr>
      <w:rPr>
        <w:rFonts w:ascii="Symbol" w:hAnsi="Symbol" w:hint="default"/>
        <w:color w:val="auto"/>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12" w15:restartNumberingAfterBreak="0">
    <w:nsid w:val="153838BB"/>
    <w:multiLevelType w:val="hybridMultilevel"/>
    <w:tmpl w:val="C9960652"/>
    <w:lvl w:ilvl="0" w:tplc="F3AE13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860176"/>
    <w:multiLevelType w:val="hybridMultilevel"/>
    <w:tmpl w:val="549C645C"/>
    <w:lvl w:ilvl="0" w:tplc="5BC053CC">
      <w:start w:val="1"/>
      <w:numFmt w:val="lowerLetter"/>
      <w:lvlText w:val="(%1)"/>
      <w:lvlJc w:val="left"/>
      <w:pPr>
        <w:ind w:left="2149" w:hanging="360"/>
      </w:pPr>
      <w:rPr>
        <w:rFonts w:hint="default"/>
      </w:rPr>
    </w:lvl>
    <w:lvl w:ilvl="1" w:tplc="0C090019">
      <w:start w:val="1"/>
      <w:numFmt w:val="lowerLetter"/>
      <w:lvlText w:val="%2."/>
      <w:lvlJc w:val="left"/>
      <w:pPr>
        <w:ind w:left="2869" w:hanging="360"/>
      </w:pPr>
    </w:lvl>
    <w:lvl w:ilvl="2" w:tplc="0C09001B" w:tentative="1">
      <w:start w:val="1"/>
      <w:numFmt w:val="lowerRoman"/>
      <w:lvlText w:val="%3."/>
      <w:lvlJc w:val="right"/>
      <w:pPr>
        <w:ind w:left="3589" w:hanging="180"/>
      </w:pPr>
    </w:lvl>
    <w:lvl w:ilvl="3" w:tplc="0C09000F" w:tentative="1">
      <w:start w:val="1"/>
      <w:numFmt w:val="decimal"/>
      <w:lvlText w:val="%4."/>
      <w:lvlJc w:val="left"/>
      <w:pPr>
        <w:ind w:left="4309" w:hanging="360"/>
      </w:pPr>
    </w:lvl>
    <w:lvl w:ilvl="4" w:tplc="0C090019" w:tentative="1">
      <w:start w:val="1"/>
      <w:numFmt w:val="lowerLetter"/>
      <w:lvlText w:val="%5."/>
      <w:lvlJc w:val="left"/>
      <w:pPr>
        <w:ind w:left="5029" w:hanging="360"/>
      </w:pPr>
    </w:lvl>
    <w:lvl w:ilvl="5" w:tplc="0C09001B" w:tentative="1">
      <w:start w:val="1"/>
      <w:numFmt w:val="lowerRoman"/>
      <w:lvlText w:val="%6."/>
      <w:lvlJc w:val="right"/>
      <w:pPr>
        <w:ind w:left="5749" w:hanging="180"/>
      </w:pPr>
    </w:lvl>
    <w:lvl w:ilvl="6" w:tplc="0C09000F" w:tentative="1">
      <w:start w:val="1"/>
      <w:numFmt w:val="decimal"/>
      <w:lvlText w:val="%7."/>
      <w:lvlJc w:val="left"/>
      <w:pPr>
        <w:ind w:left="6469" w:hanging="360"/>
      </w:pPr>
    </w:lvl>
    <w:lvl w:ilvl="7" w:tplc="0C090019" w:tentative="1">
      <w:start w:val="1"/>
      <w:numFmt w:val="lowerLetter"/>
      <w:lvlText w:val="%8."/>
      <w:lvlJc w:val="left"/>
      <w:pPr>
        <w:ind w:left="7189" w:hanging="360"/>
      </w:pPr>
    </w:lvl>
    <w:lvl w:ilvl="8" w:tplc="0C09001B" w:tentative="1">
      <w:start w:val="1"/>
      <w:numFmt w:val="lowerRoman"/>
      <w:lvlText w:val="%9."/>
      <w:lvlJc w:val="right"/>
      <w:pPr>
        <w:ind w:left="7909" w:hanging="180"/>
      </w:pPr>
    </w:lvl>
  </w:abstractNum>
  <w:abstractNum w:abstractNumId="14" w15:restartNumberingAfterBreak="0">
    <w:nsid w:val="31CF0228"/>
    <w:multiLevelType w:val="multilevel"/>
    <w:tmpl w:val="7BDC364C"/>
    <w:lvl w:ilvl="0">
      <w:start w:val="1"/>
      <w:numFmt w:val="decimal"/>
      <w:pStyle w:val="SH1"/>
      <w:lvlText w:val="%1"/>
      <w:lvlJc w:val="left"/>
      <w:pPr>
        <w:ind w:left="907" w:hanging="567"/>
      </w:pPr>
      <w:rPr>
        <w:rFonts w:hint="default"/>
      </w:rPr>
    </w:lvl>
    <w:lvl w:ilvl="1">
      <w:start w:val="1"/>
      <w:numFmt w:val="none"/>
      <w:pStyle w:val="SH2"/>
      <w:lvlText w:val=""/>
      <w:lvlJc w:val="left"/>
      <w:pPr>
        <w:ind w:left="0" w:firstLine="340"/>
      </w:pPr>
      <w:rPr>
        <w:rFonts w:hint="default"/>
        <w:b w:val="0"/>
        <w:i w:val="0"/>
      </w:rPr>
    </w:lvl>
    <w:lvl w:ilvl="2">
      <w:start w:val="1"/>
      <w:numFmt w:val="none"/>
      <w:pStyle w:val="SH3"/>
      <w:lvlText w:val=""/>
      <w:lvlJc w:val="left"/>
      <w:pPr>
        <w:ind w:left="0" w:firstLine="907"/>
      </w:pPr>
      <w:rPr>
        <w:rFonts w:hint="default"/>
        <w:b w:val="0"/>
        <w:i w:val="0"/>
      </w:rPr>
    </w:lvl>
    <w:lvl w:ilvl="3">
      <w:start w:val="1"/>
      <w:numFmt w:val="lowerLetter"/>
      <w:pStyle w:val="SH4"/>
      <w:lvlText w:val="(%4)"/>
      <w:lvlJc w:val="left"/>
      <w:pPr>
        <w:ind w:left="1474" w:hanging="567"/>
      </w:pPr>
      <w:rPr>
        <w:rFonts w:hint="default"/>
      </w:rPr>
    </w:lvl>
    <w:lvl w:ilvl="4">
      <w:start w:val="1"/>
      <w:numFmt w:val="lowerRoman"/>
      <w:pStyle w:val="SH5"/>
      <w:lvlText w:val="(%5)"/>
      <w:lvlJc w:val="left"/>
      <w:pPr>
        <w:ind w:left="2041" w:hanging="567"/>
      </w:pPr>
      <w:rPr>
        <w:rFonts w:hint="default"/>
        <w:color w:val="auto"/>
      </w:rPr>
    </w:lvl>
    <w:lvl w:ilvl="5">
      <w:start w:val="1"/>
      <w:numFmt w:val="lowerRoman"/>
      <w:lvlText w:val="(%6)"/>
      <w:lvlJc w:val="left"/>
      <w:pPr>
        <w:tabs>
          <w:tab w:val="num" w:pos="1134"/>
        </w:tabs>
        <w:ind w:left="720" w:hanging="363"/>
      </w:pPr>
      <w:rPr>
        <w:rFonts w:hint="default"/>
      </w:rPr>
    </w:lvl>
    <w:lvl w:ilvl="6">
      <w:start w:val="1"/>
      <w:numFmt w:val="decimal"/>
      <w:lvlText w:val="%7."/>
      <w:lvlJc w:val="left"/>
      <w:pPr>
        <w:tabs>
          <w:tab w:val="num" w:pos="1134"/>
        </w:tabs>
        <w:ind w:left="720" w:hanging="363"/>
      </w:pPr>
      <w:rPr>
        <w:rFonts w:hint="default"/>
      </w:rPr>
    </w:lvl>
    <w:lvl w:ilvl="7">
      <w:start w:val="1"/>
      <w:numFmt w:val="lowerLetter"/>
      <w:lvlText w:val="%8."/>
      <w:lvlJc w:val="left"/>
      <w:pPr>
        <w:tabs>
          <w:tab w:val="num" w:pos="1134"/>
        </w:tabs>
        <w:ind w:left="720" w:hanging="363"/>
      </w:pPr>
      <w:rPr>
        <w:rFonts w:hint="default"/>
      </w:rPr>
    </w:lvl>
    <w:lvl w:ilvl="8">
      <w:start w:val="1"/>
      <w:numFmt w:val="lowerRoman"/>
      <w:lvlText w:val="%9."/>
      <w:lvlJc w:val="left"/>
      <w:pPr>
        <w:tabs>
          <w:tab w:val="num" w:pos="1134"/>
        </w:tabs>
        <w:ind w:left="720" w:hanging="363"/>
      </w:pPr>
      <w:rPr>
        <w:rFonts w:hint="default"/>
      </w:rPr>
    </w:lvl>
  </w:abstractNum>
  <w:abstractNum w:abstractNumId="15" w15:restartNumberingAfterBreak="0">
    <w:nsid w:val="3ACA13B0"/>
    <w:multiLevelType w:val="hybridMultilevel"/>
    <w:tmpl w:val="9C807164"/>
    <w:lvl w:ilvl="0" w:tplc="61B61804">
      <w:start w:val="1"/>
      <w:numFmt w:val="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836186100">
    <w:abstractNumId w:val="15"/>
  </w:num>
  <w:num w:numId="2" w16cid:durableId="2038045613">
    <w:abstractNumId w:val="13"/>
  </w:num>
  <w:num w:numId="3" w16cid:durableId="36515333">
    <w:abstractNumId w:val="11"/>
  </w:num>
  <w:num w:numId="4" w16cid:durableId="1575965130">
    <w:abstractNumId w:val="10"/>
  </w:num>
  <w:num w:numId="5" w16cid:durableId="1765152458">
    <w:abstractNumId w:val="14"/>
  </w:num>
  <w:num w:numId="6" w16cid:durableId="191123029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7642483">
    <w:abstractNumId w:val="9"/>
  </w:num>
  <w:num w:numId="8" w16cid:durableId="2102489151">
    <w:abstractNumId w:val="7"/>
  </w:num>
  <w:num w:numId="9" w16cid:durableId="907961361">
    <w:abstractNumId w:val="6"/>
  </w:num>
  <w:num w:numId="10" w16cid:durableId="1732581855">
    <w:abstractNumId w:val="5"/>
  </w:num>
  <w:num w:numId="11" w16cid:durableId="2006130187">
    <w:abstractNumId w:val="4"/>
  </w:num>
  <w:num w:numId="12" w16cid:durableId="258295065">
    <w:abstractNumId w:val="8"/>
  </w:num>
  <w:num w:numId="13" w16cid:durableId="1637299866">
    <w:abstractNumId w:val="3"/>
  </w:num>
  <w:num w:numId="14" w16cid:durableId="612249402">
    <w:abstractNumId w:val="2"/>
  </w:num>
  <w:num w:numId="15" w16cid:durableId="648242651">
    <w:abstractNumId w:val="1"/>
  </w:num>
  <w:num w:numId="16" w16cid:durableId="125437164">
    <w:abstractNumId w:val="0"/>
  </w:num>
  <w:num w:numId="17" w16cid:durableId="1476484979">
    <w:abstractNumId w:val="10"/>
  </w:num>
  <w:num w:numId="18" w16cid:durableId="1074009846">
    <w:abstractNumId w:val="10"/>
  </w:num>
  <w:num w:numId="19" w16cid:durableId="1419403431">
    <w:abstractNumId w:val="10"/>
  </w:num>
  <w:num w:numId="20" w16cid:durableId="208225432">
    <w:abstractNumId w:val="12"/>
  </w:num>
  <w:num w:numId="21" w16cid:durableId="901251780">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TrueTypeFonts/>
  <w:saveSubset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3D7"/>
    <w:rsid w:val="000007B8"/>
    <w:rsid w:val="00001EAA"/>
    <w:rsid w:val="00004470"/>
    <w:rsid w:val="000123E3"/>
    <w:rsid w:val="000136AF"/>
    <w:rsid w:val="0001587D"/>
    <w:rsid w:val="00021CE7"/>
    <w:rsid w:val="00024911"/>
    <w:rsid w:val="00032E05"/>
    <w:rsid w:val="000437C1"/>
    <w:rsid w:val="00046E67"/>
    <w:rsid w:val="00051B75"/>
    <w:rsid w:val="0005365D"/>
    <w:rsid w:val="00054930"/>
    <w:rsid w:val="000614BF"/>
    <w:rsid w:val="00061E3E"/>
    <w:rsid w:val="000774E6"/>
    <w:rsid w:val="00081B7C"/>
    <w:rsid w:val="00085567"/>
    <w:rsid w:val="0008674F"/>
    <w:rsid w:val="00097FDF"/>
    <w:rsid w:val="000A3D68"/>
    <w:rsid w:val="000A651F"/>
    <w:rsid w:val="000B1350"/>
    <w:rsid w:val="000B58FA"/>
    <w:rsid w:val="000B7B90"/>
    <w:rsid w:val="000C21A3"/>
    <w:rsid w:val="000C664A"/>
    <w:rsid w:val="000C6D96"/>
    <w:rsid w:val="000D05EF"/>
    <w:rsid w:val="000D4D03"/>
    <w:rsid w:val="000E2261"/>
    <w:rsid w:val="000E4183"/>
    <w:rsid w:val="000F21C1"/>
    <w:rsid w:val="000F76FA"/>
    <w:rsid w:val="00101F89"/>
    <w:rsid w:val="001058EA"/>
    <w:rsid w:val="0010745C"/>
    <w:rsid w:val="00132CEB"/>
    <w:rsid w:val="00137D25"/>
    <w:rsid w:val="00137E7F"/>
    <w:rsid w:val="00137FE9"/>
    <w:rsid w:val="00142B62"/>
    <w:rsid w:val="001514A8"/>
    <w:rsid w:val="0015201F"/>
    <w:rsid w:val="00157B8B"/>
    <w:rsid w:val="00161A8E"/>
    <w:rsid w:val="001648F7"/>
    <w:rsid w:val="00166C2F"/>
    <w:rsid w:val="00167E0C"/>
    <w:rsid w:val="001809D7"/>
    <w:rsid w:val="001833C8"/>
    <w:rsid w:val="00187DE1"/>
    <w:rsid w:val="0019084F"/>
    <w:rsid w:val="001939E1"/>
    <w:rsid w:val="00194C3E"/>
    <w:rsid w:val="00195382"/>
    <w:rsid w:val="001A1438"/>
    <w:rsid w:val="001B0F26"/>
    <w:rsid w:val="001C2AD2"/>
    <w:rsid w:val="001C61C5"/>
    <w:rsid w:val="001C69C4"/>
    <w:rsid w:val="001C77EE"/>
    <w:rsid w:val="001D2262"/>
    <w:rsid w:val="001D37EF"/>
    <w:rsid w:val="001D407A"/>
    <w:rsid w:val="001D67F6"/>
    <w:rsid w:val="001E3590"/>
    <w:rsid w:val="001E44BE"/>
    <w:rsid w:val="001E7407"/>
    <w:rsid w:val="001F5D5E"/>
    <w:rsid w:val="001F6219"/>
    <w:rsid w:val="001F6CD4"/>
    <w:rsid w:val="00206C4D"/>
    <w:rsid w:val="0021053C"/>
    <w:rsid w:val="00214488"/>
    <w:rsid w:val="00215860"/>
    <w:rsid w:val="00215AF1"/>
    <w:rsid w:val="00223E2C"/>
    <w:rsid w:val="00225CBD"/>
    <w:rsid w:val="00226ECC"/>
    <w:rsid w:val="002321E8"/>
    <w:rsid w:val="002335D0"/>
    <w:rsid w:val="00236EEC"/>
    <w:rsid w:val="00237471"/>
    <w:rsid w:val="002376A0"/>
    <w:rsid w:val="00237BAF"/>
    <w:rsid w:val="0024010F"/>
    <w:rsid w:val="00240749"/>
    <w:rsid w:val="00243018"/>
    <w:rsid w:val="00253D7C"/>
    <w:rsid w:val="002564A4"/>
    <w:rsid w:val="002650E6"/>
    <w:rsid w:val="0026736C"/>
    <w:rsid w:val="002702BE"/>
    <w:rsid w:val="002716E4"/>
    <w:rsid w:val="002717B2"/>
    <w:rsid w:val="002773D7"/>
    <w:rsid w:val="00280B57"/>
    <w:rsid w:val="00281308"/>
    <w:rsid w:val="00281DF7"/>
    <w:rsid w:val="0028217E"/>
    <w:rsid w:val="00284719"/>
    <w:rsid w:val="00297ECB"/>
    <w:rsid w:val="002A1ECC"/>
    <w:rsid w:val="002A3436"/>
    <w:rsid w:val="002A7BCF"/>
    <w:rsid w:val="002B45FA"/>
    <w:rsid w:val="002B5188"/>
    <w:rsid w:val="002C7539"/>
    <w:rsid w:val="002D043A"/>
    <w:rsid w:val="002D2AA2"/>
    <w:rsid w:val="002D6224"/>
    <w:rsid w:val="002D74C5"/>
    <w:rsid w:val="002E35CD"/>
    <w:rsid w:val="002E3F4B"/>
    <w:rsid w:val="002F5948"/>
    <w:rsid w:val="002F77A1"/>
    <w:rsid w:val="00301C54"/>
    <w:rsid w:val="00302EDD"/>
    <w:rsid w:val="00304166"/>
    <w:rsid w:val="00304F8B"/>
    <w:rsid w:val="0032243F"/>
    <w:rsid w:val="0033221D"/>
    <w:rsid w:val="003354D2"/>
    <w:rsid w:val="00335BC6"/>
    <w:rsid w:val="003415D3"/>
    <w:rsid w:val="00344701"/>
    <w:rsid w:val="00350CCF"/>
    <w:rsid w:val="00352B0F"/>
    <w:rsid w:val="00356690"/>
    <w:rsid w:val="00356FAA"/>
    <w:rsid w:val="00360459"/>
    <w:rsid w:val="00365E25"/>
    <w:rsid w:val="00372791"/>
    <w:rsid w:val="003734C6"/>
    <w:rsid w:val="00375BB3"/>
    <w:rsid w:val="003802D6"/>
    <w:rsid w:val="0038399F"/>
    <w:rsid w:val="00385187"/>
    <w:rsid w:val="003A189F"/>
    <w:rsid w:val="003A2FFE"/>
    <w:rsid w:val="003A5C26"/>
    <w:rsid w:val="003B3E42"/>
    <w:rsid w:val="003C4C02"/>
    <w:rsid w:val="003C6231"/>
    <w:rsid w:val="003D0BFE"/>
    <w:rsid w:val="003D380A"/>
    <w:rsid w:val="003D5700"/>
    <w:rsid w:val="003E341B"/>
    <w:rsid w:val="003F39C0"/>
    <w:rsid w:val="003F4535"/>
    <w:rsid w:val="004116CD"/>
    <w:rsid w:val="0041386E"/>
    <w:rsid w:val="004144EC"/>
    <w:rsid w:val="00417EB9"/>
    <w:rsid w:val="00420A33"/>
    <w:rsid w:val="0042300E"/>
    <w:rsid w:val="00424CA9"/>
    <w:rsid w:val="00431E9B"/>
    <w:rsid w:val="00436129"/>
    <w:rsid w:val="004379E3"/>
    <w:rsid w:val="0044015E"/>
    <w:rsid w:val="0044291A"/>
    <w:rsid w:val="00444ABD"/>
    <w:rsid w:val="00456CE5"/>
    <w:rsid w:val="00467661"/>
    <w:rsid w:val="004705B7"/>
    <w:rsid w:val="00472DBE"/>
    <w:rsid w:val="00474A19"/>
    <w:rsid w:val="004834A1"/>
    <w:rsid w:val="004840A6"/>
    <w:rsid w:val="004916B9"/>
    <w:rsid w:val="00496F97"/>
    <w:rsid w:val="004A2007"/>
    <w:rsid w:val="004A4764"/>
    <w:rsid w:val="004A5E4B"/>
    <w:rsid w:val="004C6AE8"/>
    <w:rsid w:val="004C6D55"/>
    <w:rsid w:val="004D10CF"/>
    <w:rsid w:val="004D2FEA"/>
    <w:rsid w:val="004D4BCA"/>
    <w:rsid w:val="004E063A"/>
    <w:rsid w:val="004E40C0"/>
    <w:rsid w:val="004E7BEC"/>
    <w:rsid w:val="004F23E0"/>
    <w:rsid w:val="00505D3D"/>
    <w:rsid w:val="00506AF6"/>
    <w:rsid w:val="00513D05"/>
    <w:rsid w:val="00516768"/>
    <w:rsid w:val="00516B8D"/>
    <w:rsid w:val="005226B5"/>
    <w:rsid w:val="005268CF"/>
    <w:rsid w:val="0053697E"/>
    <w:rsid w:val="00537FBC"/>
    <w:rsid w:val="0054113C"/>
    <w:rsid w:val="00545116"/>
    <w:rsid w:val="00553578"/>
    <w:rsid w:val="005574D1"/>
    <w:rsid w:val="00571FBB"/>
    <w:rsid w:val="00575A90"/>
    <w:rsid w:val="00576E99"/>
    <w:rsid w:val="00584811"/>
    <w:rsid w:val="00585784"/>
    <w:rsid w:val="00593AA6"/>
    <w:rsid w:val="00594161"/>
    <w:rsid w:val="00594749"/>
    <w:rsid w:val="005962C4"/>
    <w:rsid w:val="005B05D3"/>
    <w:rsid w:val="005B4067"/>
    <w:rsid w:val="005C3F41"/>
    <w:rsid w:val="005C74AC"/>
    <w:rsid w:val="005C7B57"/>
    <w:rsid w:val="005C7CC5"/>
    <w:rsid w:val="005D2D09"/>
    <w:rsid w:val="005E589B"/>
    <w:rsid w:val="005E7FC2"/>
    <w:rsid w:val="00600219"/>
    <w:rsid w:val="006013B7"/>
    <w:rsid w:val="00603D01"/>
    <w:rsid w:val="00603DC4"/>
    <w:rsid w:val="0060681C"/>
    <w:rsid w:val="00615B89"/>
    <w:rsid w:val="00616FF5"/>
    <w:rsid w:val="00617C4E"/>
    <w:rsid w:val="00620076"/>
    <w:rsid w:val="006314DD"/>
    <w:rsid w:val="0066266D"/>
    <w:rsid w:val="006647B7"/>
    <w:rsid w:val="00667A4E"/>
    <w:rsid w:val="00670EA1"/>
    <w:rsid w:val="00677CC2"/>
    <w:rsid w:val="006840B0"/>
    <w:rsid w:val="00684C0E"/>
    <w:rsid w:val="006905DE"/>
    <w:rsid w:val="0069207B"/>
    <w:rsid w:val="0069220C"/>
    <w:rsid w:val="00695023"/>
    <w:rsid w:val="00697FD3"/>
    <w:rsid w:val="006B5789"/>
    <w:rsid w:val="006C30C5"/>
    <w:rsid w:val="006C4E18"/>
    <w:rsid w:val="006C7F8C"/>
    <w:rsid w:val="006D6CB3"/>
    <w:rsid w:val="006E212F"/>
    <w:rsid w:val="006E6246"/>
    <w:rsid w:val="006F318F"/>
    <w:rsid w:val="006F4226"/>
    <w:rsid w:val="006F513D"/>
    <w:rsid w:val="0070017E"/>
    <w:rsid w:val="00700B2C"/>
    <w:rsid w:val="007012DB"/>
    <w:rsid w:val="00702C42"/>
    <w:rsid w:val="00704703"/>
    <w:rsid w:val="007050A2"/>
    <w:rsid w:val="00705F40"/>
    <w:rsid w:val="0071254E"/>
    <w:rsid w:val="00713084"/>
    <w:rsid w:val="007142FB"/>
    <w:rsid w:val="00714F20"/>
    <w:rsid w:val="0071590F"/>
    <w:rsid w:val="00715914"/>
    <w:rsid w:val="00726366"/>
    <w:rsid w:val="00731E00"/>
    <w:rsid w:val="00733269"/>
    <w:rsid w:val="00741718"/>
    <w:rsid w:val="007440B7"/>
    <w:rsid w:val="007500C8"/>
    <w:rsid w:val="007527C1"/>
    <w:rsid w:val="007534B2"/>
    <w:rsid w:val="00756272"/>
    <w:rsid w:val="00757544"/>
    <w:rsid w:val="007615E2"/>
    <w:rsid w:val="00763D94"/>
    <w:rsid w:val="00764D43"/>
    <w:rsid w:val="0076681A"/>
    <w:rsid w:val="0077005A"/>
    <w:rsid w:val="007715C9"/>
    <w:rsid w:val="00771613"/>
    <w:rsid w:val="00771B0C"/>
    <w:rsid w:val="0077382B"/>
    <w:rsid w:val="00774897"/>
    <w:rsid w:val="00774EDD"/>
    <w:rsid w:val="007757EC"/>
    <w:rsid w:val="0078129A"/>
    <w:rsid w:val="00781DD2"/>
    <w:rsid w:val="00782F4E"/>
    <w:rsid w:val="00783E89"/>
    <w:rsid w:val="007904DB"/>
    <w:rsid w:val="00793915"/>
    <w:rsid w:val="007A15B1"/>
    <w:rsid w:val="007A3989"/>
    <w:rsid w:val="007B132E"/>
    <w:rsid w:val="007B52F6"/>
    <w:rsid w:val="007C2253"/>
    <w:rsid w:val="007C5CE0"/>
    <w:rsid w:val="007C7DEE"/>
    <w:rsid w:val="007D3BA2"/>
    <w:rsid w:val="007E163D"/>
    <w:rsid w:val="007E667A"/>
    <w:rsid w:val="007F2378"/>
    <w:rsid w:val="007F28C9"/>
    <w:rsid w:val="007F5EB0"/>
    <w:rsid w:val="00803587"/>
    <w:rsid w:val="00806368"/>
    <w:rsid w:val="008117E9"/>
    <w:rsid w:val="00824498"/>
    <w:rsid w:val="008321ED"/>
    <w:rsid w:val="00832C32"/>
    <w:rsid w:val="00842EA3"/>
    <w:rsid w:val="00850A63"/>
    <w:rsid w:val="0085384C"/>
    <w:rsid w:val="008545B7"/>
    <w:rsid w:val="00856A31"/>
    <w:rsid w:val="00860BB7"/>
    <w:rsid w:val="0086644D"/>
    <w:rsid w:val="00867ABD"/>
    <w:rsid w:val="00867B37"/>
    <w:rsid w:val="00873081"/>
    <w:rsid w:val="008754D0"/>
    <w:rsid w:val="00877AE3"/>
    <w:rsid w:val="008855C9"/>
    <w:rsid w:val="00885EAB"/>
    <w:rsid w:val="00886456"/>
    <w:rsid w:val="008A46E1"/>
    <w:rsid w:val="008A4F43"/>
    <w:rsid w:val="008B170B"/>
    <w:rsid w:val="008B2204"/>
    <w:rsid w:val="008B2706"/>
    <w:rsid w:val="008C7465"/>
    <w:rsid w:val="008D0EE0"/>
    <w:rsid w:val="008D16D3"/>
    <w:rsid w:val="008D1B8B"/>
    <w:rsid w:val="008E6067"/>
    <w:rsid w:val="008E76DC"/>
    <w:rsid w:val="008F48EC"/>
    <w:rsid w:val="008F4A11"/>
    <w:rsid w:val="008F54E7"/>
    <w:rsid w:val="008F572A"/>
    <w:rsid w:val="0090262E"/>
    <w:rsid w:val="00903422"/>
    <w:rsid w:val="00904761"/>
    <w:rsid w:val="009056AF"/>
    <w:rsid w:val="00912B55"/>
    <w:rsid w:val="00915DF9"/>
    <w:rsid w:val="009254C3"/>
    <w:rsid w:val="00925CA9"/>
    <w:rsid w:val="00932377"/>
    <w:rsid w:val="00940238"/>
    <w:rsid w:val="00941893"/>
    <w:rsid w:val="00947D5A"/>
    <w:rsid w:val="00950C80"/>
    <w:rsid w:val="009532A5"/>
    <w:rsid w:val="00956922"/>
    <w:rsid w:val="009577C1"/>
    <w:rsid w:val="009612CF"/>
    <w:rsid w:val="009724F4"/>
    <w:rsid w:val="00973808"/>
    <w:rsid w:val="00982242"/>
    <w:rsid w:val="00984EE9"/>
    <w:rsid w:val="009868E9"/>
    <w:rsid w:val="00997416"/>
    <w:rsid w:val="009B4DFF"/>
    <w:rsid w:val="009B5A4E"/>
    <w:rsid w:val="009C2B65"/>
    <w:rsid w:val="009C404D"/>
    <w:rsid w:val="009D6BB0"/>
    <w:rsid w:val="009E5CFC"/>
    <w:rsid w:val="00A06E7A"/>
    <w:rsid w:val="00A079CB"/>
    <w:rsid w:val="00A11C0D"/>
    <w:rsid w:val="00A12128"/>
    <w:rsid w:val="00A137F8"/>
    <w:rsid w:val="00A20CA1"/>
    <w:rsid w:val="00A20FDB"/>
    <w:rsid w:val="00A22C98"/>
    <w:rsid w:val="00A231E2"/>
    <w:rsid w:val="00A254EA"/>
    <w:rsid w:val="00A36B1A"/>
    <w:rsid w:val="00A515BC"/>
    <w:rsid w:val="00A56C3D"/>
    <w:rsid w:val="00A6070D"/>
    <w:rsid w:val="00A624B2"/>
    <w:rsid w:val="00A64912"/>
    <w:rsid w:val="00A64BA1"/>
    <w:rsid w:val="00A70A74"/>
    <w:rsid w:val="00A77E0D"/>
    <w:rsid w:val="00A931D7"/>
    <w:rsid w:val="00AA64D6"/>
    <w:rsid w:val="00AA6D8B"/>
    <w:rsid w:val="00AA7707"/>
    <w:rsid w:val="00AC5296"/>
    <w:rsid w:val="00AD2DC7"/>
    <w:rsid w:val="00AD5641"/>
    <w:rsid w:val="00AD7889"/>
    <w:rsid w:val="00AD7AC2"/>
    <w:rsid w:val="00AD7DCC"/>
    <w:rsid w:val="00AE67D2"/>
    <w:rsid w:val="00AF021B"/>
    <w:rsid w:val="00AF06CF"/>
    <w:rsid w:val="00B05CF4"/>
    <w:rsid w:val="00B07CDB"/>
    <w:rsid w:val="00B166C8"/>
    <w:rsid w:val="00B16A31"/>
    <w:rsid w:val="00B177FE"/>
    <w:rsid w:val="00B17DFD"/>
    <w:rsid w:val="00B24368"/>
    <w:rsid w:val="00B27C6B"/>
    <w:rsid w:val="00B308FE"/>
    <w:rsid w:val="00B33709"/>
    <w:rsid w:val="00B33B3C"/>
    <w:rsid w:val="00B50826"/>
    <w:rsid w:val="00B50ADC"/>
    <w:rsid w:val="00B527C0"/>
    <w:rsid w:val="00B566B1"/>
    <w:rsid w:val="00B63834"/>
    <w:rsid w:val="00B664A3"/>
    <w:rsid w:val="00B72734"/>
    <w:rsid w:val="00B72A5E"/>
    <w:rsid w:val="00B80199"/>
    <w:rsid w:val="00B83204"/>
    <w:rsid w:val="00B833B0"/>
    <w:rsid w:val="00B846A0"/>
    <w:rsid w:val="00B90372"/>
    <w:rsid w:val="00B90B8D"/>
    <w:rsid w:val="00B92A80"/>
    <w:rsid w:val="00B933A7"/>
    <w:rsid w:val="00BA220B"/>
    <w:rsid w:val="00BA3A57"/>
    <w:rsid w:val="00BA5A45"/>
    <w:rsid w:val="00BA691F"/>
    <w:rsid w:val="00BB4E1A"/>
    <w:rsid w:val="00BB78C9"/>
    <w:rsid w:val="00BC015E"/>
    <w:rsid w:val="00BC76AC"/>
    <w:rsid w:val="00BD0ECB"/>
    <w:rsid w:val="00BD3334"/>
    <w:rsid w:val="00BD5C93"/>
    <w:rsid w:val="00BE2155"/>
    <w:rsid w:val="00BE2213"/>
    <w:rsid w:val="00BE6EDA"/>
    <w:rsid w:val="00BE719A"/>
    <w:rsid w:val="00BE720A"/>
    <w:rsid w:val="00BF0D73"/>
    <w:rsid w:val="00BF2465"/>
    <w:rsid w:val="00BF43B4"/>
    <w:rsid w:val="00BF525F"/>
    <w:rsid w:val="00C01863"/>
    <w:rsid w:val="00C11D03"/>
    <w:rsid w:val="00C25E7F"/>
    <w:rsid w:val="00C2746F"/>
    <w:rsid w:val="00C324A0"/>
    <w:rsid w:val="00C3300F"/>
    <w:rsid w:val="00C349C5"/>
    <w:rsid w:val="00C3520D"/>
    <w:rsid w:val="00C42BF8"/>
    <w:rsid w:val="00C43EB9"/>
    <w:rsid w:val="00C50043"/>
    <w:rsid w:val="00C5731E"/>
    <w:rsid w:val="00C670B0"/>
    <w:rsid w:val="00C738B9"/>
    <w:rsid w:val="00C7573B"/>
    <w:rsid w:val="00C77046"/>
    <w:rsid w:val="00C93C03"/>
    <w:rsid w:val="00C96667"/>
    <w:rsid w:val="00C9794D"/>
    <w:rsid w:val="00CA61BB"/>
    <w:rsid w:val="00CA7414"/>
    <w:rsid w:val="00CB1DCB"/>
    <w:rsid w:val="00CB2C8E"/>
    <w:rsid w:val="00CB602E"/>
    <w:rsid w:val="00CC7039"/>
    <w:rsid w:val="00CD6358"/>
    <w:rsid w:val="00CD7B88"/>
    <w:rsid w:val="00CE051D"/>
    <w:rsid w:val="00CE1335"/>
    <w:rsid w:val="00CE493D"/>
    <w:rsid w:val="00CF07FA"/>
    <w:rsid w:val="00CF0BB2"/>
    <w:rsid w:val="00CF2367"/>
    <w:rsid w:val="00CF3EE8"/>
    <w:rsid w:val="00D050E6"/>
    <w:rsid w:val="00D13441"/>
    <w:rsid w:val="00D150E7"/>
    <w:rsid w:val="00D30038"/>
    <w:rsid w:val="00D32F65"/>
    <w:rsid w:val="00D32F71"/>
    <w:rsid w:val="00D361AB"/>
    <w:rsid w:val="00D377E3"/>
    <w:rsid w:val="00D50484"/>
    <w:rsid w:val="00D527C9"/>
    <w:rsid w:val="00D52DC2"/>
    <w:rsid w:val="00D53BA8"/>
    <w:rsid w:val="00D53BCC"/>
    <w:rsid w:val="00D5599D"/>
    <w:rsid w:val="00D5620B"/>
    <w:rsid w:val="00D60FC8"/>
    <w:rsid w:val="00D70DFB"/>
    <w:rsid w:val="00D71633"/>
    <w:rsid w:val="00D766DF"/>
    <w:rsid w:val="00D90653"/>
    <w:rsid w:val="00D9188C"/>
    <w:rsid w:val="00D93DA9"/>
    <w:rsid w:val="00D94857"/>
    <w:rsid w:val="00D96383"/>
    <w:rsid w:val="00D97BB3"/>
    <w:rsid w:val="00DA186E"/>
    <w:rsid w:val="00DA3996"/>
    <w:rsid w:val="00DA4116"/>
    <w:rsid w:val="00DA7AC0"/>
    <w:rsid w:val="00DB15BB"/>
    <w:rsid w:val="00DB251C"/>
    <w:rsid w:val="00DB3F17"/>
    <w:rsid w:val="00DB4162"/>
    <w:rsid w:val="00DB4630"/>
    <w:rsid w:val="00DC4F88"/>
    <w:rsid w:val="00DD2B43"/>
    <w:rsid w:val="00DD31AB"/>
    <w:rsid w:val="00DD3B7D"/>
    <w:rsid w:val="00DE587E"/>
    <w:rsid w:val="00DE59B7"/>
    <w:rsid w:val="00DF24DC"/>
    <w:rsid w:val="00DF5291"/>
    <w:rsid w:val="00DF6D11"/>
    <w:rsid w:val="00E05704"/>
    <w:rsid w:val="00E11E44"/>
    <w:rsid w:val="00E22949"/>
    <w:rsid w:val="00E25875"/>
    <w:rsid w:val="00E3270E"/>
    <w:rsid w:val="00E338EF"/>
    <w:rsid w:val="00E35C4E"/>
    <w:rsid w:val="00E424C8"/>
    <w:rsid w:val="00E443FF"/>
    <w:rsid w:val="00E544BB"/>
    <w:rsid w:val="00E55F66"/>
    <w:rsid w:val="00E64EE4"/>
    <w:rsid w:val="00E662CB"/>
    <w:rsid w:val="00E73C11"/>
    <w:rsid w:val="00E74DC7"/>
    <w:rsid w:val="00E8075A"/>
    <w:rsid w:val="00E90315"/>
    <w:rsid w:val="00E92D94"/>
    <w:rsid w:val="00E9347E"/>
    <w:rsid w:val="00E93E6F"/>
    <w:rsid w:val="00E94D5E"/>
    <w:rsid w:val="00EA7100"/>
    <w:rsid w:val="00EA7F9F"/>
    <w:rsid w:val="00EB1274"/>
    <w:rsid w:val="00EB2BC4"/>
    <w:rsid w:val="00EC7405"/>
    <w:rsid w:val="00ED20B7"/>
    <w:rsid w:val="00ED21FE"/>
    <w:rsid w:val="00ED2BB6"/>
    <w:rsid w:val="00ED34E1"/>
    <w:rsid w:val="00ED3B8D"/>
    <w:rsid w:val="00ED46FF"/>
    <w:rsid w:val="00ED4913"/>
    <w:rsid w:val="00EF2E3A"/>
    <w:rsid w:val="00F03C06"/>
    <w:rsid w:val="00F072A7"/>
    <w:rsid w:val="00F078DC"/>
    <w:rsid w:val="00F32BA8"/>
    <w:rsid w:val="00F349F1"/>
    <w:rsid w:val="00F4350D"/>
    <w:rsid w:val="00F567F7"/>
    <w:rsid w:val="00F62036"/>
    <w:rsid w:val="00F65B52"/>
    <w:rsid w:val="00F67B67"/>
    <w:rsid w:val="00F67BCA"/>
    <w:rsid w:val="00F737EA"/>
    <w:rsid w:val="00F73BD6"/>
    <w:rsid w:val="00F83264"/>
    <w:rsid w:val="00F83989"/>
    <w:rsid w:val="00F83D85"/>
    <w:rsid w:val="00F85099"/>
    <w:rsid w:val="00F863D4"/>
    <w:rsid w:val="00F9379C"/>
    <w:rsid w:val="00F956BA"/>
    <w:rsid w:val="00F9632C"/>
    <w:rsid w:val="00F97A62"/>
    <w:rsid w:val="00FA0587"/>
    <w:rsid w:val="00FA1BDB"/>
    <w:rsid w:val="00FA1E52"/>
    <w:rsid w:val="00FA33FB"/>
    <w:rsid w:val="00FB3EF0"/>
    <w:rsid w:val="00FB533A"/>
    <w:rsid w:val="00FD07DF"/>
    <w:rsid w:val="00FD775E"/>
    <w:rsid w:val="00FE4688"/>
    <w:rsid w:val="00FF1D47"/>
    <w:rsid w:val="00FF78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6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2" w:qFormat="1"/>
    <w:lsdException w:name="Intense Quote" w:uiPriority="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 w:qFormat="1"/>
    <w:lsdException w:name="Intense Emphasis" w:uiPriority="2" w:qFormat="1"/>
    <w:lsdException w:name="Subtle Reference" w:uiPriority="2" w:qFormat="1"/>
    <w:lsdException w:name="Intense Reference" w:uiPriority="2" w:qFormat="1"/>
    <w:lsdException w:name="Book Title" w:uiPriority="2"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semiHidden/>
    <w:rsid w:val="001D407A"/>
    <w:pPr>
      <w:spacing w:line="260" w:lineRule="atLeast"/>
    </w:pPr>
    <w:rPr>
      <w:sz w:val="22"/>
      <w:lang w:eastAsia="en-US"/>
    </w:rPr>
  </w:style>
  <w:style w:type="paragraph" w:styleId="Heading1">
    <w:name w:val="heading 1"/>
    <w:basedOn w:val="Normal"/>
    <w:next w:val="Normal"/>
    <w:uiPriority w:val="2"/>
    <w:semiHidden/>
    <w:qFormat/>
    <w:rsid w:val="00CF2367"/>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uiPriority w:val="2"/>
    <w:semiHidden/>
    <w:qFormat/>
    <w:rsid w:val="00051B75"/>
    <w:pPr>
      <w:keepNext/>
      <w:keepLines/>
      <w:numPr>
        <w:numId w:val="3"/>
      </w:numPr>
      <w:spacing w:before="200" w:line="280" w:lineRule="atLeast"/>
      <w:outlineLvl w:val="1"/>
    </w:pPr>
    <w:rPr>
      <w:rFonts w:eastAsia="Times New Roman" w:cs="Arial"/>
      <w:b/>
      <w:bCs/>
      <w:iCs/>
      <w:sz w:val="24"/>
      <w:szCs w:val="28"/>
      <w:lang w:eastAsia="en-AU"/>
    </w:rPr>
  </w:style>
  <w:style w:type="paragraph" w:styleId="Heading3">
    <w:name w:val="heading 3"/>
    <w:basedOn w:val="Normal"/>
    <w:next w:val="Normal"/>
    <w:uiPriority w:val="2"/>
    <w:semiHidden/>
    <w:qFormat/>
    <w:rsid w:val="00CF2367"/>
    <w:pPr>
      <w:keepNext/>
      <w:keepLines/>
      <w:spacing w:before="200"/>
      <w:outlineLvl w:val="2"/>
    </w:pPr>
    <w:rPr>
      <w:rFonts w:ascii="Cambria" w:eastAsia="Times New Roman" w:hAnsi="Cambria"/>
      <w:b/>
      <w:bCs/>
      <w:color w:val="4F81BD"/>
    </w:rPr>
  </w:style>
  <w:style w:type="paragraph" w:styleId="Heading4">
    <w:name w:val="heading 4"/>
    <w:basedOn w:val="Normal"/>
    <w:next w:val="Normal"/>
    <w:uiPriority w:val="2"/>
    <w:semiHidden/>
    <w:qFormat/>
    <w:rsid w:val="00CF236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uiPriority w:val="9"/>
    <w:semiHidden/>
    <w:qFormat/>
    <w:rsid w:val="00CF2367"/>
    <w:pPr>
      <w:keepNext/>
      <w:keepLines/>
      <w:spacing w:before="200"/>
      <w:outlineLvl w:val="4"/>
    </w:pPr>
    <w:rPr>
      <w:rFonts w:ascii="Cambria" w:eastAsia="Times New Roman" w:hAnsi="Cambria"/>
      <w:color w:val="243F60"/>
    </w:rPr>
  </w:style>
  <w:style w:type="paragraph" w:styleId="Heading6">
    <w:name w:val="heading 6"/>
    <w:basedOn w:val="Normal"/>
    <w:next w:val="Normal"/>
    <w:uiPriority w:val="2"/>
    <w:semiHidden/>
    <w:qFormat/>
    <w:rsid w:val="00CF2367"/>
    <w:pPr>
      <w:keepNext/>
      <w:keepLines/>
      <w:spacing w:line="240" w:lineRule="auto"/>
      <w:ind w:left="1134" w:hanging="1134"/>
      <w:outlineLvl w:val="5"/>
    </w:pPr>
    <w:rPr>
      <w:rFonts w:ascii="Arial" w:eastAsia="Times New Roman" w:hAnsi="Arial"/>
      <w:b/>
      <w:kern w:val="28"/>
      <w:sz w:val="32"/>
      <w:lang w:eastAsia="en-AU"/>
    </w:rPr>
  </w:style>
  <w:style w:type="paragraph" w:styleId="Heading7">
    <w:name w:val="heading 7"/>
    <w:basedOn w:val="Normal"/>
    <w:next w:val="Normal"/>
    <w:uiPriority w:val="2"/>
    <w:semiHidden/>
    <w:qFormat/>
    <w:rsid w:val="00CF2367"/>
    <w:pPr>
      <w:keepNext/>
      <w:keepLines/>
      <w:spacing w:before="200"/>
      <w:outlineLvl w:val="6"/>
    </w:pPr>
    <w:rPr>
      <w:rFonts w:ascii="Cambria" w:eastAsia="Times New Roman" w:hAnsi="Cambria"/>
      <w:i/>
      <w:iCs/>
      <w:color w:val="404040"/>
    </w:rPr>
  </w:style>
  <w:style w:type="paragraph" w:styleId="Heading8">
    <w:name w:val="heading 8"/>
    <w:basedOn w:val="Normal"/>
    <w:next w:val="Normal"/>
    <w:uiPriority w:val="9"/>
    <w:semiHidden/>
    <w:qFormat/>
    <w:rsid w:val="00CF2367"/>
    <w:pPr>
      <w:keepNext/>
      <w:keepLines/>
      <w:spacing w:before="200"/>
      <w:outlineLvl w:val="7"/>
    </w:pPr>
    <w:rPr>
      <w:rFonts w:ascii="Cambria" w:eastAsia="Times New Roman" w:hAnsi="Cambria"/>
      <w:color w:val="404040"/>
      <w:sz w:val="20"/>
    </w:rPr>
  </w:style>
  <w:style w:type="paragraph" w:styleId="Heading9">
    <w:name w:val="heading 9"/>
    <w:basedOn w:val="Normal"/>
    <w:next w:val="Normal"/>
    <w:uiPriority w:val="9"/>
    <w:semiHidden/>
    <w:qFormat/>
    <w:rsid w:val="00CF2367"/>
    <w:pPr>
      <w:keepNext/>
      <w:keepLines/>
      <w:spacing w:before="200"/>
      <w:outlineLvl w:val="8"/>
    </w:pPr>
    <w:rPr>
      <w:rFonts w:ascii="Cambria" w:eastAsia="Times New Roman" w:hAnsi="Cambria"/>
      <w:i/>
      <w:iCs/>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mPartNo">
    <w:name w:val="CharAmPartNo"/>
    <w:basedOn w:val="DefaultParagraphFont"/>
    <w:uiPriority w:val="2"/>
    <w:semiHidden/>
    <w:qFormat/>
    <w:rsid w:val="00D71633"/>
  </w:style>
  <w:style w:type="character" w:customStyle="1" w:styleId="CharAmPartText">
    <w:name w:val="CharAmPartText"/>
    <w:basedOn w:val="DefaultParagraphFont"/>
    <w:uiPriority w:val="2"/>
    <w:semiHidden/>
    <w:qFormat/>
    <w:rsid w:val="00D71633"/>
  </w:style>
  <w:style w:type="character" w:customStyle="1" w:styleId="CharAmSchNo">
    <w:name w:val="CharAmSchNo"/>
    <w:basedOn w:val="DefaultParagraphFont"/>
    <w:uiPriority w:val="2"/>
    <w:semiHidden/>
    <w:qFormat/>
    <w:rsid w:val="00D71633"/>
  </w:style>
  <w:style w:type="character" w:customStyle="1" w:styleId="CharAmSchText">
    <w:name w:val="CharAmSchText"/>
    <w:basedOn w:val="DefaultParagraphFont"/>
    <w:uiPriority w:val="2"/>
    <w:semiHidden/>
    <w:qFormat/>
    <w:rsid w:val="00D71633"/>
  </w:style>
  <w:style w:type="character" w:customStyle="1" w:styleId="CharChapNo">
    <w:name w:val="CharChapNo"/>
    <w:basedOn w:val="DefaultParagraphFont"/>
    <w:uiPriority w:val="2"/>
    <w:semiHidden/>
    <w:qFormat/>
    <w:rsid w:val="00D71633"/>
  </w:style>
  <w:style w:type="character" w:customStyle="1" w:styleId="CharChapText">
    <w:name w:val="CharChapText"/>
    <w:basedOn w:val="DefaultParagraphFont"/>
    <w:uiPriority w:val="2"/>
    <w:semiHidden/>
    <w:qFormat/>
    <w:rsid w:val="00D71633"/>
  </w:style>
  <w:style w:type="paragraph" w:customStyle="1" w:styleId="PlainIndent">
    <w:name w:val="Plain Indent"/>
    <w:autoRedefine/>
    <w:rsid w:val="00253D7C"/>
    <w:pPr>
      <w:spacing w:before="180"/>
      <w:ind w:left="851"/>
    </w:pPr>
    <w:rPr>
      <w:rFonts w:eastAsia="Times New Roman"/>
      <w:sz w:val="24"/>
      <w:szCs w:val="24"/>
    </w:rPr>
  </w:style>
  <w:style w:type="paragraph" w:styleId="Header">
    <w:name w:val="header"/>
    <w:basedOn w:val="Normal"/>
    <w:uiPriority w:val="2"/>
    <w:semiHidden/>
    <w:rsid w:val="00D71633"/>
    <w:pPr>
      <w:keepNext/>
      <w:keepLines/>
      <w:tabs>
        <w:tab w:val="center" w:pos="4150"/>
        <w:tab w:val="right" w:pos="8307"/>
      </w:tabs>
      <w:spacing w:line="160" w:lineRule="exact"/>
    </w:pPr>
    <w:rPr>
      <w:rFonts w:eastAsia="Times New Roman"/>
      <w:sz w:val="16"/>
      <w:lang w:eastAsia="en-AU"/>
    </w:rPr>
  </w:style>
  <w:style w:type="paragraph" w:customStyle="1" w:styleId="paragraph">
    <w:name w:val="paragraph"/>
    <w:aliases w:val="a"/>
    <w:basedOn w:val="Normal"/>
    <w:link w:val="paragraphChar"/>
    <w:uiPriority w:val="2"/>
    <w:semiHidden/>
    <w:rsid w:val="00D71633"/>
    <w:pPr>
      <w:tabs>
        <w:tab w:val="right" w:pos="1531"/>
      </w:tabs>
      <w:spacing w:before="40" w:line="240" w:lineRule="auto"/>
      <w:ind w:left="1644" w:hanging="1644"/>
    </w:pPr>
    <w:rPr>
      <w:rFonts w:eastAsia="Times New Roman"/>
      <w:lang w:eastAsia="en-AU"/>
    </w:rPr>
  </w:style>
  <w:style w:type="paragraph" w:styleId="TOC1">
    <w:name w:val="toc 1"/>
    <w:basedOn w:val="Normal"/>
    <w:next w:val="Normal"/>
    <w:autoRedefine/>
    <w:uiPriority w:val="39"/>
    <w:rsid w:val="00D71633"/>
    <w:pPr>
      <w:keepNext/>
      <w:keepLines/>
      <w:tabs>
        <w:tab w:val="left" w:leader="dot" w:pos="7938"/>
      </w:tabs>
      <w:spacing w:before="120" w:line="240" w:lineRule="auto"/>
      <w:ind w:left="1134" w:right="567" w:hanging="567"/>
    </w:pPr>
    <w:rPr>
      <w:rFonts w:eastAsia="Times New Roman"/>
      <w:kern w:val="28"/>
      <w:sz w:val="20"/>
      <w:lang w:eastAsia="en-AU"/>
    </w:rPr>
  </w:style>
  <w:style w:type="paragraph" w:styleId="TOC2">
    <w:name w:val="toc 2"/>
    <w:basedOn w:val="Normal"/>
    <w:next w:val="Normal"/>
    <w:autoRedefine/>
    <w:uiPriority w:val="39"/>
    <w:semiHidden/>
    <w:rsid w:val="00D71633"/>
    <w:pPr>
      <w:keepNext/>
      <w:keepLines/>
      <w:tabs>
        <w:tab w:val="right" w:pos="7938"/>
      </w:tabs>
      <w:spacing w:before="120" w:line="240" w:lineRule="auto"/>
      <w:ind w:left="1134" w:right="567" w:hanging="567"/>
    </w:pPr>
    <w:rPr>
      <w:rFonts w:eastAsia="Times New Roman"/>
      <w:kern w:val="28"/>
      <w:sz w:val="18"/>
      <w:lang w:eastAsia="en-AU"/>
    </w:rPr>
  </w:style>
  <w:style w:type="paragraph" w:styleId="TOC3">
    <w:name w:val="toc 3"/>
    <w:basedOn w:val="Normal"/>
    <w:next w:val="Normal"/>
    <w:uiPriority w:val="2"/>
    <w:semiHidden/>
    <w:rsid w:val="00D71633"/>
    <w:pPr>
      <w:keepNext/>
      <w:keepLines/>
      <w:tabs>
        <w:tab w:val="right" w:pos="8278"/>
      </w:tabs>
      <w:spacing w:before="80" w:line="240" w:lineRule="auto"/>
      <w:ind w:left="1604" w:right="567" w:hanging="1179"/>
    </w:pPr>
    <w:rPr>
      <w:rFonts w:eastAsia="Times New Roman"/>
      <w:b/>
      <w:kern w:val="28"/>
      <w:lang w:eastAsia="en-AU"/>
    </w:rPr>
  </w:style>
  <w:style w:type="paragraph" w:styleId="TOC4">
    <w:name w:val="toc 4"/>
    <w:basedOn w:val="Normal"/>
    <w:next w:val="Normal"/>
    <w:uiPriority w:val="39"/>
    <w:semiHidden/>
    <w:rsid w:val="00D71633"/>
    <w:pPr>
      <w:keepLines/>
      <w:tabs>
        <w:tab w:val="right" w:pos="8278"/>
      </w:tabs>
      <w:spacing w:before="80" w:line="240" w:lineRule="auto"/>
      <w:ind w:left="2183" w:right="567" w:hanging="1332"/>
    </w:pPr>
    <w:rPr>
      <w:rFonts w:eastAsia="Times New Roman"/>
      <w:b/>
      <w:kern w:val="28"/>
      <w:sz w:val="20"/>
      <w:lang w:eastAsia="en-AU"/>
    </w:rPr>
  </w:style>
  <w:style w:type="paragraph" w:styleId="TOC5">
    <w:name w:val="toc 5"/>
    <w:basedOn w:val="Normal"/>
    <w:next w:val="Normal"/>
    <w:uiPriority w:val="2"/>
    <w:semiHidden/>
    <w:rsid w:val="00D71633"/>
    <w:pPr>
      <w:keepLines/>
      <w:tabs>
        <w:tab w:val="right" w:leader="dot" w:pos="8278"/>
      </w:tabs>
      <w:spacing w:before="40" w:line="240" w:lineRule="auto"/>
      <w:ind w:left="2098" w:right="567" w:hanging="680"/>
    </w:pPr>
    <w:rPr>
      <w:rFonts w:eastAsia="Times New Roman"/>
      <w:kern w:val="28"/>
      <w:sz w:val="18"/>
      <w:lang w:eastAsia="en-AU"/>
    </w:rPr>
  </w:style>
  <w:style w:type="paragraph" w:styleId="TOC6">
    <w:name w:val="toc 6"/>
    <w:basedOn w:val="Normal"/>
    <w:next w:val="Normal"/>
    <w:autoRedefine/>
    <w:uiPriority w:val="39"/>
    <w:rsid w:val="00D71633"/>
    <w:pPr>
      <w:keepLines/>
      <w:tabs>
        <w:tab w:val="right" w:leader="dot" w:pos="8051"/>
      </w:tabs>
      <w:spacing w:before="120" w:line="240" w:lineRule="auto"/>
    </w:pPr>
    <w:rPr>
      <w:rFonts w:eastAsia="Times New Roman"/>
      <w:b/>
      <w:kern w:val="28"/>
      <w:lang w:eastAsia="en-AU"/>
    </w:rPr>
  </w:style>
  <w:style w:type="paragraph" w:styleId="TOC7">
    <w:name w:val="toc 7"/>
    <w:basedOn w:val="Normal"/>
    <w:next w:val="Normal"/>
    <w:uiPriority w:val="39"/>
    <w:semiHidden/>
    <w:rsid w:val="00D71633"/>
    <w:pPr>
      <w:keepLines/>
      <w:tabs>
        <w:tab w:val="right" w:pos="8278"/>
      </w:tabs>
      <w:spacing w:before="120" w:line="240" w:lineRule="auto"/>
      <w:ind w:left="1253" w:right="567" w:hanging="828"/>
    </w:pPr>
    <w:rPr>
      <w:rFonts w:eastAsia="Times New Roman"/>
      <w:kern w:val="28"/>
      <w:sz w:val="24"/>
      <w:lang w:eastAsia="en-AU"/>
    </w:rPr>
  </w:style>
  <w:style w:type="paragraph" w:styleId="TOC8">
    <w:name w:val="toc 8"/>
    <w:basedOn w:val="Normal"/>
    <w:next w:val="Normal"/>
    <w:uiPriority w:val="39"/>
    <w:semiHidden/>
    <w:rsid w:val="00D71633"/>
    <w:pPr>
      <w:keepLines/>
      <w:tabs>
        <w:tab w:val="right" w:pos="8278"/>
      </w:tabs>
      <w:spacing w:before="80" w:line="240" w:lineRule="auto"/>
      <w:ind w:left="1900" w:right="567" w:hanging="1049"/>
    </w:pPr>
    <w:rPr>
      <w:rFonts w:eastAsia="Times New Roman"/>
      <w:kern w:val="28"/>
      <w:sz w:val="20"/>
      <w:lang w:eastAsia="en-AU"/>
    </w:rPr>
  </w:style>
  <w:style w:type="paragraph" w:styleId="TOC9">
    <w:name w:val="toc 9"/>
    <w:basedOn w:val="Normal"/>
    <w:next w:val="Normal"/>
    <w:uiPriority w:val="2"/>
    <w:semiHidden/>
    <w:rsid w:val="00D71633"/>
    <w:pPr>
      <w:keepLines/>
      <w:tabs>
        <w:tab w:val="right" w:pos="8278"/>
      </w:tabs>
      <w:spacing w:before="80" w:line="240" w:lineRule="auto"/>
      <w:ind w:left="851" w:right="567"/>
    </w:pPr>
    <w:rPr>
      <w:rFonts w:eastAsia="Times New Roman"/>
      <w:i/>
      <w:kern w:val="28"/>
      <w:sz w:val="20"/>
      <w:lang w:eastAsia="en-AU"/>
    </w:rPr>
  </w:style>
  <w:style w:type="paragraph" w:styleId="Footer">
    <w:name w:val="footer"/>
    <w:uiPriority w:val="2"/>
    <w:semiHidden/>
    <w:rsid w:val="00FA33FB"/>
    <w:pPr>
      <w:tabs>
        <w:tab w:val="center" w:pos="4153"/>
        <w:tab w:val="right" w:pos="8306"/>
      </w:tabs>
    </w:pPr>
    <w:rPr>
      <w:rFonts w:eastAsia="Times New Roman"/>
      <w:sz w:val="22"/>
      <w:szCs w:val="24"/>
    </w:rPr>
  </w:style>
  <w:style w:type="character" w:styleId="LineNumber">
    <w:name w:val="line number"/>
    <w:uiPriority w:val="99"/>
    <w:semiHidden/>
    <w:rsid w:val="00FA33FB"/>
    <w:rPr>
      <w:sz w:val="16"/>
    </w:rPr>
  </w:style>
  <w:style w:type="paragraph" w:styleId="BalloonText">
    <w:name w:val="Balloon Text"/>
    <w:basedOn w:val="Normal"/>
    <w:uiPriority w:val="99"/>
    <w:semiHidden/>
    <w:rsid w:val="00FA33FB"/>
    <w:pPr>
      <w:spacing w:line="240" w:lineRule="auto"/>
    </w:pPr>
    <w:rPr>
      <w:rFonts w:ascii="Tahoma" w:hAnsi="Tahoma" w:cs="Tahoma"/>
      <w:sz w:val="16"/>
      <w:szCs w:val="16"/>
    </w:rPr>
  </w:style>
  <w:style w:type="table" w:styleId="TableGrid">
    <w:name w:val="Table Grid"/>
    <w:basedOn w:val="TableNormal"/>
    <w:uiPriority w:val="59"/>
    <w:rsid w:val="00FA3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CoverPageStart">
    <w:name w:val="SignCoverPageStart"/>
    <w:basedOn w:val="Normal"/>
    <w:next w:val="Normal"/>
    <w:uiPriority w:val="2"/>
    <w:semiHidden/>
    <w:rsid w:val="00D71633"/>
    <w:pPr>
      <w:pBdr>
        <w:top w:val="single" w:sz="4" w:space="1" w:color="auto"/>
      </w:pBdr>
      <w:spacing w:before="360"/>
      <w:ind w:right="397"/>
      <w:jc w:val="both"/>
    </w:pPr>
    <w:rPr>
      <w:rFonts w:eastAsia="Times New Roman"/>
      <w:lang w:eastAsia="en-AU"/>
    </w:rPr>
  </w:style>
  <w:style w:type="paragraph" w:customStyle="1" w:styleId="NOTE">
    <w:name w:val="NOTE"/>
    <w:rsid w:val="00EB2BC4"/>
    <w:pPr>
      <w:spacing w:before="122"/>
      <w:ind w:left="1928" w:hanging="454"/>
    </w:pPr>
    <w:rPr>
      <w:rFonts w:eastAsia="Times New Roman"/>
      <w:sz w:val="18"/>
    </w:rPr>
  </w:style>
  <w:style w:type="paragraph" w:customStyle="1" w:styleId="ItalicIndent">
    <w:name w:val="Italic Indent"/>
    <w:basedOn w:val="Normal"/>
    <w:qFormat/>
    <w:rsid w:val="007A15B1"/>
    <w:pPr>
      <w:spacing w:before="200"/>
      <w:ind w:left="1418"/>
    </w:pPr>
    <w:rPr>
      <w:i/>
      <w:color w:val="000000"/>
    </w:rPr>
  </w:style>
  <w:style w:type="paragraph" w:customStyle="1" w:styleId="LV1">
    <w:name w:val="LV 1"/>
    <w:autoRedefine/>
    <w:qFormat/>
    <w:rsid w:val="00253D7C"/>
    <w:pPr>
      <w:numPr>
        <w:numId w:val="19"/>
      </w:numPr>
      <w:spacing w:before="200" w:line="280" w:lineRule="atLeast"/>
      <w:ind w:left="851"/>
      <w:outlineLvl w:val="1"/>
    </w:pPr>
    <w:rPr>
      <w:b/>
      <w:sz w:val="24"/>
      <w:szCs w:val="24"/>
      <w:lang w:eastAsia="en-US"/>
    </w:rPr>
  </w:style>
  <w:style w:type="paragraph" w:customStyle="1" w:styleId="LV2">
    <w:name w:val="LV 2"/>
    <w:basedOn w:val="PlainIndent"/>
    <w:autoRedefine/>
    <w:qFormat/>
    <w:rsid w:val="00253D7C"/>
    <w:pPr>
      <w:numPr>
        <w:ilvl w:val="1"/>
        <w:numId w:val="19"/>
      </w:numPr>
      <w:ind w:left="1418"/>
    </w:pPr>
  </w:style>
  <w:style w:type="paragraph" w:customStyle="1" w:styleId="LV3">
    <w:name w:val="LV 3"/>
    <w:basedOn w:val="PlainIndent"/>
    <w:autoRedefine/>
    <w:qFormat/>
    <w:rsid w:val="00253D7C"/>
    <w:pPr>
      <w:numPr>
        <w:ilvl w:val="2"/>
        <w:numId w:val="19"/>
      </w:numPr>
      <w:ind w:left="1985"/>
      <w:contextualSpacing/>
    </w:pPr>
  </w:style>
  <w:style w:type="paragraph" w:customStyle="1" w:styleId="LV4">
    <w:name w:val="LV 4"/>
    <w:basedOn w:val="PlainIndent"/>
    <w:autoRedefine/>
    <w:qFormat/>
    <w:rsid w:val="00FB533A"/>
    <w:pPr>
      <w:numPr>
        <w:ilvl w:val="3"/>
        <w:numId w:val="19"/>
      </w:numPr>
      <w:contextualSpacing/>
    </w:pPr>
  </w:style>
  <w:style w:type="paragraph" w:customStyle="1" w:styleId="LV5">
    <w:name w:val="LV 5"/>
    <w:basedOn w:val="PlainIndent"/>
    <w:autoRedefine/>
    <w:qFormat/>
    <w:rsid w:val="00FB533A"/>
    <w:pPr>
      <w:numPr>
        <w:ilvl w:val="4"/>
        <w:numId w:val="19"/>
      </w:numPr>
      <w:contextualSpacing/>
    </w:pPr>
  </w:style>
  <w:style w:type="paragraph" w:customStyle="1" w:styleId="SH1">
    <w:name w:val="SH 1"/>
    <w:basedOn w:val="Normal"/>
    <w:autoRedefine/>
    <w:qFormat/>
    <w:rsid w:val="00C96667"/>
    <w:pPr>
      <w:numPr>
        <w:numId w:val="5"/>
      </w:numPr>
      <w:spacing w:before="200" w:line="280" w:lineRule="atLeast"/>
      <w:outlineLvl w:val="1"/>
    </w:pPr>
    <w:rPr>
      <w:b/>
      <w:sz w:val="24"/>
    </w:rPr>
  </w:style>
  <w:style w:type="paragraph" w:customStyle="1" w:styleId="SH2">
    <w:name w:val="SH 2"/>
    <w:basedOn w:val="PlainIndent"/>
    <w:autoRedefine/>
    <w:qFormat/>
    <w:rsid w:val="00516768"/>
    <w:pPr>
      <w:numPr>
        <w:ilvl w:val="1"/>
        <w:numId w:val="5"/>
      </w:numPr>
    </w:pPr>
  </w:style>
  <w:style w:type="paragraph" w:customStyle="1" w:styleId="SH3">
    <w:name w:val="SH 3"/>
    <w:link w:val="SH3Char"/>
    <w:autoRedefine/>
    <w:qFormat/>
    <w:rsid w:val="00576E99"/>
    <w:pPr>
      <w:numPr>
        <w:ilvl w:val="2"/>
        <w:numId w:val="5"/>
      </w:numPr>
      <w:spacing w:before="100"/>
      <w:ind w:left="851" w:hanging="907"/>
    </w:pPr>
    <w:rPr>
      <w:rFonts w:eastAsia="Times New Roman"/>
      <w:sz w:val="24"/>
      <w:szCs w:val="24"/>
    </w:rPr>
  </w:style>
  <w:style w:type="paragraph" w:customStyle="1" w:styleId="SH4">
    <w:name w:val="SH 4"/>
    <w:autoRedefine/>
    <w:qFormat/>
    <w:rsid w:val="00DD2B43"/>
    <w:pPr>
      <w:numPr>
        <w:ilvl w:val="3"/>
        <w:numId w:val="5"/>
      </w:numPr>
      <w:spacing w:before="100"/>
      <w:contextualSpacing/>
    </w:pPr>
    <w:rPr>
      <w:rFonts w:eastAsia="Times New Roman"/>
      <w:sz w:val="24"/>
      <w:szCs w:val="24"/>
    </w:rPr>
  </w:style>
  <w:style w:type="paragraph" w:customStyle="1" w:styleId="SH5">
    <w:name w:val="SH 5"/>
    <w:basedOn w:val="Normal"/>
    <w:autoRedefine/>
    <w:qFormat/>
    <w:rsid w:val="00516768"/>
    <w:pPr>
      <w:numPr>
        <w:ilvl w:val="4"/>
        <w:numId w:val="5"/>
      </w:numPr>
      <w:tabs>
        <w:tab w:val="right" w:pos="709"/>
      </w:tabs>
      <w:spacing w:before="40"/>
      <w:contextualSpacing/>
    </w:pPr>
    <w:rPr>
      <w:sz w:val="24"/>
      <w:szCs w:val="24"/>
    </w:rPr>
  </w:style>
  <w:style w:type="character" w:customStyle="1" w:styleId="paragraphChar">
    <w:name w:val="paragraph Char"/>
    <w:aliases w:val="a Char"/>
    <w:basedOn w:val="DefaultParagraphFont"/>
    <w:link w:val="paragraph"/>
    <w:uiPriority w:val="2"/>
    <w:semiHidden/>
    <w:rsid w:val="00956922"/>
    <w:rPr>
      <w:rFonts w:eastAsia="Times New Roman"/>
      <w:sz w:val="22"/>
    </w:rPr>
  </w:style>
  <w:style w:type="paragraph" w:customStyle="1" w:styleId="Plain">
    <w:name w:val="Plain"/>
    <w:autoRedefine/>
    <w:uiPriority w:val="2"/>
    <w:qFormat/>
    <w:rsid w:val="00781DD2"/>
    <w:pPr>
      <w:spacing w:before="200"/>
      <w:ind w:left="284"/>
    </w:pPr>
    <w:rPr>
      <w:rFonts w:eastAsia="Times New Roman"/>
      <w:b/>
      <w:sz w:val="24"/>
      <w:szCs w:val="24"/>
    </w:rPr>
  </w:style>
  <w:style w:type="paragraph" w:customStyle="1" w:styleId="Plainheader">
    <w:name w:val="Plain header"/>
    <w:autoRedefine/>
    <w:uiPriority w:val="2"/>
    <w:qFormat/>
    <w:rsid w:val="006647B7"/>
    <w:pPr>
      <w:spacing w:before="120" w:after="120" w:line="280" w:lineRule="atLeast"/>
      <w:jc w:val="center"/>
      <w:outlineLvl w:val="0"/>
    </w:pPr>
    <w:rPr>
      <w:b/>
      <w:color w:val="000000"/>
      <w:sz w:val="40"/>
      <w:lang w:eastAsia="en-US"/>
    </w:rPr>
  </w:style>
  <w:style w:type="paragraph" w:customStyle="1" w:styleId="NOTEScheduleonly">
    <w:name w:val="NOTE (Schedule only)"/>
    <w:uiPriority w:val="2"/>
    <w:qFormat/>
    <w:rsid w:val="00DD2B43"/>
    <w:rPr>
      <w:rFonts w:eastAsia="Times New Roman"/>
      <w:sz w:val="18"/>
    </w:rPr>
  </w:style>
  <w:style w:type="paragraph" w:customStyle="1" w:styleId="SHHeader">
    <w:name w:val="SH Header"/>
    <w:autoRedefine/>
    <w:uiPriority w:val="2"/>
    <w:qFormat/>
    <w:rsid w:val="002A3436"/>
    <w:rPr>
      <w:b/>
      <w:color w:val="000000"/>
      <w:sz w:val="40"/>
      <w:lang w:eastAsia="en-US"/>
    </w:rPr>
  </w:style>
  <w:style w:type="paragraph" w:customStyle="1" w:styleId="SH3nospace">
    <w:name w:val="SH 3 (no space)"/>
    <w:basedOn w:val="SH3"/>
    <w:link w:val="SH3nospaceChar"/>
    <w:uiPriority w:val="2"/>
    <w:qFormat/>
    <w:rsid w:val="00024911"/>
    <w:pPr>
      <w:spacing w:before="0"/>
      <w:contextualSpacing/>
    </w:pPr>
  </w:style>
  <w:style w:type="character" w:customStyle="1" w:styleId="SH3Char">
    <w:name w:val="SH 3 Char"/>
    <w:basedOn w:val="DefaultParagraphFont"/>
    <w:link w:val="SH3"/>
    <w:rsid w:val="00576E99"/>
    <w:rPr>
      <w:rFonts w:eastAsia="Times New Roman"/>
      <w:sz w:val="24"/>
      <w:szCs w:val="24"/>
    </w:rPr>
  </w:style>
  <w:style w:type="character" w:customStyle="1" w:styleId="SH3nospaceChar">
    <w:name w:val="SH 3 (no space) Char"/>
    <w:basedOn w:val="SH3Char"/>
    <w:link w:val="SH3nospace"/>
    <w:uiPriority w:val="2"/>
    <w:rsid w:val="00024911"/>
    <w:rPr>
      <w:rFonts w:eastAsia="Times New Roman"/>
      <w:sz w:val="24"/>
      <w:szCs w:val="24"/>
    </w:rPr>
  </w:style>
  <w:style w:type="paragraph" w:customStyle="1" w:styleId="LVtext">
    <w:name w:val="LV text"/>
    <w:uiPriority w:val="2"/>
    <w:rsid w:val="00C670B0"/>
    <w:pPr>
      <w:spacing w:before="180"/>
      <w:ind w:left="907"/>
    </w:pPr>
    <w:rPr>
      <w:rFonts w:eastAsia="Times New Roman"/>
      <w:i/>
      <w:sz w:val="24"/>
      <w:szCs w:val="24"/>
    </w:rPr>
  </w:style>
  <w:style w:type="paragraph" w:customStyle="1" w:styleId="Note1">
    <w:name w:val="Note 1"/>
    <w:basedOn w:val="NOTE"/>
    <w:link w:val="Note1Char"/>
    <w:uiPriority w:val="2"/>
    <w:qFormat/>
    <w:rsid w:val="00253D7C"/>
    <w:pPr>
      <w:ind w:left="1985" w:firstLine="0"/>
    </w:pPr>
  </w:style>
  <w:style w:type="paragraph" w:customStyle="1" w:styleId="Note2">
    <w:name w:val="Note 2"/>
    <w:basedOn w:val="NOTE"/>
    <w:link w:val="Note2Char"/>
    <w:uiPriority w:val="2"/>
    <w:qFormat/>
    <w:rsid w:val="00253D7C"/>
    <w:pPr>
      <w:ind w:hanging="510"/>
    </w:pPr>
  </w:style>
  <w:style w:type="character" w:customStyle="1" w:styleId="Note1Char">
    <w:name w:val="Note 1 Char"/>
    <w:basedOn w:val="DefaultParagraphFont"/>
    <w:link w:val="Note1"/>
    <w:uiPriority w:val="2"/>
    <w:rsid w:val="00253D7C"/>
    <w:rPr>
      <w:rFonts w:eastAsia="Times New Roman"/>
      <w:sz w:val="18"/>
    </w:rPr>
  </w:style>
  <w:style w:type="character" w:customStyle="1" w:styleId="Note2Char">
    <w:name w:val="Note 2 Char"/>
    <w:basedOn w:val="DefaultParagraphFont"/>
    <w:link w:val="Note2"/>
    <w:uiPriority w:val="2"/>
    <w:rsid w:val="00253D7C"/>
    <w:rPr>
      <w:rFonts w:eastAsia="Times New Roman"/>
      <w:sz w:val="18"/>
    </w:rPr>
  </w:style>
  <w:style w:type="paragraph" w:customStyle="1" w:styleId="ScheduleNote">
    <w:name w:val="Schedule Note"/>
    <w:basedOn w:val="NOTE"/>
    <w:link w:val="ScheduleNoteChar"/>
    <w:uiPriority w:val="2"/>
    <w:qFormat/>
    <w:rsid w:val="00253D7C"/>
    <w:pPr>
      <w:ind w:left="851" w:firstLine="0"/>
    </w:pPr>
  </w:style>
  <w:style w:type="character" w:customStyle="1" w:styleId="ScheduleNoteChar">
    <w:name w:val="Schedule Note Char"/>
    <w:basedOn w:val="DefaultParagraphFont"/>
    <w:link w:val="ScheduleNote"/>
    <w:uiPriority w:val="2"/>
    <w:rsid w:val="00253D7C"/>
    <w:rPr>
      <w:rFonts w:eastAsia="Times New Roman"/>
      <w:sz w:val="18"/>
    </w:rPr>
  </w:style>
  <w:style w:type="paragraph" w:customStyle="1" w:styleId="Note3">
    <w:name w:val="Note 3"/>
    <w:basedOn w:val="NOTE"/>
    <w:link w:val="Note3Char"/>
    <w:uiPriority w:val="2"/>
    <w:qFormat/>
    <w:rsid w:val="00253D7C"/>
    <w:pPr>
      <w:ind w:left="2977" w:hanging="425"/>
    </w:pPr>
  </w:style>
  <w:style w:type="character" w:customStyle="1" w:styleId="Note3Char">
    <w:name w:val="Note 3 Char"/>
    <w:basedOn w:val="DefaultParagraphFont"/>
    <w:link w:val="Note3"/>
    <w:uiPriority w:val="2"/>
    <w:rsid w:val="00253D7C"/>
    <w:rPr>
      <w:rFonts w:eastAsia="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310725">
      <w:bodyDiv w:val="1"/>
      <w:marLeft w:val="0"/>
      <w:marRight w:val="0"/>
      <w:marTop w:val="0"/>
      <w:marBottom w:val="0"/>
      <w:divBdr>
        <w:top w:val="none" w:sz="0" w:space="0" w:color="auto"/>
        <w:left w:val="none" w:sz="0" w:space="0" w:color="auto"/>
        <w:bottom w:val="none" w:sz="0" w:space="0" w:color="auto"/>
        <w:right w:val="none" w:sz="0" w:space="0" w:color="auto"/>
      </w:divBdr>
    </w:div>
    <w:div w:id="19486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1863</Words>
  <Characters>10622</Characters>
  <Application>Microsoft Office Word</Application>
  <DocSecurity>4</DocSecurity>
  <PresentationFormat/>
  <Lines>88</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2026-06-18T00:07:00Z</dcterms:created>
  <dcterms:modified xsi:type="dcterms:W3CDTF">2026-06-18T00:07:00Z</dcterms:modified>
  <cp:category/>
  <cp:contentStatus/>
  <dc:language/>
  <cp:version/>
</cp:coreProperties>
</file>