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BF9B7" w14:textId="77777777" w:rsidR="00715914" w:rsidRPr="00FA33FB" w:rsidRDefault="00997416" w:rsidP="000D4D03">
      <w:pPr>
        <w:pStyle w:val="Plain"/>
        <w:jc w:val="center"/>
        <w:rPr>
          <w:sz w:val="28"/>
        </w:rPr>
      </w:pPr>
      <w:r>
        <w:rPr>
          <w:noProof/>
        </w:rPr>
        <w:drawing>
          <wp:inline distT="0" distB="0" distL="0" distR="0" wp14:anchorId="220587DD" wp14:editId="2C010D57">
            <wp:extent cx="1752600" cy="933450"/>
            <wp:effectExtent l="0" t="0" r="0" b="0"/>
            <wp:docPr id="2" name="Picture 2" descr="RMA Australian Government Coat of Arm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MA Australian Government Coat of Arms&#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6257CD60" w14:textId="77777777" w:rsidR="00715914" w:rsidRPr="00FA33FB" w:rsidRDefault="00715914" w:rsidP="00715914">
      <w:pPr>
        <w:rPr>
          <w:sz w:val="19"/>
        </w:rPr>
      </w:pPr>
    </w:p>
    <w:p w14:paraId="5D6ECB4B" w14:textId="77777777" w:rsidR="000F76FA" w:rsidRPr="00024911" w:rsidRDefault="00E55F66" w:rsidP="006647B7">
      <w:pPr>
        <w:pStyle w:val="Plainheader"/>
      </w:pPr>
      <w:r w:rsidRPr="00024911">
        <w:t>Statement of Principles</w:t>
      </w:r>
    </w:p>
    <w:p w14:paraId="7E79D9E7" w14:textId="77777777" w:rsidR="000D4972" w:rsidRPr="00024911" w:rsidRDefault="000D4972" w:rsidP="000D4972">
      <w:pPr>
        <w:pStyle w:val="Plainheader"/>
      </w:pPr>
      <w:r w:rsidRPr="00024911">
        <w:t>concerning</w:t>
      </w:r>
    </w:p>
    <w:p w14:paraId="23A97512" w14:textId="448EEC66" w:rsidR="00054930" w:rsidRDefault="001C1429" w:rsidP="000D4972">
      <w:pPr>
        <w:pStyle w:val="Plainheader"/>
      </w:pPr>
      <w:r>
        <w:t>THROMBOANGIITIS OBLITERANS</w:t>
      </w:r>
      <w:r w:rsidR="000D4972">
        <w:br/>
        <w:t xml:space="preserve"> </w:t>
      </w:r>
      <w:r w:rsidR="00997416">
        <w:t xml:space="preserve">(Balance of Probabilities) </w:t>
      </w:r>
    </w:p>
    <w:p w14:paraId="36FCFAA6" w14:textId="68182149" w:rsidR="00715914" w:rsidRPr="00024911" w:rsidRDefault="00E55F66" w:rsidP="006647B7">
      <w:pPr>
        <w:pStyle w:val="Plainheader"/>
      </w:pPr>
      <w:r w:rsidRPr="00024911">
        <w:t xml:space="preserve">(No. </w:t>
      </w:r>
      <w:r w:rsidR="00A5153C">
        <w:t>46</w:t>
      </w:r>
      <w:r w:rsidRPr="00024911">
        <w:t xml:space="preserve"> of</w:t>
      </w:r>
      <w:r w:rsidR="00085567">
        <w:t xml:space="preserve"> </w:t>
      </w:r>
      <w:bookmarkStart w:id="0" w:name="year"/>
      <w:r w:rsidR="000D1AD1">
        <w:t>202</w:t>
      </w:r>
      <w:bookmarkEnd w:id="0"/>
      <w:r w:rsidR="00A5153C">
        <w:t>6</w:t>
      </w:r>
      <w:r w:rsidRPr="00024911">
        <w:t>)</w:t>
      </w:r>
    </w:p>
    <w:p w14:paraId="2228743E"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subsection 196</w:t>
      </w:r>
      <w:proofErr w:type="gramStart"/>
      <w:r w:rsidR="00997416" w:rsidRPr="00BB78C9">
        <w:rPr>
          <w:sz w:val="24"/>
          <w:szCs w:val="24"/>
        </w:rPr>
        <w:t>B(</w:t>
      </w:r>
      <w:proofErr w:type="gramEnd"/>
      <w:r w:rsidR="00997416" w:rsidRPr="00BB78C9">
        <w:rPr>
          <w:sz w:val="24"/>
          <w:szCs w:val="24"/>
        </w:rPr>
        <w:t xml:space="preserve">3) of the </w:t>
      </w:r>
      <w:r w:rsidR="00997416" w:rsidRPr="00BB78C9">
        <w:rPr>
          <w:i/>
          <w:sz w:val="24"/>
          <w:szCs w:val="24"/>
        </w:rPr>
        <w:t>Veterans</w:t>
      </w:r>
      <w:r w:rsidR="008721B5">
        <w:rPr>
          <w:i/>
          <w:sz w:val="24"/>
          <w:szCs w:val="24"/>
        </w:rPr>
        <w:t>'</w:t>
      </w:r>
      <w:r w:rsidR="00997416" w:rsidRPr="00BB78C9">
        <w:rPr>
          <w:i/>
          <w:sz w:val="24"/>
          <w:szCs w:val="24"/>
        </w:rPr>
        <w:t xml:space="preserve"> Entitlements Act 1986</w:t>
      </w:r>
      <w:r w:rsidRPr="007527C1">
        <w:rPr>
          <w:sz w:val="24"/>
          <w:szCs w:val="24"/>
        </w:rPr>
        <w:t>.</w:t>
      </w:r>
    </w:p>
    <w:p w14:paraId="0500425F" w14:textId="77777777" w:rsidR="00F97A62" w:rsidRPr="00F97A62" w:rsidRDefault="00F97A62" w:rsidP="00F97A62">
      <w:pPr>
        <w:rPr>
          <w:lang w:eastAsia="en-AU"/>
        </w:rPr>
      </w:pPr>
    </w:p>
    <w:p w14:paraId="75FEF3CD" w14:textId="0A42FD0E" w:rsidR="00F67B67" w:rsidRDefault="00F67B67" w:rsidP="00764D43">
      <w:pPr>
        <w:pStyle w:val="Plain"/>
        <w:tabs>
          <w:tab w:val="clear" w:pos="567"/>
          <w:tab w:val="left" w:pos="851"/>
        </w:tabs>
      </w:pPr>
      <w:r w:rsidRPr="007527C1">
        <w:t>Dated</w:t>
      </w:r>
      <w:r w:rsidR="007615E2">
        <w:tab/>
      </w:r>
      <w:r w:rsidR="00A5153C">
        <w:t>24 April 2026</w:t>
      </w:r>
    </w:p>
    <w:p w14:paraId="50DBEFA4" w14:textId="77777777" w:rsidR="00D93DA9" w:rsidRDefault="00D93DA9" w:rsidP="00764D43">
      <w:pPr>
        <w:pStyle w:val="Plain"/>
      </w:pPr>
    </w:p>
    <w:p w14:paraId="20853D46" w14:textId="77777777" w:rsidR="00D93DA9" w:rsidRDefault="00D93DA9" w:rsidP="00764D43">
      <w:pPr>
        <w:pStyle w:val="Plain"/>
      </w:pPr>
    </w:p>
    <w:p w14:paraId="328C5FFA" w14:textId="77777777" w:rsidR="00D93DA9" w:rsidRDefault="00D93DA9" w:rsidP="00764D43">
      <w:pPr>
        <w:pStyle w:val="Plain"/>
      </w:pPr>
    </w:p>
    <w:p w14:paraId="4E4AC07A" w14:textId="77777777" w:rsidR="00D93DA9" w:rsidRDefault="00D93DA9" w:rsidP="00764D43">
      <w:pPr>
        <w:pStyle w:val="Plain"/>
      </w:pPr>
    </w:p>
    <w:p w14:paraId="24C6ED2D" w14:textId="77777777" w:rsidR="00AC7363" w:rsidRDefault="00AC7363" w:rsidP="00764D43">
      <w:pPr>
        <w:pStyle w:val="Plain"/>
      </w:pPr>
    </w:p>
    <w:p w14:paraId="7E859D8D" w14:textId="77777777" w:rsidR="00AC7363" w:rsidRDefault="00AC7363" w:rsidP="00764D43">
      <w:pPr>
        <w:pStyle w:val="Plain"/>
      </w:pPr>
    </w:p>
    <w:p w14:paraId="66FA31FE" w14:textId="77777777" w:rsidR="00AC7363" w:rsidRDefault="00AC7363" w:rsidP="00764D43">
      <w:pPr>
        <w:pStyle w:val="Plain"/>
      </w:pPr>
    </w:p>
    <w:p w14:paraId="275CBC36" w14:textId="77777777" w:rsidR="00AC7363" w:rsidRDefault="00AC7363" w:rsidP="00764D43">
      <w:pPr>
        <w:pStyle w:val="Plain"/>
      </w:pPr>
    </w:p>
    <w:p w14:paraId="2BAD1C6A" w14:textId="77777777" w:rsidR="00AC7363" w:rsidRDefault="00AC7363" w:rsidP="00764D43">
      <w:pPr>
        <w:pStyle w:val="Plain"/>
      </w:pPr>
    </w:p>
    <w:p w14:paraId="2B27DC36" w14:textId="77777777" w:rsidR="00AC7363" w:rsidRDefault="00AC7363" w:rsidP="00764D43">
      <w:pPr>
        <w:pStyle w:val="Plain"/>
      </w:pPr>
    </w:p>
    <w:p w14:paraId="3337C4F5" w14:textId="77777777" w:rsidR="00AC7363" w:rsidRDefault="00AC7363" w:rsidP="00AC7363">
      <w:pPr>
        <w:pStyle w:val="Plain"/>
      </w:pPr>
      <w:r>
        <w:t>Professor Terence Campbell AM</w:t>
      </w:r>
    </w:p>
    <w:p w14:paraId="7D8BAD76" w14:textId="77777777" w:rsidR="00AC7363" w:rsidRDefault="00AC7363" w:rsidP="00AC7363">
      <w:pPr>
        <w:pStyle w:val="Plain"/>
      </w:pPr>
      <w:r>
        <w:t>Chairperson</w:t>
      </w:r>
    </w:p>
    <w:p w14:paraId="728A8C7D" w14:textId="77777777" w:rsidR="00AC7363" w:rsidRDefault="00AC7363" w:rsidP="00AC7363">
      <w:pPr>
        <w:pStyle w:val="Plain"/>
      </w:pPr>
      <w:r>
        <w:t>by and on behalf of</w:t>
      </w:r>
    </w:p>
    <w:p w14:paraId="483C84BB" w14:textId="77777777" w:rsidR="00AC7363" w:rsidRDefault="00AC7363" w:rsidP="00AC7363">
      <w:pPr>
        <w:pStyle w:val="Plain"/>
      </w:pPr>
      <w:r>
        <w:t>The Repatriation Medical Authority</w:t>
      </w:r>
    </w:p>
    <w:p w14:paraId="54BCD45F" w14:textId="6626E7B5" w:rsidR="00A5153C" w:rsidRDefault="00A5153C">
      <w:pPr>
        <w:spacing w:line="240" w:lineRule="auto"/>
        <w:rPr>
          <w:rFonts w:eastAsia="Times New Roman"/>
          <w:sz w:val="24"/>
          <w:szCs w:val="24"/>
          <w:lang w:eastAsia="en-AU"/>
        </w:rPr>
      </w:pPr>
      <w:r>
        <w:br w:type="page"/>
      </w:r>
    </w:p>
    <w:p w14:paraId="7D94027C" w14:textId="77777777" w:rsidR="00D93DA9" w:rsidRPr="007527C1" w:rsidRDefault="00D93DA9" w:rsidP="00764D43">
      <w:pPr>
        <w:pStyle w:val="Plain"/>
      </w:pPr>
    </w:p>
    <w:p w14:paraId="6B2C2391" w14:textId="3230594A"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p>
    <w:p w14:paraId="175D5076" w14:textId="77777777" w:rsidR="00F67BCA" w:rsidRPr="00FA33FB" w:rsidRDefault="00715914" w:rsidP="00A137F8">
      <w:pPr>
        <w:pStyle w:val="Header"/>
        <w:tabs>
          <w:tab w:val="clear" w:pos="4150"/>
          <w:tab w:val="clear" w:pos="8307"/>
        </w:tabs>
        <w:spacing w:line="300" w:lineRule="exact"/>
        <w:rPr>
          <w:sz w:val="36"/>
        </w:rPr>
      </w:pPr>
      <w:r w:rsidRPr="00FA33FB">
        <w:rPr>
          <w:sz w:val="36"/>
        </w:rPr>
        <w:t>Contents</w:t>
      </w:r>
    </w:p>
    <w:bookmarkStart w:id="1" w:name="BKCheck15B_2"/>
    <w:bookmarkEnd w:id="1"/>
    <w:p w14:paraId="71E49029" w14:textId="39C40220" w:rsidR="000D4972"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0D4972">
        <w:rPr>
          <w:noProof/>
        </w:rPr>
        <w:t>1</w:t>
      </w:r>
      <w:r w:rsidR="000D4972">
        <w:rPr>
          <w:rFonts w:asciiTheme="minorHAnsi" w:eastAsiaTheme="minorEastAsia" w:hAnsiTheme="minorHAnsi" w:cstheme="minorBidi"/>
          <w:noProof/>
          <w:kern w:val="0"/>
          <w:sz w:val="22"/>
          <w:szCs w:val="22"/>
        </w:rPr>
        <w:tab/>
      </w:r>
      <w:r w:rsidR="000D4972">
        <w:rPr>
          <w:noProof/>
        </w:rPr>
        <w:t>Name</w:t>
      </w:r>
      <w:r w:rsidR="000D4972">
        <w:rPr>
          <w:noProof/>
        </w:rPr>
        <w:tab/>
      </w:r>
      <w:r w:rsidR="000D4972">
        <w:rPr>
          <w:noProof/>
        </w:rPr>
        <w:fldChar w:fldCharType="begin"/>
      </w:r>
      <w:r w:rsidR="000D4972">
        <w:rPr>
          <w:noProof/>
        </w:rPr>
        <w:instrText xml:space="preserve"> PAGEREF _Toc522787300 \h </w:instrText>
      </w:r>
      <w:r w:rsidR="000D4972">
        <w:rPr>
          <w:noProof/>
        </w:rPr>
      </w:r>
      <w:r w:rsidR="000D4972">
        <w:rPr>
          <w:noProof/>
        </w:rPr>
        <w:fldChar w:fldCharType="separate"/>
      </w:r>
      <w:r w:rsidR="00764D29">
        <w:rPr>
          <w:noProof/>
        </w:rPr>
        <w:t>3</w:t>
      </w:r>
      <w:r w:rsidR="000D4972">
        <w:rPr>
          <w:noProof/>
        </w:rPr>
        <w:fldChar w:fldCharType="end"/>
      </w:r>
    </w:p>
    <w:p w14:paraId="687B782B" w14:textId="1D9EA751" w:rsidR="000D4972" w:rsidRDefault="000D4972">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_Toc522787301 \h </w:instrText>
      </w:r>
      <w:r>
        <w:rPr>
          <w:noProof/>
        </w:rPr>
      </w:r>
      <w:r>
        <w:rPr>
          <w:noProof/>
        </w:rPr>
        <w:fldChar w:fldCharType="separate"/>
      </w:r>
      <w:r w:rsidR="00764D29">
        <w:rPr>
          <w:noProof/>
        </w:rPr>
        <w:t>3</w:t>
      </w:r>
      <w:r>
        <w:rPr>
          <w:noProof/>
        </w:rPr>
        <w:fldChar w:fldCharType="end"/>
      </w:r>
    </w:p>
    <w:p w14:paraId="63BDEC73" w14:textId="23A954FB" w:rsidR="000D4972" w:rsidRDefault="000D4972">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_Toc522787302 \h </w:instrText>
      </w:r>
      <w:r>
        <w:rPr>
          <w:noProof/>
        </w:rPr>
      </w:r>
      <w:r>
        <w:rPr>
          <w:noProof/>
        </w:rPr>
        <w:fldChar w:fldCharType="separate"/>
      </w:r>
      <w:r w:rsidR="00764D29">
        <w:rPr>
          <w:noProof/>
        </w:rPr>
        <w:t>3</w:t>
      </w:r>
      <w:r>
        <w:rPr>
          <w:noProof/>
        </w:rPr>
        <w:fldChar w:fldCharType="end"/>
      </w:r>
    </w:p>
    <w:p w14:paraId="0824E806" w14:textId="27D8F44E" w:rsidR="000D4972" w:rsidRDefault="000D4972">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_Toc522787303 \h </w:instrText>
      </w:r>
      <w:r>
        <w:rPr>
          <w:noProof/>
        </w:rPr>
      </w:r>
      <w:r>
        <w:rPr>
          <w:noProof/>
        </w:rPr>
        <w:fldChar w:fldCharType="separate"/>
      </w:r>
      <w:r w:rsidR="00764D29">
        <w:rPr>
          <w:noProof/>
        </w:rPr>
        <w:t>3</w:t>
      </w:r>
      <w:r>
        <w:rPr>
          <w:noProof/>
        </w:rPr>
        <w:fldChar w:fldCharType="end"/>
      </w:r>
    </w:p>
    <w:p w14:paraId="0AE5E568" w14:textId="14213DA2" w:rsidR="000D4972" w:rsidRDefault="000D4972">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_Toc522787304 \h </w:instrText>
      </w:r>
      <w:r>
        <w:rPr>
          <w:noProof/>
        </w:rPr>
      </w:r>
      <w:r>
        <w:rPr>
          <w:noProof/>
        </w:rPr>
        <w:fldChar w:fldCharType="separate"/>
      </w:r>
      <w:r w:rsidR="00764D29">
        <w:rPr>
          <w:noProof/>
        </w:rPr>
        <w:t>3</w:t>
      </w:r>
      <w:r>
        <w:rPr>
          <w:noProof/>
        </w:rPr>
        <w:fldChar w:fldCharType="end"/>
      </w:r>
    </w:p>
    <w:p w14:paraId="309E753D" w14:textId="50CE934A" w:rsidR="000D4972" w:rsidRDefault="000D4972">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_Toc522787305 \h </w:instrText>
      </w:r>
      <w:r>
        <w:rPr>
          <w:noProof/>
        </w:rPr>
      </w:r>
      <w:r>
        <w:rPr>
          <w:noProof/>
        </w:rPr>
        <w:fldChar w:fldCharType="separate"/>
      </w:r>
      <w:r w:rsidR="00764D29">
        <w:rPr>
          <w:noProof/>
        </w:rPr>
        <w:t>3</w:t>
      </w:r>
      <w:r>
        <w:rPr>
          <w:noProof/>
        </w:rPr>
        <w:fldChar w:fldCharType="end"/>
      </w:r>
    </w:p>
    <w:p w14:paraId="4A047050" w14:textId="22CE5EE6" w:rsidR="000D4972" w:rsidRDefault="000D4972">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_Toc522787306 \h </w:instrText>
      </w:r>
      <w:r>
        <w:rPr>
          <w:noProof/>
        </w:rPr>
      </w:r>
      <w:r>
        <w:rPr>
          <w:noProof/>
        </w:rPr>
        <w:fldChar w:fldCharType="separate"/>
      </w:r>
      <w:r w:rsidR="00764D29">
        <w:rPr>
          <w:noProof/>
        </w:rPr>
        <w:t>3</w:t>
      </w:r>
      <w:r>
        <w:rPr>
          <w:noProof/>
        </w:rPr>
        <w:fldChar w:fldCharType="end"/>
      </w:r>
    </w:p>
    <w:p w14:paraId="27558E06" w14:textId="4E14652A" w:rsidR="000D4972" w:rsidRDefault="000D4972">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_Toc522787307 \h </w:instrText>
      </w:r>
      <w:r>
        <w:rPr>
          <w:noProof/>
        </w:rPr>
      </w:r>
      <w:r>
        <w:rPr>
          <w:noProof/>
        </w:rPr>
        <w:fldChar w:fldCharType="separate"/>
      </w:r>
      <w:r w:rsidR="00764D29">
        <w:rPr>
          <w:noProof/>
        </w:rPr>
        <w:t>4</w:t>
      </w:r>
      <w:r>
        <w:rPr>
          <w:noProof/>
        </w:rPr>
        <w:fldChar w:fldCharType="end"/>
      </w:r>
    </w:p>
    <w:p w14:paraId="1836314E" w14:textId="7E3A2438" w:rsidR="000D4972" w:rsidRDefault="000D4972">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_Toc522787308 \h </w:instrText>
      </w:r>
      <w:r>
        <w:rPr>
          <w:noProof/>
        </w:rPr>
      </w:r>
      <w:r>
        <w:rPr>
          <w:noProof/>
        </w:rPr>
        <w:fldChar w:fldCharType="separate"/>
      </w:r>
      <w:r w:rsidR="00764D29">
        <w:rPr>
          <w:noProof/>
        </w:rPr>
        <w:t>4</w:t>
      </w:r>
      <w:r>
        <w:rPr>
          <w:noProof/>
        </w:rPr>
        <w:fldChar w:fldCharType="end"/>
      </w:r>
    </w:p>
    <w:p w14:paraId="720E4EDB" w14:textId="01F0F082" w:rsidR="000D4972" w:rsidRDefault="000D4972">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_Toc522787309 \h </w:instrText>
      </w:r>
      <w:r>
        <w:rPr>
          <w:noProof/>
        </w:rPr>
      </w:r>
      <w:r>
        <w:rPr>
          <w:noProof/>
        </w:rPr>
        <w:fldChar w:fldCharType="separate"/>
      </w:r>
      <w:r w:rsidR="00764D29">
        <w:rPr>
          <w:noProof/>
        </w:rPr>
        <w:t>5</w:t>
      </w:r>
      <w:r>
        <w:rPr>
          <w:noProof/>
        </w:rPr>
        <w:fldChar w:fldCharType="end"/>
      </w:r>
    </w:p>
    <w:p w14:paraId="29F41960" w14:textId="34568D93" w:rsidR="000D4972" w:rsidRDefault="000D4972">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_Toc522787310 \h </w:instrText>
      </w:r>
      <w:r>
        <w:rPr>
          <w:noProof/>
        </w:rPr>
      </w:r>
      <w:r>
        <w:rPr>
          <w:noProof/>
        </w:rPr>
        <w:fldChar w:fldCharType="separate"/>
      </w:r>
      <w:r w:rsidR="00764D29">
        <w:rPr>
          <w:noProof/>
        </w:rPr>
        <w:t>5</w:t>
      </w:r>
      <w:r>
        <w:rPr>
          <w:noProof/>
        </w:rPr>
        <w:fldChar w:fldCharType="end"/>
      </w:r>
    </w:p>
    <w:p w14:paraId="147E4E6C" w14:textId="5369A2E3" w:rsidR="000D4972" w:rsidRDefault="000D4972">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_Toc522787311 \h </w:instrText>
      </w:r>
      <w:r>
        <w:rPr>
          <w:noProof/>
        </w:rPr>
      </w:r>
      <w:r>
        <w:rPr>
          <w:noProof/>
        </w:rPr>
        <w:fldChar w:fldCharType="separate"/>
      </w:r>
      <w:r w:rsidR="00764D29">
        <w:rPr>
          <w:noProof/>
        </w:rPr>
        <w:t>6</w:t>
      </w:r>
      <w:r>
        <w:rPr>
          <w:noProof/>
        </w:rPr>
        <w:fldChar w:fldCharType="end"/>
      </w:r>
    </w:p>
    <w:p w14:paraId="4C9330D8" w14:textId="49A5CE1C" w:rsidR="000D4972" w:rsidRDefault="000D4972">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_Toc522787312 \h </w:instrText>
      </w:r>
      <w:r>
        <w:rPr>
          <w:noProof/>
        </w:rPr>
      </w:r>
      <w:r>
        <w:rPr>
          <w:noProof/>
        </w:rPr>
        <w:fldChar w:fldCharType="separate"/>
      </w:r>
      <w:r w:rsidR="00764D29">
        <w:rPr>
          <w:noProof/>
        </w:rPr>
        <w:t>6</w:t>
      </w:r>
      <w:r>
        <w:rPr>
          <w:noProof/>
        </w:rPr>
        <w:fldChar w:fldCharType="end"/>
      </w:r>
    </w:p>
    <w:p w14:paraId="45C59D5E" w14:textId="77777777" w:rsidR="003A2FFE" w:rsidRDefault="002A3436" w:rsidP="00715914">
      <w:r>
        <w:rPr>
          <w:rFonts w:eastAsia="Times New Roman"/>
          <w:b/>
          <w:kern w:val="28"/>
          <w:sz w:val="18"/>
          <w:lang w:eastAsia="en-AU"/>
        </w:rPr>
        <w:fldChar w:fldCharType="end"/>
      </w:r>
    </w:p>
    <w:p w14:paraId="49330341" w14:textId="77777777" w:rsidR="003A2FFE" w:rsidRDefault="003A2FFE" w:rsidP="003A2FFE">
      <w:pPr>
        <w:tabs>
          <w:tab w:val="left" w:pos="3631"/>
        </w:tabs>
      </w:pPr>
    </w:p>
    <w:p w14:paraId="4510A1DD" w14:textId="77777777" w:rsidR="003734C6" w:rsidRDefault="003734C6" w:rsidP="00715914">
      <w:r w:rsidRPr="003A2FFE">
        <w:br w:type="page"/>
      </w:r>
    </w:p>
    <w:p w14:paraId="2A1E7F8A" w14:textId="77777777" w:rsidR="00877AE3" w:rsidRDefault="00877AE3" w:rsidP="00C96667">
      <w:pPr>
        <w:pStyle w:val="LV1"/>
      </w:pPr>
      <w:bookmarkStart w:id="2" w:name="_Toc522787300"/>
      <w:r>
        <w:lastRenderedPageBreak/>
        <w:t>Name</w:t>
      </w:r>
      <w:bookmarkEnd w:id="2"/>
    </w:p>
    <w:p w14:paraId="6F0FAC51" w14:textId="3071EE61" w:rsidR="00237471" w:rsidRPr="00F97A62" w:rsidRDefault="00715914" w:rsidP="00DF65CF">
      <w:pPr>
        <w:pStyle w:val="PlainIndent"/>
      </w:pPr>
      <w:r w:rsidRPr="00F97A62">
        <w:t xml:space="preserve">This </w:t>
      </w:r>
      <w:r w:rsidR="00574573" w:rsidRPr="00F97A62">
        <w:t xml:space="preserve">is the </w:t>
      </w:r>
      <w:bookmarkStart w:id="3" w:name="BKCheck15B_3"/>
      <w:bookmarkEnd w:id="3"/>
      <w:r w:rsidR="00574573" w:rsidRPr="00F97A62">
        <w:t xml:space="preserve">Statement of Principles concerning </w:t>
      </w:r>
      <w:proofErr w:type="spellStart"/>
      <w:r w:rsidR="001C1429">
        <w:rPr>
          <w:i/>
        </w:rPr>
        <w:t>thromboangiitis</w:t>
      </w:r>
      <w:proofErr w:type="spellEnd"/>
      <w:r w:rsidR="001C1429">
        <w:rPr>
          <w:i/>
        </w:rPr>
        <w:t xml:space="preserve"> obliterans</w:t>
      </w:r>
      <w:r w:rsidR="00574573" w:rsidRPr="00F97A62">
        <w:t xml:space="preserve"> </w:t>
      </w:r>
      <w:r w:rsidR="00574573">
        <w:rPr>
          <w:i/>
        </w:rPr>
        <w:t xml:space="preserve">(Balance of Probabilities) </w:t>
      </w:r>
      <w:r w:rsidR="00574573" w:rsidRPr="00F97A62">
        <w:t xml:space="preserve">(No. </w:t>
      </w:r>
      <w:r w:rsidR="00A5153C">
        <w:t xml:space="preserve">46 </w:t>
      </w:r>
      <w:r w:rsidR="00574573" w:rsidRPr="00F97A62">
        <w:t>of</w:t>
      </w:r>
      <w:r w:rsidR="001C1429">
        <w:t xml:space="preserve"> 202</w:t>
      </w:r>
      <w:r w:rsidR="00A5153C">
        <w:t>6</w:t>
      </w:r>
      <w:r w:rsidR="00574573" w:rsidRPr="00F97A62">
        <w:t>).</w:t>
      </w:r>
    </w:p>
    <w:p w14:paraId="4752A1CD" w14:textId="77777777" w:rsidR="00F67B67" w:rsidRPr="00684C0E" w:rsidRDefault="00F67B67" w:rsidP="00C96667">
      <w:pPr>
        <w:pStyle w:val="LV1"/>
      </w:pPr>
      <w:bookmarkStart w:id="4" w:name="_Toc522787301"/>
      <w:r w:rsidRPr="00684C0E">
        <w:t>Commencement</w:t>
      </w:r>
      <w:bookmarkEnd w:id="4"/>
    </w:p>
    <w:p w14:paraId="48161169" w14:textId="03DE4AAC" w:rsidR="00F67B67" w:rsidRPr="007527C1" w:rsidRDefault="00F67B67" w:rsidP="00DF65CF">
      <w:pPr>
        <w:pStyle w:val="PlainIndent"/>
      </w:pPr>
      <w:r w:rsidRPr="007527C1">
        <w:t xml:space="preserve">This instrument commences on </w:t>
      </w:r>
      <w:r w:rsidR="00A5153C">
        <w:rPr>
          <w:b/>
        </w:rPr>
        <w:t>25 May 2026</w:t>
      </w:r>
      <w:r w:rsidRPr="007527C1">
        <w:t>.</w:t>
      </w:r>
    </w:p>
    <w:p w14:paraId="11A6BE1E" w14:textId="77777777" w:rsidR="00F67B67" w:rsidRPr="00684C0E" w:rsidRDefault="00F67B67" w:rsidP="00C96667">
      <w:pPr>
        <w:pStyle w:val="LV1"/>
      </w:pPr>
      <w:bookmarkStart w:id="5" w:name="_Toc522787302"/>
      <w:r w:rsidRPr="00684C0E">
        <w:t>Authority</w:t>
      </w:r>
      <w:bookmarkEnd w:id="5"/>
    </w:p>
    <w:p w14:paraId="44D837A0" w14:textId="77777777" w:rsidR="00F67B67" w:rsidRDefault="00F67B67" w:rsidP="00DF65CF">
      <w:pPr>
        <w:pStyle w:val="PlainIndent"/>
      </w:pPr>
      <w:r w:rsidRPr="007527C1">
        <w:t>This inst</w:t>
      </w:r>
      <w:r w:rsidR="00D32F71">
        <w:t xml:space="preserve">rument is made under subsection </w:t>
      </w:r>
      <w:r w:rsidRPr="007527C1">
        <w:t>196</w:t>
      </w:r>
      <w:proofErr w:type="gramStart"/>
      <w:r w:rsidRPr="007527C1">
        <w:t>B(</w:t>
      </w:r>
      <w:proofErr w:type="gramEnd"/>
      <w:r w:rsidRPr="007527C1">
        <w:t xml:space="preserve">3) of the </w:t>
      </w:r>
      <w:r w:rsidRPr="007527C1">
        <w:rPr>
          <w:i/>
        </w:rPr>
        <w:t>Veterans</w:t>
      </w:r>
      <w:r w:rsidR="008721B5">
        <w:rPr>
          <w:i/>
        </w:rPr>
        <w:t>'</w:t>
      </w:r>
      <w:r w:rsidRPr="007527C1">
        <w:rPr>
          <w:i/>
        </w:rPr>
        <w:t xml:space="preserve"> Entitlements Act 1986</w:t>
      </w:r>
      <w:r w:rsidRPr="007527C1">
        <w:t>.</w:t>
      </w:r>
    </w:p>
    <w:p w14:paraId="35DACDD7" w14:textId="77777777" w:rsidR="007959B9" w:rsidRPr="00684C0E" w:rsidRDefault="007959B9" w:rsidP="007959B9">
      <w:pPr>
        <w:pStyle w:val="LV1"/>
        <w:numPr>
          <w:ilvl w:val="0"/>
          <w:numId w:val="4"/>
        </w:numPr>
      </w:pPr>
      <w:bookmarkStart w:id="6" w:name="_Toc522787303"/>
      <w:r>
        <w:t>Re</w:t>
      </w:r>
      <w:r w:rsidR="00CB7412">
        <w:t>peal</w:t>
      </w:r>
      <w:bookmarkEnd w:id="6"/>
    </w:p>
    <w:p w14:paraId="26178D58" w14:textId="1476832A" w:rsidR="007959B9" w:rsidRPr="007527C1" w:rsidRDefault="000D4972" w:rsidP="00DF65CF">
      <w:pPr>
        <w:pStyle w:val="PlainIndent"/>
      </w:pPr>
      <w:r>
        <w:t>The</w:t>
      </w:r>
      <w:r w:rsidRPr="007527C1">
        <w:t xml:space="preserve"> </w:t>
      </w:r>
      <w:r w:rsidRPr="00DA3996">
        <w:t xml:space="preserve">Statement of Principles concerning </w:t>
      </w:r>
      <w:proofErr w:type="spellStart"/>
      <w:r w:rsidR="001C1429">
        <w:t>thromboangiitis</w:t>
      </w:r>
      <w:proofErr w:type="spellEnd"/>
      <w:r w:rsidR="001C1429">
        <w:t xml:space="preserve"> obliterans</w:t>
      </w:r>
      <w:r w:rsidR="002D4541">
        <w:t xml:space="preserve"> </w:t>
      </w:r>
      <w:r w:rsidR="00D117D0" w:rsidRPr="00D117D0">
        <w:rPr>
          <w:iCs/>
        </w:rPr>
        <w:t>(Balance of Probabilities)</w:t>
      </w:r>
      <w:r w:rsidR="00D117D0">
        <w:t xml:space="preserve"> (</w:t>
      </w:r>
      <w:r w:rsidR="002D4541">
        <w:t xml:space="preserve">No. </w:t>
      </w:r>
      <w:r w:rsidR="001C1429">
        <w:t>29</w:t>
      </w:r>
      <w:r w:rsidR="002D4541">
        <w:t xml:space="preserve"> of 20</w:t>
      </w:r>
      <w:r w:rsidR="001C1429">
        <w:t>17</w:t>
      </w:r>
      <w:r w:rsidR="00D117D0">
        <w:t>)</w:t>
      </w:r>
      <w:r>
        <w:t xml:space="preserve"> </w:t>
      </w:r>
      <w:r w:rsidRPr="00786DAE">
        <w:t>(Federal Re</w:t>
      </w:r>
      <w:r w:rsidR="00F27BB2">
        <w:t>giste</w:t>
      </w:r>
      <w:r w:rsidR="002D4541">
        <w:t xml:space="preserve">r of Legislation No. </w:t>
      </w:r>
      <w:r w:rsidR="001C1429" w:rsidRPr="001C1429">
        <w:t>F2017L00464</w:t>
      </w:r>
      <w:r w:rsidRPr="00786DAE">
        <w:t xml:space="preserve">) </w:t>
      </w:r>
      <w:r w:rsidR="00F27BB2">
        <w:t>made under subsection</w:t>
      </w:r>
      <w:r w:rsidRPr="00DA3996">
        <w:t xml:space="preserve"> 196</w:t>
      </w:r>
      <w:proofErr w:type="gramStart"/>
      <w:r w:rsidRPr="00DA3996">
        <w:t>B(</w:t>
      </w:r>
      <w:proofErr w:type="gramEnd"/>
      <w:r>
        <w:t>3</w:t>
      </w:r>
      <w:r w:rsidR="00F27BB2">
        <w:t>)</w:t>
      </w:r>
      <w:r w:rsidRPr="00DA3996">
        <w:t xml:space="preserve"> of the VEA </w:t>
      </w:r>
      <w:r>
        <w:t>i</w:t>
      </w:r>
      <w:r w:rsidRPr="007527C1">
        <w:t>s</w:t>
      </w:r>
      <w:r>
        <w:t xml:space="preserve"> repealed.</w:t>
      </w:r>
    </w:p>
    <w:p w14:paraId="70963372" w14:textId="77777777" w:rsidR="007C7DEE" w:rsidRPr="00684C0E" w:rsidRDefault="007C7DEE" w:rsidP="00C96667">
      <w:pPr>
        <w:pStyle w:val="LV1"/>
      </w:pPr>
      <w:bookmarkStart w:id="7" w:name="_Toc522787304"/>
      <w:r w:rsidRPr="00684C0E">
        <w:t>Application</w:t>
      </w:r>
      <w:bookmarkEnd w:id="7"/>
    </w:p>
    <w:p w14:paraId="4D408B62" w14:textId="77777777" w:rsidR="007C7DEE" w:rsidRPr="007527C1" w:rsidRDefault="007C7DEE" w:rsidP="00DF65CF">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14:paraId="403008E4" w14:textId="77777777" w:rsidR="007C7DEE" w:rsidRPr="00684C0E" w:rsidRDefault="007C7DEE" w:rsidP="00C96667">
      <w:pPr>
        <w:pStyle w:val="LV1"/>
      </w:pPr>
      <w:bookmarkStart w:id="8" w:name="_Ref410129949"/>
      <w:bookmarkStart w:id="9" w:name="_Toc522787305"/>
      <w:r w:rsidRPr="00684C0E">
        <w:t>Definitions</w:t>
      </w:r>
      <w:bookmarkEnd w:id="8"/>
      <w:bookmarkEnd w:id="9"/>
    </w:p>
    <w:p w14:paraId="0DD1E7F3" w14:textId="77777777" w:rsidR="00237471" w:rsidRPr="00D5620B" w:rsidRDefault="007142FB" w:rsidP="00DF65CF">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48BC15F1" w14:textId="77777777" w:rsidR="007C7DEE" w:rsidRPr="00684C0E" w:rsidRDefault="007C7DEE" w:rsidP="00C96667">
      <w:pPr>
        <w:pStyle w:val="LV1"/>
      </w:pPr>
      <w:bookmarkStart w:id="10" w:name="_Ref409687573"/>
      <w:bookmarkStart w:id="11" w:name="_Ref409687579"/>
      <w:bookmarkStart w:id="12" w:name="_Ref409687725"/>
      <w:bookmarkStart w:id="13" w:name="_Toc522787306"/>
      <w:r w:rsidRPr="00684C0E">
        <w:t>Kind of injury, disease or death</w:t>
      </w:r>
      <w:r w:rsidR="00215860" w:rsidRPr="00684C0E">
        <w:t xml:space="preserve"> to which this Statement of Principles relates</w:t>
      </w:r>
      <w:bookmarkEnd w:id="10"/>
      <w:bookmarkEnd w:id="11"/>
      <w:bookmarkEnd w:id="12"/>
      <w:bookmarkEnd w:id="13"/>
    </w:p>
    <w:p w14:paraId="72A28F05" w14:textId="7F3A1A5B" w:rsidR="007C7DEE" w:rsidRPr="00D5620B" w:rsidRDefault="007C7DEE" w:rsidP="00DF65CF">
      <w:pPr>
        <w:pStyle w:val="LV2"/>
      </w:pPr>
      <w:bookmarkStart w:id="14" w:name="_Ref403053584"/>
      <w:r w:rsidRPr="00D5620B">
        <w:t xml:space="preserve">This Statement of Principles is </w:t>
      </w:r>
      <w:r w:rsidRPr="002F77A1">
        <w:t xml:space="preserve">about </w:t>
      </w:r>
      <w:proofErr w:type="spellStart"/>
      <w:r w:rsidR="001C1429">
        <w:t>thromboangiitis</w:t>
      </w:r>
      <w:proofErr w:type="spellEnd"/>
      <w:r w:rsidR="001C1429">
        <w:t xml:space="preserve"> obliterans</w:t>
      </w:r>
      <w:r w:rsidR="00D5620B" w:rsidRPr="002F77A1">
        <w:t xml:space="preserve"> </w:t>
      </w:r>
      <w:r w:rsidRPr="002F77A1">
        <w:t>and death</w:t>
      </w:r>
      <w:r w:rsidRPr="00D5620B">
        <w:t xml:space="preserve"> from</w:t>
      </w:r>
      <w:r w:rsidR="002F77A1">
        <w:t xml:space="preserve"> </w:t>
      </w:r>
      <w:proofErr w:type="spellStart"/>
      <w:r w:rsidR="001C1429">
        <w:t>thromboangiitis</w:t>
      </w:r>
      <w:proofErr w:type="spellEnd"/>
      <w:r w:rsidR="001C1429">
        <w:t xml:space="preserve"> obliterans</w:t>
      </w:r>
      <w:r w:rsidRPr="00D5620B">
        <w:t>.</w:t>
      </w:r>
      <w:bookmarkEnd w:id="14"/>
    </w:p>
    <w:p w14:paraId="6155B62A" w14:textId="4C2FBDE7" w:rsidR="00215860" w:rsidRPr="007142FB" w:rsidRDefault="00215860" w:rsidP="0083517B">
      <w:pPr>
        <w:pStyle w:val="LVtext"/>
      </w:pPr>
      <w:r w:rsidRPr="007142FB">
        <w:t>Meaning of</w:t>
      </w:r>
      <w:r w:rsidR="00D60FC8" w:rsidRPr="007142FB">
        <w:t xml:space="preserve"> </w:t>
      </w:r>
      <w:proofErr w:type="spellStart"/>
      <w:r w:rsidR="001C1429">
        <w:rPr>
          <w:b/>
        </w:rPr>
        <w:t>thromboangiitis</w:t>
      </w:r>
      <w:proofErr w:type="spellEnd"/>
      <w:r w:rsidR="001C1429">
        <w:rPr>
          <w:b/>
        </w:rPr>
        <w:t xml:space="preserve"> obliterans</w:t>
      </w:r>
    </w:p>
    <w:p w14:paraId="303A5322" w14:textId="59F0C67F" w:rsidR="000D4972" w:rsidRPr="00237BAF" w:rsidRDefault="000D4972" w:rsidP="000D4972">
      <w:pPr>
        <w:pStyle w:val="LV2"/>
      </w:pPr>
      <w:bookmarkStart w:id="15" w:name="_Ref409598124"/>
      <w:bookmarkStart w:id="16" w:name="_Ref402529683"/>
      <w:r w:rsidRPr="00237BAF">
        <w:t>For the purposes of this Statement of Principles,</w:t>
      </w:r>
      <w:r w:rsidRPr="002F77A1">
        <w:t xml:space="preserve"> </w:t>
      </w:r>
      <w:proofErr w:type="spellStart"/>
      <w:r w:rsidR="001C1429">
        <w:t>thromboangiitis</w:t>
      </w:r>
      <w:proofErr w:type="spellEnd"/>
      <w:r w:rsidR="001C1429">
        <w:t xml:space="preserve"> obliterans</w:t>
      </w:r>
      <w:r w:rsidRPr="00237BAF">
        <w:t>:</w:t>
      </w:r>
      <w:bookmarkEnd w:id="15"/>
    </w:p>
    <w:bookmarkEnd w:id="16"/>
    <w:p w14:paraId="34A2AFF3" w14:textId="77777777" w:rsidR="001C1429" w:rsidRDefault="001C1429" w:rsidP="001C1429">
      <w:pPr>
        <w:pStyle w:val="LV3"/>
      </w:pPr>
      <w:r w:rsidRPr="003C4E68">
        <w:t>means a nonatherosclerotic, segmental, inflammatory, occlusive vascular disease affecting the small and medium-sized arteries and veins.</w:t>
      </w:r>
    </w:p>
    <w:p w14:paraId="6044DCBC" w14:textId="77777777" w:rsidR="001C1429" w:rsidRPr="008E76DC" w:rsidRDefault="001C1429" w:rsidP="001C1429">
      <w:pPr>
        <w:pStyle w:val="NOTE"/>
      </w:pPr>
      <w:r w:rsidRPr="003C4E68">
        <w:t xml:space="preserve">Note: </w:t>
      </w:r>
      <w:proofErr w:type="spellStart"/>
      <w:r w:rsidRPr="001C1429">
        <w:rPr>
          <w:b/>
          <w:bCs/>
          <w:i/>
          <w:iCs/>
        </w:rPr>
        <w:t>thromboangiitis</w:t>
      </w:r>
      <w:proofErr w:type="spellEnd"/>
      <w:r w:rsidRPr="001C1429">
        <w:rPr>
          <w:b/>
          <w:bCs/>
          <w:i/>
          <w:iCs/>
        </w:rPr>
        <w:t xml:space="preserve"> obliterans</w:t>
      </w:r>
      <w:r w:rsidRPr="003C4E68">
        <w:t xml:space="preserve"> is also known as Buerger's disease.</w:t>
      </w:r>
    </w:p>
    <w:p w14:paraId="07221E7C" w14:textId="591B2512" w:rsidR="008F572A" w:rsidRPr="00237BAF" w:rsidRDefault="000D4972" w:rsidP="000D4972">
      <w:pPr>
        <w:pStyle w:val="LV2"/>
      </w:pPr>
      <w:r w:rsidRPr="00237BAF">
        <w:t xml:space="preserve">While </w:t>
      </w:r>
      <w:proofErr w:type="spellStart"/>
      <w:r w:rsidR="001C1429">
        <w:t>thromboangiitis</w:t>
      </w:r>
      <w:proofErr w:type="spellEnd"/>
      <w:r w:rsidR="001C1429">
        <w:t xml:space="preserve"> obliterans</w:t>
      </w:r>
      <w:r>
        <w:t xml:space="preserve"> </w:t>
      </w:r>
      <w:r w:rsidRPr="00237BAF">
        <w:t xml:space="preserve">attracts </w:t>
      </w:r>
      <w:r w:rsidR="001C1429" w:rsidRPr="00237BAF">
        <w:t>ICD</w:t>
      </w:r>
      <w:r w:rsidR="001C1429" w:rsidRPr="00237BAF">
        <w:noBreakHyphen/>
        <w:t>10</w:t>
      </w:r>
      <w:r w:rsidR="001C1429" w:rsidRPr="00237BAF">
        <w:noBreakHyphen/>
        <w:t xml:space="preserve">AM </w:t>
      </w:r>
      <w:r w:rsidR="001C1429" w:rsidRPr="00EB2BC4">
        <w:t>code</w:t>
      </w:r>
      <w:r w:rsidR="001C1429">
        <w:t xml:space="preserve"> 173.1</w:t>
      </w:r>
      <w:r w:rsidRPr="00EB2BC4">
        <w:t>,</w:t>
      </w:r>
      <w:r w:rsidRPr="00237BAF">
        <w:t xml:space="preserve"> in applying this Statement of Principles the </w:t>
      </w:r>
      <w:r w:rsidRPr="00D5620B">
        <w:t xml:space="preserve">meaning of </w:t>
      </w:r>
      <w:proofErr w:type="spellStart"/>
      <w:r w:rsidR="001C1429">
        <w:t>thromboangiitis</w:t>
      </w:r>
      <w:proofErr w:type="spellEnd"/>
      <w:r w:rsidR="001C1429">
        <w:t xml:space="preserve"> obliterans</w:t>
      </w:r>
      <w:r>
        <w:t xml:space="preserve"> </w:t>
      </w:r>
      <w:r w:rsidRPr="00D5620B">
        <w:t>is that</w:t>
      </w:r>
      <w:r w:rsidRPr="00237BAF">
        <w:t xml:space="preserve"> given in subsection (2).</w:t>
      </w:r>
    </w:p>
    <w:p w14:paraId="42F82E39" w14:textId="77777777" w:rsidR="000F76FA" w:rsidRPr="0053697E" w:rsidRDefault="00825BFB" w:rsidP="00DF65CF">
      <w:pPr>
        <w:pStyle w:val="LV2"/>
        <w:rPr>
          <w:i/>
          <w:color w:val="000000"/>
        </w:rPr>
      </w:pPr>
      <w:r w:rsidRPr="00743C76">
        <w:lastRenderedPageBreak/>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14:paraId="46121CDE" w14:textId="01F13042" w:rsidR="008F572A" w:rsidRPr="00FA33FB" w:rsidRDefault="00237BAF" w:rsidP="0083517B">
      <w:pPr>
        <w:pStyle w:val="LVtext"/>
      </w:pPr>
      <w:r w:rsidRPr="003A5C26">
        <w:t>Death from</w:t>
      </w:r>
      <w:r w:rsidR="008F572A" w:rsidRPr="00237BAF">
        <w:t xml:space="preserve"> </w:t>
      </w:r>
      <w:proofErr w:type="spellStart"/>
      <w:r w:rsidR="001C1429">
        <w:rPr>
          <w:b/>
        </w:rPr>
        <w:t>thromboangiitis</w:t>
      </w:r>
      <w:proofErr w:type="spellEnd"/>
      <w:r w:rsidR="001C1429">
        <w:rPr>
          <w:b/>
        </w:rPr>
        <w:t xml:space="preserve"> obliterans</w:t>
      </w:r>
    </w:p>
    <w:p w14:paraId="3FEA5A86" w14:textId="53553602" w:rsidR="008F572A" w:rsidRPr="00237BAF" w:rsidRDefault="008F572A" w:rsidP="00DF65CF">
      <w:pPr>
        <w:pStyle w:val="LV2"/>
      </w:pPr>
      <w:r w:rsidRPr="00237BAF">
        <w:t xml:space="preserve">For the purposes of this Statement of </w:t>
      </w:r>
      <w:r w:rsidR="00D5620B">
        <w:t xml:space="preserve">Principles, </w:t>
      </w:r>
      <w:proofErr w:type="spellStart"/>
      <w:r w:rsidR="001C1429">
        <w:t>thromboangiitis</w:t>
      </w:r>
      <w:proofErr w:type="spellEnd"/>
      <w:r w:rsidR="001C1429">
        <w:t xml:space="preserve"> obliterans</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8721B5">
        <w:t>'</w:t>
      </w:r>
      <w:r w:rsidRPr="00D5620B">
        <w:t>s</w:t>
      </w:r>
      <w:r w:rsidR="002F77A1">
        <w:t xml:space="preserve"> </w:t>
      </w:r>
      <w:proofErr w:type="spellStart"/>
      <w:r w:rsidR="001C1429">
        <w:t>thromboangiitis</w:t>
      </w:r>
      <w:proofErr w:type="spellEnd"/>
      <w:r w:rsidR="001C1429">
        <w:t xml:space="preserve"> obliterans</w:t>
      </w:r>
      <w:r w:rsidRPr="00D5620B">
        <w:t>.</w:t>
      </w:r>
    </w:p>
    <w:p w14:paraId="1C9F9369" w14:textId="77777777" w:rsidR="007C7DEE" w:rsidRPr="00046E67" w:rsidRDefault="00046E67" w:rsidP="00DF65CF">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7E43F0">
        <w:t>–</w:t>
      </w:r>
      <w:r w:rsidR="00D32F71">
        <w:t xml:space="preserve"> </w:t>
      </w:r>
      <w:r w:rsidR="00885EAB" w:rsidRPr="00046E67">
        <w:t>Dictionary</w:t>
      </w:r>
      <w:r w:rsidR="007E43F0">
        <w:t>.</w:t>
      </w:r>
    </w:p>
    <w:p w14:paraId="30E6D69F" w14:textId="77777777" w:rsidR="007C7DEE" w:rsidRPr="00A20CA1" w:rsidRDefault="007C7DEE" w:rsidP="00181048">
      <w:pPr>
        <w:pStyle w:val="LV1"/>
        <w:keepNext/>
      </w:pPr>
      <w:bookmarkStart w:id="17" w:name="_Toc522787307"/>
      <w:r w:rsidRPr="00A20CA1">
        <w:t>Basis for determining the factors</w:t>
      </w:r>
      <w:bookmarkEnd w:id="17"/>
    </w:p>
    <w:p w14:paraId="22C46370" w14:textId="5A7A8B11" w:rsidR="007C7DEE" w:rsidRPr="00237BAF" w:rsidRDefault="007C7DEE" w:rsidP="00DF65CF">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proofErr w:type="spellStart"/>
      <w:r w:rsidR="001C1429">
        <w:t>thromboangiitis</w:t>
      </w:r>
      <w:proofErr w:type="spellEnd"/>
      <w:r w:rsidR="001C1429">
        <w:t xml:space="preserve"> obliterans</w:t>
      </w:r>
      <w:r w:rsidR="007A3989">
        <w:t xml:space="preserve"> </w:t>
      </w:r>
      <w:r w:rsidRPr="00D5620B">
        <w:t>and death from</w:t>
      </w:r>
      <w:r w:rsidR="007A3989">
        <w:t xml:space="preserve"> </w:t>
      </w:r>
      <w:proofErr w:type="spellStart"/>
      <w:r w:rsidR="001C1429">
        <w:t>thromboangiitis</w:t>
      </w:r>
      <w:proofErr w:type="spellEnd"/>
      <w:r w:rsidR="001C1429">
        <w:t xml:space="preserve"> obliterans</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14:paraId="632772B6" w14:textId="77777777" w:rsidR="00DF65CF" w:rsidRPr="00046E67" w:rsidRDefault="00DF65CF" w:rsidP="00DF65CF">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7B68A4B4" w14:textId="77777777" w:rsidR="007C7DEE" w:rsidRPr="00301C54" w:rsidRDefault="007C7DEE" w:rsidP="00C96667">
      <w:pPr>
        <w:pStyle w:val="LV1"/>
      </w:pPr>
      <w:bookmarkStart w:id="18" w:name="_Ref411946955"/>
      <w:bookmarkStart w:id="19" w:name="_Ref411946997"/>
      <w:bookmarkStart w:id="20" w:name="_Ref412032503"/>
      <w:bookmarkStart w:id="21" w:name="_Toc522787308"/>
      <w:r w:rsidRPr="00301C54">
        <w:t xml:space="preserve">Factors that must </w:t>
      </w:r>
      <w:r w:rsidR="00D32F71">
        <w:t>exist</w:t>
      </w:r>
      <w:bookmarkEnd w:id="18"/>
      <w:bookmarkEnd w:id="19"/>
      <w:bookmarkEnd w:id="20"/>
      <w:bookmarkEnd w:id="21"/>
    </w:p>
    <w:p w14:paraId="78837F81" w14:textId="38B60ED6" w:rsidR="007C7DEE" w:rsidRPr="00AA6D8B" w:rsidRDefault="002716E4" w:rsidP="00DF65CF">
      <w:pPr>
        <w:pStyle w:val="PlainIndent"/>
      </w:pPr>
      <w:bookmarkStart w:id="22"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proofErr w:type="spellStart"/>
      <w:r w:rsidR="001C1429">
        <w:t>thromboangiitis</w:t>
      </w:r>
      <w:proofErr w:type="spellEnd"/>
      <w:r w:rsidR="001C1429">
        <w:t xml:space="preserve"> obliterans</w:t>
      </w:r>
      <w:r w:rsidR="007A3989">
        <w:t xml:space="preserve"> </w:t>
      </w:r>
      <w:r w:rsidR="007C7DEE" w:rsidRPr="00AA6D8B">
        <w:t xml:space="preserve">or death from </w:t>
      </w:r>
      <w:proofErr w:type="spellStart"/>
      <w:r w:rsidR="001C1429">
        <w:t>thromboangiitis</w:t>
      </w:r>
      <w:proofErr w:type="spellEnd"/>
      <w:r w:rsidR="001C1429">
        <w:t xml:space="preserve"> obliterans</w:t>
      </w:r>
      <w:r w:rsidR="007A3989">
        <w:t xml:space="preserve"> </w:t>
      </w:r>
      <w:proofErr w:type="gramStart"/>
      <w:r w:rsidR="007C7DEE" w:rsidRPr="00AA6D8B">
        <w:t>is connected with</w:t>
      </w:r>
      <w:proofErr w:type="gramEnd"/>
      <w:r w:rsidR="007C7DEE" w:rsidRPr="00AA6D8B">
        <w:t xml:space="preserve"> the circumstances of a pers</w:t>
      </w:r>
      <w:r w:rsidR="002A1ECC" w:rsidRPr="00AA6D8B">
        <w:t>on</w:t>
      </w:r>
      <w:r w:rsidR="008721B5">
        <w:t>'</w:t>
      </w:r>
      <w:r w:rsidR="002A1ECC" w:rsidRPr="00AA6D8B">
        <w:t>s relevant service</w:t>
      </w:r>
      <w:r w:rsidR="007C7DEE" w:rsidRPr="00AA6D8B">
        <w:t>:</w:t>
      </w:r>
      <w:bookmarkEnd w:id="22"/>
    </w:p>
    <w:p w14:paraId="0414024B" w14:textId="4328EBA1" w:rsidR="001C1429" w:rsidRDefault="001C1429" w:rsidP="001C1429">
      <w:pPr>
        <w:pStyle w:val="LV2"/>
        <w:numPr>
          <w:ilvl w:val="1"/>
          <w:numId w:val="4"/>
        </w:numPr>
        <w:ind w:left="1418"/>
      </w:pPr>
      <w:bookmarkStart w:id="23" w:name="_Ref402530260"/>
      <w:bookmarkStart w:id="24" w:name="_Ref409598844"/>
      <w:r w:rsidRPr="005E0E0B">
        <w:t xml:space="preserve">smoking at least </w:t>
      </w:r>
      <w:r>
        <w:t xml:space="preserve">3 </w:t>
      </w:r>
      <w:r w:rsidRPr="005E0E0B">
        <w:t xml:space="preserve">pack-years of cigarettes, or the equivalent thereof in other tobacco products, within the </w:t>
      </w:r>
      <w:r w:rsidR="003A7A3C">
        <w:t>3</w:t>
      </w:r>
      <w:r w:rsidRPr="005E0E0B">
        <w:t xml:space="preserve"> years</w:t>
      </w:r>
      <w:r>
        <w:t xml:space="preserve"> </w:t>
      </w:r>
      <w:r w:rsidRPr="005E0E0B">
        <w:t xml:space="preserve">before the clinical </w:t>
      </w:r>
      <w:proofErr w:type="gramStart"/>
      <w:r w:rsidRPr="005E0E0B">
        <w:t>onset</w:t>
      </w:r>
      <w:r>
        <w:t>;</w:t>
      </w:r>
      <w:proofErr w:type="gramEnd"/>
      <w:r w:rsidRPr="005E0E0B">
        <w:t xml:space="preserve"> </w:t>
      </w:r>
    </w:p>
    <w:p w14:paraId="0EA8ADCC" w14:textId="08EAEC33" w:rsidR="001C1429" w:rsidRPr="00EF608F" w:rsidRDefault="001C1429" w:rsidP="001C1429">
      <w:pPr>
        <w:pStyle w:val="NOTE"/>
      </w:pPr>
      <w:r w:rsidRPr="00EF608F">
        <w:t xml:space="preserve">Note: </w:t>
      </w:r>
      <w:r w:rsidR="001C74DF" w:rsidRPr="001C74DF">
        <w:rPr>
          <w:b/>
          <w:bCs/>
          <w:i/>
          <w:iCs/>
        </w:rPr>
        <w:t xml:space="preserve">one </w:t>
      </w:r>
      <w:r w:rsidRPr="00412966">
        <w:rPr>
          <w:b/>
          <w:bCs/>
          <w:i/>
          <w:iCs/>
        </w:rPr>
        <w:t>pack-year</w:t>
      </w:r>
      <w:r w:rsidRPr="00EF608F">
        <w:t xml:space="preserve"> of cigarettes, or the equivalent thereof in other tobacco products is defined in the Schedule 1 - Dictionary.  </w:t>
      </w:r>
    </w:p>
    <w:p w14:paraId="6CE68BDF" w14:textId="164AE345" w:rsidR="001C1429" w:rsidRDefault="001C1429" w:rsidP="001C1429">
      <w:pPr>
        <w:pStyle w:val="LV2"/>
      </w:pPr>
      <w:r>
        <w:t xml:space="preserve">the oral use of smokeless tobacco on more days than not, for at least 3 years within the 6 years before the clinical </w:t>
      </w:r>
      <w:proofErr w:type="gramStart"/>
      <w:r>
        <w:t>onset;</w:t>
      </w:r>
      <w:proofErr w:type="gramEnd"/>
      <w:r>
        <w:t xml:space="preserve"> </w:t>
      </w:r>
    </w:p>
    <w:p w14:paraId="67BF6A47" w14:textId="6390D3BC" w:rsidR="00AC7363" w:rsidRDefault="001C1429" w:rsidP="001C1429">
      <w:pPr>
        <w:pStyle w:val="NOTE"/>
      </w:pPr>
      <w:r>
        <w:t xml:space="preserve">Note: </w:t>
      </w:r>
      <w:r w:rsidRPr="001C1429">
        <w:rPr>
          <w:b/>
          <w:bCs/>
          <w:i/>
          <w:iCs/>
        </w:rPr>
        <w:t>smokeless tobacco</w:t>
      </w:r>
      <w:r>
        <w:t xml:space="preserve"> is defined in the Schedule 1 - Dictionary</w:t>
      </w:r>
    </w:p>
    <w:p w14:paraId="355D0DB8" w14:textId="5DA1895C" w:rsidR="00AC7363" w:rsidRDefault="001C1429" w:rsidP="00DF65CF">
      <w:pPr>
        <w:pStyle w:val="LV2"/>
      </w:pPr>
      <w:r w:rsidRPr="001C1429">
        <w:t xml:space="preserve">the use of nicotine replacement therapy on more days than not, for at least 3 years within the 6 years before clinical </w:t>
      </w:r>
      <w:proofErr w:type="gramStart"/>
      <w:r w:rsidRPr="001C1429">
        <w:t>onset;</w:t>
      </w:r>
      <w:proofErr w:type="gramEnd"/>
    </w:p>
    <w:p w14:paraId="7D32FC6F" w14:textId="77777777" w:rsidR="001C1429" w:rsidRPr="004F4F17" w:rsidRDefault="001C1429" w:rsidP="001C1429">
      <w:pPr>
        <w:pStyle w:val="LV2"/>
      </w:pPr>
      <w:r w:rsidRPr="004F4F17">
        <w:t xml:space="preserve">smoking at least one </w:t>
      </w:r>
      <w:r>
        <w:t>quarter</w:t>
      </w:r>
      <w:r w:rsidRPr="004F4F17">
        <w:t xml:space="preserve"> a pack-year of cigarettes or the equivalent thereof in other tobacco products, within the one year before the clinical worsening of </w:t>
      </w:r>
      <w:proofErr w:type="spellStart"/>
      <w:r w:rsidRPr="004F4F17">
        <w:t>thromboangiitis</w:t>
      </w:r>
      <w:proofErr w:type="spellEnd"/>
      <w:r w:rsidRPr="004F4F17">
        <w:t xml:space="preserve"> </w:t>
      </w:r>
      <w:proofErr w:type="gramStart"/>
      <w:r w:rsidRPr="004F4F17">
        <w:t>obliterans;</w:t>
      </w:r>
      <w:proofErr w:type="gramEnd"/>
      <w:r w:rsidRPr="004F4F17">
        <w:t xml:space="preserve"> </w:t>
      </w:r>
    </w:p>
    <w:p w14:paraId="280B3AAB" w14:textId="0A7B7097" w:rsidR="001C1429" w:rsidRDefault="001C1429" w:rsidP="001C1429">
      <w:pPr>
        <w:pStyle w:val="NOTE"/>
      </w:pPr>
      <w:r w:rsidRPr="005E0E0B">
        <w:t xml:space="preserve">Note: </w:t>
      </w:r>
      <w:r w:rsidR="00907949">
        <w:t xml:space="preserve"> </w:t>
      </w:r>
      <w:r w:rsidR="00907949" w:rsidRPr="00C80856">
        <w:rPr>
          <w:b/>
          <w:bCs/>
          <w:i/>
          <w:iCs/>
        </w:rPr>
        <w:t xml:space="preserve">one </w:t>
      </w:r>
      <w:r w:rsidRPr="00C80856">
        <w:rPr>
          <w:b/>
          <w:bCs/>
          <w:i/>
          <w:iCs/>
        </w:rPr>
        <w:t>pack-year</w:t>
      </w:r>
      <w:r w:rsidRPr="005E0E0B">
        <w:t xml:space="preserve"> of cigarettes, or the equivalent thereof in other tobacco products is defined in the Schedule 1 - Dictionary. </w:t>
      </w:r>
    </w:p>
    <w:p w14:paraId="069870E8" w14:textId="4008EA2A" w:rsidR="001C1429" w:rsidRPr="004F4F17" w:rsidRDefault="001C1429" w:rsidP="001C1429">
      <w:pPr>
        <w:pStyle w:val="LV2"/>
      </w:pPr>
      <w:r w:rsidRPr="004F4F17">
        <w:lastRenderedPageBreak/>
        <w:t xml:space="preserve">the oral use of smokeless tobacco on more days than not, for at least </w:t>
      </w:r>
      <w:r>
        <w:t>6</w:t>
      </w:r>
      <w:r w:rsidRPr="004F4F17">
        <w:t xml:space="preserve"> months within the one year before clinical </w:t>
      </w:r>
      <w:proofErr w:type="gramStart"/>
      <w:r w:rsidRPr="004F4F17">
        <w:t>worsening;</w:t>
      </w:r>
      <w:proofErr w:type="gramEnd"/>
      <w:r w:rsidRPr="004F4F17">
        <w:t xml:space="preserve">  </w:t>
      </w:r>
    </w:p>
    <w:p w14:paraId="57039DBC" w14:textId="1B7D1810" w:rsidR="001C1429" w:rsidRDefault="001C1429" w:rsidP="001C1429">
      <w:pPr>
        <w:pStyle w:val="LV2"/>
      </w:pPr>
      <w:r w:rsidRPr="004F4F17">
        <w:t>the use of nicotine replacement therapy on more days than not, for at least 6</w:t>
      </w:r>
      <w:r>
        <w:t xml:space="preserve"> </w:t>
      </w:r>
      <w:r w:rsidRPr="004F4F17">
        <w:t xml:space="preserve">months within the 2 years before clinical </w:t>
      </w:r>
      <w:proofErr w:type="gramStart"/>
      <w:r w:rsidRPr="004F4F17">
        <w:t>worsening;</w:t>
      </w:r>
      <w:proofErr w:type="gramEnd"/>
    </w:p>
    <w:p w14:paraId="4427A084" w14:textId="1A93E4C0" w:rsidR="007C7DEE" w:rsidRPr="008D1B8B" w:rsidRDefault="007C7DEE" w:rsidP="00DF65CF">
      <w:pPr>
        <w:pStyle w:val="LV2"/>
      </w:pPr>
      <w:r w:rsidRPr="008D1B8B">
        <w:t>inability to obtain appropriate clinical management for</w:t>
      </w:r>
      <w:bookmarkEnd w:id="23"/>
      <w:r w:rsidR="007A3989">
        <w:t xml:space="preserve"> </w:t>
      </w:r>
      <w:proofErr w:type="spellStart"/>
      <w:r w:rsidR="001C1429">
        <w:t>thromboangiitis</w:t>
      </w:r>
      <w:proofErr w:type="spellEnd"/>
      <w:r w:rsidR="001C1429">
        <w:t xml:space="preserve"> obliterans</w:t>
      </w:r>
      <w:r w:rsidR="001C6A0D">
        <w:t xml:space="preserve"> before clinical worsening</w:t>
      </w:r>
      <w:r w:rsidR="00D5620B" w:rsidRPr="008D1B8B">
        <w:t>.</w:t>
      </w:r>
      <w:bookmarkEnd w:id="24"/>
    </w:p>
    <w:p w14:paraId="3F45AFE2" w14:textId="77777777" w:rsidR="000C21A3" w:rsidRPr="00684C0E" w:rsidRDefault="00D32F71" w:rsidP="00C96667">
      <w:pPr>
        <w:pStyle w:val="LV1"/>
      </w:pPr>
      <w:bookmarkStart w:id="25" w:name="_Toc522787309"/>
      <w:bookmarkStart w:id="26" w:name="_Ref402530057"/>
      <w:r>
        <w:t>Relationship to s</w:t>
      </w:r>
      <w:r w:rsidR="000C21A3" w:rsidRPr="00684C0E">
        <w:t>ervice</w:t>
      </w:r>
      <w:bookmarkEnd w:id="25"/>
    </w:p>
    <w:p w14:paraId="6F795953" w14:textId="77777777" w:rsidR="00F03C06" w:rsidRPr="00187DE1" w:rsidRDefault="00F03C06" w:rsidP="00DF65CF">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26"/>
    <w:p w14:paraId="1D64B865" w14:textId="3FEBBE0C" w:rsidR="00CF2367" w:rsidRPr="00187DE1" w:rsidRDefault="00F03C06" w:rsidP="00DF65CF">
      <w:pPr>
        <w:pStyle w:val="LV2"/>
      </w:pPr>
      <w:r w:rsidRPr="00187DE1">
        <w:t xml:space="preserve">The </w:t>
      </w:r>
      <w:r w:rsidR="00667684" w:rsidRPr="00BF5840">
        <w:t xml:space="preserve">clinical worsening aspect of factors </w:t>
      </w:r>
      <w:r w:rsidR="00667684" w:rsidRPr="00187DE1">
        <w:t xml:space="preserve">set out in </w:t>
      </w:r>
      <w:r w:rsidR="00667684">
        <w:t xml:space="preserve">section 9 </w:t>
      </w:r>
      <w:r w:rsidR="00667684" w:rsidRPr="00187DE1">
        <w:t>appl</w:t>
      </w:r>
      <w:r w:rsidR="00667684">
        <w:t>y</w:t>
      </w:r>
      <w:r w:rsidR="00667684" w:rsidRPr="00187DE1">
        <w:t xml:space="preserve"> </w:t>
      </w:r>
      <w:r w:rsidR="002A04B0" w:rsidRPr="00187DE1">
        <w:t>only to material contribution to, or</w:t>
      </w:r>
      <w:r w:rsidRPr="00187DE1">
        <w:t xml:space="preserve"> aggravation of, </w:t>
      </w:r>
      <w:proofErr w:type="spellStart"/>
      <w:r w:rsidR="001C1429">
        <w:t>thromboangiitis</w:t>
      </w:r>
      <w:proofErr w:type="spellEnd"/>
      <w:r w:rsidR="001C1429">
        <w:t xml:space="preserve"> obliterans</w:t>
      </w:r>
      <w:r w:rsidR="007A3989">
        <w:t xml:space="preserve"> </w:t>
      </w:r>
      <w:r w:rsidRPr="00187DE1">
        <w:t>where the person</w:t>
      </w:r>
      <w:r w:rsidR="008721B5">
        <w:t>'</w:t>
      </w:r>
      <w:r w:rsidRPr="00187DE1">
        <w:t xml:space="preserve">s </w:t>
      </w:r>
      <w:proofErr w:type="spellStart"/>
      <w:r w:rsidR="001C1429">
        <w:t>thromboangiitis</w:t>
      </w:r>
      <w:proofErr w:type="spellEnd"/>
      <w:r w:rsidR="001C1429">
        <w:t xml:space="preserve"> obliterans</w:t>
      </w:r>
      <w:r w:rsidR="007A3989">
        <w:t xml:space="preserve"> </w:t>
      </w:r>
      <w:r w:rsidRPr="00187DE1">
        <w:t>was suffered or contracted before or during (but did not arise out of) the person</w:t>
      </w:r>
      <w:r w:rsidR="008721B5">
        <w:t>'</w:t>
      </w:r>
      <w:r w:rsidRPr="00187DE1">
        <w:t xml:space="preserve">s relevant service. </w:t>
      </w:r>
    </w:p>
    <w:p w14:paraId="3C02BC41" w14:textId="77777777" w:rsidR="00774897" w:rsidRPr="00301C54" w:rsidRDefault="00774897" w:rsidP="00C96667">
      <w:pPr>
        <w:pStyle w:val="LV1"/>
      </w:pPr>
      <w:bookmarkStart w:id="27" w:name="_Toc522787310"/>
      <w:r w:rsidRPr="00301C54">
        <w:t>Factors referring to an injury or disea</w:t>
      </w:r>
      <w:r w:rsidR="008B2204">
        <w:t>se covered by another Statement</w:t>
      </w:r>
      <w:r w:rsidRPr="00301C54">
        <w:t xml:space="preserve"> of Principles</w:t>
      </w:r>
      <w:bookmarkEnd w:id="27"/>
    </w:p>
    <w:p w14:paraId="4FFCE0FB" w14:textId="77777777" w:rsidR="00F03C06" w:rsidRPr="00E64EE4" w:rsidRDefault="00F03C06" w:rsidP="00DF65CF">
      <w:pPr>
        <w:pStyle w:val="PlainIndent"/>
      </w:pPr>
      <w:r w:rsidRPr="00E64EE4">
        <w:t>In this Statement of Principles:</w:t>
      </w:r>
    </w:p>
    <w:p w14:paraId="334FCF15" w14:textId="77777777" w:rsidR="00F03C06" w:rsidRPr="00E64EE4" w:rsidRDefault="00F03C06" w:rsidP="00DF65CF">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14:paraId="17C82090" w14:textId="77777777" w:rsidR="00733269" w:rsidRPr="00E64EE4" w:rsidRDefault="00F03C06" w:rsidP="00DF65CF">
      <w:pPr>
        <w:pStyle w:val="LV2"/>
      </w:pPr>
      <w:r w:rsidRPr="00E64EE4">
        <w:t xml:space="preserve">that factor </w:t>
      </w:r>
      <w:r w:rsidR="001648F7">
        <w:t xml:space="preserve">refers to an injury or disease </w:t>
      </w:r>
      <w:r w:rsidRPr="00E64EE4">
        <w:t>in respect of which a Statement of Principles has been determined under subsection 196</w:t>
      </w:r>
      <w:proofErr w:type="gramStart"/>
      <w:r w:rsidRPr="00E64EE4">
        <w:t>B(</w:t>
      </w:r>
      <w:proofErr w:type="gramEnd"/>
      <w:r w:rsidRPr="00E64EE4">
        <w:t xml:space="preserve">3) of the </w:t>
      </w:r>
      <w:proofErr w:type="gramStart"/>
      <w:r w:rsidRPr="00E64EE4">
        <w:t>VEA</w:t>
      </w:r>
      <w:r w:rsidR="00B24368" w:rsidRPr="00E64EE4">
        <w:t>;</w:t>
      </w:r>
      <w:proofErr w:type="gramEnd"/>
    </w:p>
    <w:p w14:paraId="7395F62C" w14:textId="77777777" w:rsidR="00F03C06" w:rsidRDefault="00733269" w:rsidP="00DF65CF">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5B11E939" w14:textId="77777777" w:rsidR="00782F4E" w:rsidRPr="00E64EE4" w:rsidRDefault="00782F4E" w:rsidP="00DF65CF">
      <w:pPr>
        <w:pStyle w:val="PlainIndent"/>
      </w:pPr>
    </w:p>
    <w:p w14:paraId="592D17A2" w14:textId="77777777" w:rsidR="00081B7C" w:rsidRPr="00FA33FB" w:rsidRDefault="00081B7C" w:rsidP="00DF65CF">
      <w:pPr>
        <w:pStyle w:val="PlainIndent"/>
        <w:sectPr w:rsidR="00081B7C" w:rsidRPr="00FA33FB" w:rsidSect="006F2D64">
          <w:footerReference w:type="default" r:id="rId8"/>
          <w:headerReference w:type="first" r:id="rId9"/>
          <w:footerReference w:type="first" r:id="rId10"/>
          <w:pgSz w:w="11907" w:h="16839" w:code="9"/>
          <w:pgMar w:top="1843" w:right="1797" w:bottom="1440" w:left="1797" w:header="720" w:footer="709" w:gutter="0"/>
          <w:pgNumType w:start="1"/>
          <w:cols w:space="708"/>
          <w:titlePg/>
          <w:docGrid w:linePitch="360"/>
        </w:sectPr>
      </w:pPr>
    </w:p>
    <w:p w14:paraId="31F07938" w14:textId="77777777" w:rsidR="00F03C06" w:rsidRDefault="00F03C06" w:rsidP="00DF65CF">
      <w:pPr>
        <w:pStyle w:val="PlainIndent"/>
      </w:pPr>
    </w:p>
    <w:p w14:paraId="71672B3D" w14:textId="77777777" w:rsidR="00CF2367" w:rsidRPr="00FA33FB" w:rsidRDefault="00CF2367" w:rsidP="002A3436">
      <w:pPr>
        <w:pStyle w:val="SHHeader"/>
      </w:pPr>
      <w:bookmarkStart w:id="28" w:name="opcAmSched"/>
      <w:bookmarkStart w:id="29" w:name="opcCurrentFind"/>
      <w:bookmarkStart w:id="30" w:name="_Toc522787311"/>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28"/>
      <w:bookmarkEnd w:id="29"/>
      <w:bookmarkEnd w:id="30"/>
      <w:r w:rsidRPr="00FA33FB">
        <w:rPr>
          <w:rStyle w:val="CharAmPartNo"/>
        </w:rPr>
        <w:t xml:space="preserve"> </w:t>
      </w:r>
      <w:r w:rsidRPr="00FA33FB">
        <w:rPr>
          <w:rStyle w:val="CharAmPartText"/>
        </w:rPr>
        <w:t xml:space="preserve"> </w:t>
      </w:r>
    </w:p>
    <w:p w14:paraId="1DF2B175" w14:textId="01E35359" w:rsidR="00702C42" w:rsidRPr="003F39C0" w:rsidRDefault="00702C42" w:rsidP="003F39C0">
      <w:pPr>
        <w:pStyle w:val="NOTEScheduleonly"/>
      </w:pPr>
      <w:r w:rsidRPr="003F39C0">
        <w:t>Note:</w:t>
      </w:r>
      <w:r w:rsidR="006F2D64">
        <w:t xml:space="preserve"> </w:t>
      </w:r>
      <w:r w:rsidRPr="003F39C0">
        <w:t>See</w:t>
      </w:r>
      <w:r w:rsidR="00101F89" w:rsidRPr="003F39C0">
        <w:t xml:space="preserve"> Section</w:t>
      </w:r>
      <w:r w:rsidR="009056AF">
        <w:t xml:space="preserve"> </w:t>
      </w:r>
      <w:r w:rsidR="007959B9">
        <w:t>6</w:t>
      </w:r>
    </w:p>
    <w:p w14:paraId="028E975F" w14:textId="77777777" w:rsidR="00BD3334" w:rsidRDefault="00702C42" w:rsidP="00516768">
      <w:pPr>
        <w:pStyle w:val="SH1"/>
      </w:pPr>
      <w:bookmarkStart w:id="31" w:name="_Toc405472918"/>
      <w:bookmarkStart w:id="32" w:name="_Toc522787312"/>
      <w:r w:rsidRPr="00D97BB3">
        <w:t>Definitions</w:t>
      </w:r>
      <w:bookmarkEnd w:id="31"/>
      <w:bookmarkEnd w:id="32"/>
    </w:p>
    <w:p w14:paraId="3351BE07" w14:textId="77777777" w:rsidR="00702C42" w:rsidRPr="00516768" w:rsidRDefault="00702C42" w:rsidP="00DF65CF">
      <w:pPr>
        <w:pStyle w:val="SH2"/>
      </w:pPr>
      <w:r w:rsidRPr="00516768">
        <w:t>In this instrument:</w:t>
      </w:r>
    </w:p>
    <w:p w14:paraId="61F3D3F5" w14:textId="77777777" w:rsidR="00885EAB" w:rsidRPr="009C404D" w:rsidRDefault="00885EAB" w:rsidP="00984EE9">
      <w:pPr>
        <w:pStyle w:val="SH3"/>
        <w:ind w:left="851" w:hanging="851"/>
      </w:pPr>
      <w:bookmarkStart w:id="33" w:name="_Ref402530810"/>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p w14:paraId="215675A4" w14:textId="77777777" w:rsidR="001C1429" w:rsidRDefault="001C1429" w:rsidP="001C1429">
      <w:pPr>
        <w:pStyle w:val="SH3"/>
        <w:ind w:left="851"/>
      </w:pPr>
      <w:bookmarkStart w:id="34" w:name="_Ref402529607"/>
      <w:bookmarkEnd w:id="33"/>
      <w:r w:rsidRPr="00A9441F">
        <w:rPr>
          <w:b/>
          <w:bCs/>
          <w:i/>
          <w:iCs/>
        </w:rPr>
        <w:t>one pack-year</w:t>
      </w:r>
      <w:r>
        <w:t xml:space="preserve"> means the amount of tobacco consumed in smoking 20 cigarettes per day for a period of 1 year, or an equivalent amount of tobacco products.</w:t>
      </w:r>
    </w:p>
    <w:p w14:paraId="0CEBE295" w14:textId="77777777" w:rsidR="001C1429" w:rsidRDefault="001C1429" w:rsidP="001C1429">
      <w:pPr>
        <w:pStyle w:val="Note2"/>
        <w:ind w:left="1418" w:hanging="567"/>
      </w:pPr>
      <w:r>
        <w:t xml:space="preserve">Note 1: An equivalent amount of tobacco products is 7,300 grams of smoking tobacco by weight, either in cigarettes, pipe tobacco or cigars, or a combination of same. For pipe tobacco, cigars or combinations of multiple tobacco types, 1 gram of tobacco </w:t>
      </w:r>
      <w:proofErr w:type="gramStart"/>
      <w:r>
        <w:t>is considered to be</w:t>
      </w:r>
      <w:proofErr w:type="gramEnd"/>
      <w:r>
        <w:t xml:space="preserve"> equal to one cigarette. </w:t>
      </w:r>
    </w:p>
    <w:p w14:paraId="506024FA" w14:textId="77777777" w:rsidR="001C1429" w:rsidRPr="00412966" w:rsidRDefault="001C1429" w:rsidP="001C1429">
      <w:pPr>
        <w:pStyle w:val="Note2"/>
        <w:ind w:left="1418" w:hanging="567"/>
      </w:pPr>
      <w:r>
        <w:t>Note 2: Pack-years are calculated by dividing the number of cigarettes smoked per day by 20 and multiplying this number by the number of years the person has smoked. For example, smoking 10 cigarettes per day for 10 years is equal to 5 pack-years, and smoking 40 cigarettes per day for 10 years is equal to 20 pack-year</w:t>
      </w:r>
    </w:p>
    <w:p w14:paraId="592D2AAE" w14:textId="77777777" w:rsidR="00853140" w:rsidRPr="009C404D" w:rsidRDefault="00853140" w:rsidP="00853140">
      <w:pPr>
        <w:pStyle w:val="SH3"/>
        <w:ind w:left="851" w:hanging="851"/>
      </w:pPr>
      <w:r>
        <w:rPr>
          <w:b/>
          <w:i/>
        </w:rPr>
        <w:t>r</w:t>
      </w:r>
      <w:r w:rsidRPr="00973808">
        <w:rPr>
          <w:b/>
          <w:i/>
        </w:rPr>
        <w:t>elevant service</w:t>
      </w:r>
      <w:r w:rsidRPr="009C404D">
        <w:t xml:space="preserve"> means:</w:t>
      </w:r>
    </w:p>
    <w:p w14:paraId="34CB381E" w14:textId="77777777" w:rsidR="00853140" w:rsidRPr="00365E25" w:rsidRDefault="00853140" w:rsidP="00853140">
      <w:pPr>
        <w:pStyle w:val="SH4"/>
        <w:ind w:left="1418"/>
      </w:pPr>
      <w:r>
        <w:t xml:space="preserve">eligible war service (other than operational </w:t>
      </w:r>
      <w:r w:rsidRPr="00365E25">
        <w:t>service</w:t>
      </w:r>
      <w:r>
        <w:t xml:space="preserve">) under the </w:t>
      </w:r>
      <w:proofErr w:type="gramStart"/>
      <w:r>
        <w:t>VEA;</w:t>
      </w:r>
      <w:proofErr w:type="gramEnd"/>
    </w:p>
    <w:p w14:paraId="7334A7BE" w14:textId="77777777" w:rsidR="00853140" w:rsidRPr="00513D05" w:rsidRDefault="00853140" w:rsidP="00853140">
      <w:pPr>
        <w:pStyle w:val="SH4"/>
        <w:ind w:left="1418"/>
      </w:pPr>
      <w:r>
        <w:t xml:space="preserve">defence service (other than </w:t>
      </w:r>
      <w:r w:rsidRPr="00513D05">
        <w:t xml:space="preserve">hazardous service </w:t>
      </w:r>
      <w:r>
        <w:t xml:space="preserve">and British nuclear test defence service) </w:t>
      </w:r>
      <w:r w:rsidRPr="00513D05">
        <w:t>under the VEA; or</w:t>
      </w:r>
    </w:p>
    <w:p w14:paraId="461423DA" w14:textId="77777777" w:rsidR="00853140" w:rsidRPr="00513D05" w:rsidRDefault="00853140" w:rsidP="00853140">
      <w:pPr>
        <w:pStyle w:val="SH4"/>
        <w:ind w:left="1418"/>
      </w:pPr>
      <w:r>
        <w:t>peacetime service under the MRCA.</w:t>
      </w:r>
    </w:p>
    <w:p w14:paraId="0DB0378B" w14:textId="77777777" w:rsidR="00853140" w:rsidRPr="00F52BA4" w:rsidRDefault="00853140" w:rsidP="00853140">
      <w:pPr>
        <w:pStyle w:val="ScheduleNote"/>
      </w:pPr>
      <w:r w:rsidRPr="00F52BA4">
        <w:t xml:space="preserve">Note: </w:t>
      </w:r>
      <w:r w:rsidRPr="00F52BA4">
        <w:rPr>
          <w:b/>
          <w:i/>
        </w:rPr>
        <w:t>MRCA</w:t>
      </w:r>
      <w:r w:rsidRPr="00F52BA4">
        <w:t xml:space="preserve"> and </w:t>
      </w:r>
      <w:r w:rsidRPr="00F52BA4">
        <w:rPr>
          <w:b/>
          <w:i/>
        </w:rPr>
        <w:t>VEA</w:t>
      </w:r>
      <w:r w:rsidRPr="00F52BA4">
        <w:t xml:space="preserve"> are also defined in the Schedule 1 - Dictionary.</w:t>
      </w:r>
    </w:p>
    <w:p w14:paraId="7E96399E" w14:textId="77777777" w:rsidR="00273C26" w:rsidRPr="0052652F" w:rsidRDefault="00273C26" w:rsidP="00273C26">
      <w:pPr>
        <w:pStyle w:val="SH3"/>
      </w:pPr>
      <w:r w:rsidRPr="0052652F">
        <w:rPr>
          <w:b/>
          <w:bCs/>
          <w:i/>
          <w:iCs/>
        </w:rPr>
        <w:t>smokeless tobacco</w:t>
      </w:r>
      <w:r w:rsidRPr="0052652F">
        <w:t xml:space="preserve"> means tobacco products without combustion or pyrolysis at the time of use, including chewing tobacco and tobacco snuff.</w:t>
      </w:r>
    </w:p>
    <w:p w14:paraId="0FD10A16" w14:textId="03F7D534"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4"/>
      <w:r w:rsidR="00513D05" w:rsidRPr="009C404D">
        <w:t xml:space="preserve"> </w:t>
      </w:r>
      <w:r w:rsidR="00885EAB" w:rsidRPr="009C404D">
        <w:t>the following:</w:t>
      </w:r>
    </w:p>
    <w:p w14:paraId="617C9B19" w14:textId="09012CEA" w:rsidR="00885EAB" w:rsidRPr="00513D05" w:rsidRDefault="00885EAB" w:rsidP="00984EE9">
      <w:pPr>
        <w:pStyle w:val="SH4"/>
        <w:ind w:left="1418"/>
      </w:pPr>
      <w:proofErr w:type="gramStart"/>
      <w:r w:rsidRPr="00513D05">
        <w:t>pneumonia;</w:t>
      </w:r>
      <w:proofErr w:type="gramEnd"/>
    </w:p>
    <w:p w14:paraId="0456F543" w14:textId="0D24CD9A" w:rsidR="00885EAB" w:rsidRPr="00513D05" w:rsidRDefault="00885EAB" w:rsidP="00984EE9">
      <w:pPr>
        <w:pStyle w:val="SH4"/>
        <w:ind w:left="1418"/>
      </w:pPr>
      <w:r w:rsidRPr="00513D05">
        <w:t xml:space="preserve">respiratory </w:t>
      </w:r>
      <w:proofErr w:type="gramStart"/>
      <w:r w:rsidRPr="00513D05">
        <w:t>failure;</w:t>
      </w:r>
      <w:proofErr w:type="gramEnd"/>
    </w:p>
    <w:p w14:paraId="170BC364" w14:textId="57F04714" w:rsidR="00885EAB" w:rsidRPr="00513D05" w:rsidRDefault="00885EAB" w:rsidP="00984EE9">
      <w:pPr>
        <w:pStyle w:val="SH4"/>
        <w:ind w:left="1418"/>
      </w:pPr>
      <w:r w:rsidRPr="00513D05">
        <w:t xml:space="preserve">cardiac </w:t>
      </w:r>
      <w:proofErr w:type="gramStart"/>
      <w:r w:rsidRPr="00513D05">
        <w:t>arrest;</w:t>
      </w:r>
      <w:proofErr w:type="gramEnd"/>
    </w:p>
    <w:p w14:paraId="395381B6" w14:textId="37E3B96A" w:rsidR="00885EAB" w:rsidRPr="00513D05" w:rsidRDefault="00885EAB" w:rsidP="00984EE9">
      <w:pPr>
        <w:pStyle w:val="SH4"/>
        <w:ind w:left="1418"/>
      </w:pPr>
      <w:r w:rsidRPr="00513D05">
        <w:t>circulatory failure;</w:t>
      </w:r>
      <w:r w:rsidR="002376A0">
        <w:t xml:space="preserve"> or</w:t>
      </w:r>
    </w:p>
    <w:p w14:paraId="53A3E74D" w14:textId="364CE0B7" w:rsidR="00BD3334" w:rsidRPr="00BD3334" w:rsidRDefault="00885EAB" w:rsidP="00984EE9">
      <w:pPr>
        <w:pStyle w:val="SH4"/>
        <w:ind w:left="1418"/>
      </w:pPr>
      <w:r w:rsidRPr="00513D05">
        <w:t>cessation of brain function.</w:t>
      </w:r>
    </w:p>
    <w:p w14:paraId="548951E0" w14:textId="4F4005AF" w:rsidR="001C1429" w:rsidRPr="00513D05" w:rsidRDefault="001C1429" w:rsidP="001C1429">
      <w:pPr>
        <w:pStyle w:val="SH3"/>
        <w:ind w:left="851"/>
      </w:pPr>
      <w:proofErr w:type="spellStart"/>
      <w:r>
        <w:rPr>
          <w:b/>
          <w:i/>
        </w:rPr>
        <w:t>thromboangiitis</w:t>
      </w:r>
      <w:proofErr w:type="spellEnd"/>
      <w:r>
        <w:rPr>
          <w:b/>
          <w:i/>
        </w:rPr>
        <w:t xml:space="preserve"> obliterans</w:t>
      </w:r>
      <w:r w:rsidRPr="00513D05">
        <w:t>—see subsection</w:t>
      </w:r>
      <w:r>
        <w:t xml:space="preserve"> 7(2).</w:t>
      </w:r>
    </w:p>
    <w:p w14:paraId="51ED5A0D" w14:textId="308CC40A"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4E59D1">
        <w:rPr>
          <w:i/>
        </w:rPr>
        <w:t>'</w:t>
      </w:r>
      <w:r w:rsidRPr="0019084F">
        <w:rPr>
          <w:i/>
        </w:rPr>
        <w:t xml:space="preserve"> Entitlements Act 1986</w:t>
      </w:r>
      <w:r w:rsidRPr="0019084F">
        <w:t>.</w:t>
      </w:r>
    </w:p>
    <w:p w14:paraId="19A47FD7" w14:textId="77777777" w:rsidR="00CF2367" w:rsidRPr="00FA33FB" w:rsidRDefault="00CF2367" w:rsidP="00CF2367"/>
    <w:p w14:paraId="56C909C9" w14:textId="77777777" w:rsidR="00CF2367" w:rsidRPr="00FA33FB" w:rsidRDefault="00CF2367" w:rsidP="00CF2367">
      <w:pPr>
        <w:sectPr w:rsidR="00CF2367" w:rsidRPr="00FA33FB" w:rsidSect="00FA33FB">
          <w:headerReference w:type="even" r:id="rId11"/>
          <w:headerReference w:type="default" r:id="rId12"/>
          <w:headerReference w:type="first" r:id="rId13"/>
          <w:footerReference w:type="first" r:id="rId14"/>
          <w:pgSz w:w="11907" w:h="16839" w:code="9"/>
          <w:pgMar w:top="1440" w:right="1797" w:bottom="1440" w:left="1797" w:header="720" w:footer="709" w:gutter="0"/>
          <w:cols w:space="720"/>
          <w:docGrid w:linePitch="299"/>
        </w:sectPr>
      </w:pPr>
    </w:p>
    <w:p w14:paraId="79894413" w14:textId="77777777" w:rsidR="00CF2367" w:rsidRDefault="00CF2367" w:rsidP="003F4535">
      <w:pPr>
        <w:rPr>
          <w:b/>
          <w:i/>
        </w:rPr>
      </w:pPr>
    </w:p>
    <w:sectPr w:rsidR="00CF2367" w:rsidSect="00FA33F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86118" w14:textId="77777777" w:rsidR="008C7465" w:rsidRDefault="008C7465" w:rsidP="00715914">
      <w:pPr>
        <w:spacing w:line="240" w:lineRule="auto"/>
      </w:pPr>
      <w:r>
        <w:separator/>
      </w:r>
    </w:p>
  </w:endnote>
  <w:endnote w:type="continuationSeparator" w:id="0">
    <w:p w14:paraId="3219A1C5"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650B"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3E7D7C65" w14:textId="77777777" w:rsidTr="00CC061E">
      <w:tc>
        <w:tcPr>
          <w:tcW w:w="709" w:type="dxa"/>
          <w:tcBorders>
            <w:top w:val="nil"/>
            <w:left w:val="nil"/>
            <w:bottom w:val="nil"/>
            <w:right w:val="nil"/>
          </w:tcBorders>
        </w:tcPr>
        <w:p w14:paraId="47012166" w14:textId="77777777" w:rsidR="00681215" w:rsidRPr="00C01863" w:rsidRDefault="00681215" w:rsidP="00681215">
          <w:pPr>
            <w:spacing w:line="0" w:lineRule="atLeast"/>
            <w:rPr>
              <w:sz w:val="18"/>
            </w:rPr>
          </w:pPr>
        </w:p>
      </w:tc>
      <w:tc>
        <w:tcPr>
          <w:tcW w:w="7088" w:type="dxa"/>
          <w:tcBorders>
            <w:top w:val="nil"/>
            <w:left w:val="nil"/>
            <w:bottom w:val="nil"/>
            <w:right w:val="nil"/>
          </w:tcBorders>
        </w:tcPr>
        <w:p w14:paraId="116B2E0F" w14:textId="77777777" w:rsidR="00681215" w:rsidRDefault="00681215" w:rsidP="00681215">
          <w:pPr>
            <w:spacing w:line="0" w:lineRule="atLeast"/>
            <w:jc w:val="center"/>
            <w:rPr>
              <w:i/>
              <w:sz w:val="18"/>
            </w:rPr>
          </w:pPr>
          <w:r w:rsidRPr="007C5CE0">
            <w:rPr>
              <w:i/>
              <w:sz w:val="18"/>
            </w:rPr>
            <w:t>Statement of Principles concerning</w:t>
          </w:r>
        </w:p>
        <w:p w14:paraId="57D2AD6B" w14:textId="4BEF656B" w:rsidR="00681215" w:rsidRDefault="001C1429" w:rsidP="00681215">
          <w:pPr>
            <w:spacing w:line="0" w:lineRule="atLeast"/>
            <w:jc w:val="center"/>
            <w:rPr>
              <w:i/>
              <w:sz w:val="18"/>
              <w:szCs w:val="18"/>
            </w:rPr>
          </w:pPr>
          <w:proofErr w:type="spellStart"/>
          <w:r>
            <w:rPr>
              <w:bCs/>
              <w:i/>
              <w:sz w:val="18"/>
              <w:szCs w:val="18"/>
              <w:lang w:val="en-US"/>
            </w:rPr>
            <w:t>thromboangiitis</w:t>
          </w:r>
          <w:proofErr w:type="spellEnd"/>
          <w:r>
            <w:rPr>
              <w:bCs/>
              <w:i/>
              <w:sz w:val="18"/>
              <w:szCs w:val="18"/>
              <w:lang w:val="en-US"/>
            </w:rPr>
            <w:t xml:space="preserve"> obliterans</w:t>
          </w:r>
          <w:r w:rsidR="00681215">
            <w:rPr>
              <w:i/>
              <w:sz w:val="18"/>
              <w:szCs w:val="18"/>
            </w:rPr>
            <w:t xml:space="preserve"> (Balance of Probabilities) </w:t>
          </w:r>
          <w:r w:rsidR="00681215" w:rsidRPr="007C5CE0">
            <w:rPr>
              <w:i/>
              <w:sz w:val="18"/>
            </w:rPr>
            <w:t xml:space="preserve">(No. </w:t>
          </w:r>
          <w:r w:rsidR="00A5153C">
            <w:rPr>
              <w:i/>
              <w:sz w:val="18"/>
            </w:rPr>
            <w:t xml:space="preserve">46 </w:t>
          </w:r>
          <w:r w:rsidR="00681215" w:rsidRPr="007C5CE0">
            <w:rPr>
              <w:i/>
              <w:sz w:val="18"/>
              <w:szCs w:val="18"/>
            </w:rPr>
            <w:t xml:space="preserve">of </w:t>
          </w:r>
          <w:r>
            <w:rPr>
              <w:i/>
              <w:sz w:val="18"/>
              <w:szCs w:val="18"/>
            </w:rPr>
            <w:t>202</w:t>
          </w:r>
          <w:r w:rsidR="00A5153C">
            <w:rPr>
              <w:i/>
              <w:sz w:val="18"/>
              <w:szCs w:val="18"/>
            </w:rPr>
            <w:t>6</w:t>
          </w:r>
          <w:r w:rsidR="00681215" w:rsidRPr="007C5CE0">
            <w:rPr>
              <w:i/>
              <w:sz w:val="18"/>
              <w:szCs w:val="18"/>
            </w:rPr>
            <w:t>)</w:t>
          </w:r>
        </w:p>
        <w:p w14:paraId="4853D602"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tcPr>
        <w:p w14:paraId="5345F965"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C7363">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C7363">
            <w:rPr>
              <w:i/>
              <w:noProof/>
              <w:sz w:val="18"/>
            </w:rPr>
            <w:t>6</w:t>
          </w:r>
          <w:r>
            <w:rPr>
              <w:i/>
              <w:sz w:val="18"/>
            </w:rPr>
            <w:fldChar w:fldCharType="end"/>
          </w:r>
        </w:p>
      </w:tc>
    </w:tr>
  </w:tbl>
  <w:p w14:paraId="6F1A0D53" w14:textId="77777777" w:rsidR="00681215" w:rsidRPr="00035BD7" w:rsidRDefault="00681215" w:rsidP="00681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A920"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6AB9EE9B" w14:textId="77777777" w:rsidTr="00CC061E">
      <w:tc>
        <w:tcPr>
          <w:tcW w:w="709" w:type="dxa"/>
          <w:tcBorders>
            <w:top w:val="nil"/>
            <w:left w:val="nil"/>
            <w:bottom w:val="nil"/>
            <w:right w:val="nil"/>
          </w:tcBorders>
        </w:tcPr>
        <w:p w14:paraId="4B531554" w14:textId="77777777" w:rsidR="00681215" w:rsidRPr="00C01863" w:rsidRDefault="00681215" w:rsidP="00681215">
          <w:pPr>
            <w:spacing w:line="0" w:lineRule="atLeast"/>
            <w:rPr>
              <w:sz w:val="18"/>
            </w:rPr>
          </w:pPr>
        </w:p>
      </w:tc>
      <w:tc>
        <w:tcPr>
          <w:tcW w:w="7088" w:type="dxa"/>
          <w:tcBorders>
            <w:top w:val="nil"/>
            <w:left w:val="nil"/>
            <w:bottom w:val="nil"/>
            <w:right w:val="nil"/>
          </w:tcBorders>
        </w:tcPr>
        <w:p w14:paraId="4D661626" w14:textId="77777777" w:rsidR="00681215" w:rsidRDefault="00681215" w:rsidP="00681215">
          <w:pPr>
            <w:spacing w:line="0" w:lineRule="atLeast"/>
            <w:jc w:val="center"/>
            <w:rPr>
              <w:i/>
              <w:sz w:val="18"/>
            </w:rPr>
          </w:pPr>
          <w:r w:rsidRPr="007C5CE0">
            <w:rPr>
              <w:i/>
              <w:sz w:val="18"/>
            </w:rPr>
            <w:t>Statement of Principles concerning</w:t>
          </w:r>
        </w:p>
        <w:p w14:paraId="606C9974" w14:textId="24758F34" w:rsidR="00681215" w:rsidRDefault="001C1429" w:rsidP="00681215">
          <w:pPr>
            <w:spacing w:line="0" w:lineRule="atLeast"/>
            <w:jc w:val="center"/>
            <w:rPr>
              <w:i/>
              <w:sz w:val="18"/>
              <w:szCs w:val="18"/>
            </w:rPr>
          </w:pPr>
          <w:proofErr w:type="spellStart"/>
          <w:r>
            <w:rPr>
              <w:bCs/>
              <w:i/>
              <w:sz w:val="18"/>
              <w:szCs w:val="18"/>
              <w:lang w:val="en-US"/>
            </w:rPr>
            <w:t>thromboangiitis</w:t>
          </w:r>
          <w:proofErr w:type="spellEnd"/>
          <w:r>
            <w:rPr>
              <w:bCs/>
              <w:i/>
              <w:sz w:val="18"/>
              <w:szCs w:val="18"/>
              <w:lang w:val="en-US"/>
            </w:rPr>
            <w:t xml:space="preserve"> obliterans</w:t>
          </w:r>
          <w:r w:rsidR="00681215">
            <w:rPr>
              <w:i/>
              <w:sz w:val="18"/>
              <w:szCs w:val="18"/>
            </w:rPr>
            <w:t xml:space="preserve"> (Balance of Probabilities) </w:t>
          </w:r>
          <w:r w:rsidR="00681215" w:rsidRPr="007C5CE0">
            <w:rPr>
              <w:i/>
              <w:sz w:val="18"/>
            </w:rPr>
            <w:t xml:space="preserve">(No. </w:t>
          </w:r>
          <w:r w:rsidR="00A5153C">
            <w:rPr>
              <w:i/>
              <w:sz w:val="18"/>
            </w:rPr>
            <w:t xml:space="preserve">46 </w:t>
          </w:r>
          <w:r w:rsidR="00681215" w:rsidRPr="007C5CE0">
            <w:rPr>
              <w:i/>
              <w:sz w:val="18"/>
              <w:szCs w:val="18"/>
            </w:rPr>
            <w:t xml:space="preserve">of </w:t>
          </w:r>
          <w:r>
            <w:rPr>
              <w:i/>
              <w:sz w:val="18"/>
              <w:szCs w:val="18"/>
            </w:rPr>
            <w:t>202</w:t>
          </w:r>
          <w:r w:rsidR="00A5153C">
            <w:rPr>
              <w:i/>
              <w:sz w:val="18"/>
              <w:szCs w:val="18"/>
            </w:rPr>
            <w:t>6</w:t>
          </w:r>
          <w:r w:rsidR="00681215" w:rsidRPr="007C5CE0">
            <w:rPr>
              <w:i/>
              <w:sz w:val="18"/>
              <w:szCs w:val="18"/>
            </w:rPr>
            <w:t>)</w:t>
          </w:r>
        </w:p>
        <w:p w14:paraId="4147D553"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tcPr>
        <w:p w14:paraId="7BCFB75A"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C7363">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C7363">
            <w:rPr>
              <w:i/>
              <w:noProof/>
              <w:sz w:val="18"/>
            </w:rPr>
            <w:t>6</w:t>
          </w:r>
          <w:r>
            <w:rPr>
              <w:i/>
              <w:sz w:val="18"/>
            </w:rPr>
            <w:fldChar w:fldCharType="end"/>
          </w:r>
        </w:p>
      </w:tc>
    </w:tr>
  </w:tbl>
  <w:p w14:paraId="7A039456" w14:textId="77777777" w:rsidR="00681215" w:rsidRPr="00035BD7" w:rsidRDefault="00681215" w:rsidP="00681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6416" w14:textId="77777777" w:rsidR="00885EAB" w:rsidRPr="001D0896" w:rsidRDefault="00885EAB" w:rsidP="001D08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29FA" w14:textId="77777777"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0ABD" w14:textId="77777777" w:rsidR="00885EAB" w:rsidRPr="00681215" w:rsidRDefault="00885EAB" w:rsidP="006812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D704" w14:textId="77777777" w:rsidR="00885EAB" w:rsidRPr="00681215" w:rsidRDefault="00885EAB" w:rsidP="0068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F90D2" w14:textId="77777777" w:rsidR="008C7465" w:rsidRDefault="008C7465" w:rsidP="00715914">
      <w:pPr>
        <w:spacing w:line="240" w:lineRule="auto"/>
      </w:pPr>
      <w:r>
        <w:separator/>
      </w:r>
    </w:p>
  </w:footnote>
  <w:footnote w:type="continuationSeparator" w:id="0">
    <w:p w14:paraId="6E23F711"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420CE" w14:textId="59CD7A52" w:rsidR="00AD23CD" w:rsidRPr="00B70FA0" w:rsidRDefault="00AD23CD" w:rsidP="00B70FA0">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53FE" w14:textId="77777777" w:rsidR="00885EAB" w:rsidRPr="00681215" w:rsidRDefault="00885EAB" w:rsidP="006812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7F8E" w14:textId="77777777" w:rsidR="00681215" w:rsidRDefault="00681215" w:rsidP="00681215">
    <w:pPr>
      <w:rPr>
        <w:sz w:val="20"/>
      </w:rPr>
    </w:pPr>
    <w:r>
      <w:rPr>
        <w:b/>
        <w:noProof/>
        <w:sz w:val="20"/>
      </w:rPr>
      <w:t>Schedule 1</w:t>
    </w:r>
    <w:r>
      <w:rPr>
        <w:sz w:val="20"/>
      </w:rPr>
      <w:t xml:space="preserve"> - </w:t>
    </w:r>
    <w:r>
      <w:rPr>
        <w:noProof/>
        <w:sz w:val="20"/>
      </w:rPr>
      <w:t>Dictionary</w:t>
    </w:r>
  </w:p>
  <w:p w14:paraId="631D57C1" w14:textId="77777777" w:rsidR="00681215" w:rsidRDefault="00681215" w:rsidP="00681215">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571F" w14:textId="77777777"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31B8" w14:textId="77777777" w:rsidR="00885EAB" w:rsidRPr="00681215" w:rsidRDefault="00885EAB" w:rsidP="006812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73A1" w14:textId="77777777" w:rsidR="00885EAB" w:rsidRPr="00681215" w:rsidRDefault="00885EAB" w:rsidP="0068121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F43C"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96B2BCE8"/>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675226B"/>
    <w:multiLevelType w:val="hybridMultilevel"/>
    <w:tmpl w:val="A8F68852"/>
    <w:lvl w:ilvl="0" w:tplc="48AE8C86">
      <w:start w:val="1"/>
      <w:numFmt w:val="lowerRoman"/>
      <w:lvlText w:val="(%1)"/>
      <w:lvlJc w:val="left"/>
      <w:pPr>
        <w:ind w:left="1493" w:hanging="750"/>
      </w:pPr>
      <w:rPr>
        <w:rFonts w:ascii="Times New Roman" w:eastAsia="Times New Roman" w:hAnsi="Times New Roman" w:cs="Times New Roman"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429239E"/>
    <w:multiLevelType w:val="hybridMultilevel"/>
    <w:tmpl w:val="3D762D50"/>
    <w:lvl w:ilvl="0" w:tplc="48AE8C86">
      <w:start w:val="1"/>
      <w:numFmt w:val="lowerRoman"/>
      <w:lvlText w:val="(%1)"/>
      <w:lvlJc w:val="left"/>
      <w:pPr>
        <w:ind w:left="1080" w:hanging="360"/>
      </w:pPr>
      <w:rPr>
        <w:rFonts w:ascii="Times New Roman" w:eastAsia="Times New Roman" w:hAnsi="Times New Roman" w:cs="Times New Roman" w:hint="default"/>
      </w:rPr>
    </w:lvl>
    <w:lvl w:ilvl="1" w:tplc="48AE8C86">
      <w:start w:val="1"/>
      <w:numFmt w:val="lowerRoman"/>
      <w:lvlText w:val="(%2)"/>
      <w:lvlJc w:val="left"/>
      <w:pPr>
        <w:ind w:left="1800" w:hanging="360"/>
      </w:pPr>
      <w:rPr>
        <w:rFonts w:ascii="Times New Roman" w:eastAsia="Times New Roman" w:hAnsi="Times New Roman"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41A36C0"/>
    <w:multiLevelType w:val="hybridMultilevel"/>
    <w:tmpl w:val="30EA0A6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7471269">
    <w:abstractNumId w:val="15"/>
  </w:num>
  <w:num w:numId="2" w16cid:durableId="298458287">
    <w:abstractNumId w:val="13"/>
  </w:num>
  <w:num w:numId="3" w16cid:durableId="12463584">
    <w:abstractNumId w:val="11"/>
  </w:num>
  <w:num w:numId="4" w16cid:durableId="1682127640">
    <w:abstractNumId w:val="10"/>
  </w:num>
  <w:num w:numId="5" w16cid:durableId="491217666">
    <w:abstractNumId w:val="14"/>
  </w:num>
  <w:num w:numId="6" w16cid:durableId="4914104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4176829">
    <w:abstractNumId w:val="9"/>
  </w:num>
  <w:num w:numId="8" w16cid:durableId="686099654">
    <w:abstractNumId w:val="7"/>
  </w:num>
  <w:num w:numId="9" w16cid:durableId="871771644">
    <w:abstractNumId w:val="6"/>
  </w:num>
  <w:num w:numId="10" w16cid:durableId="1054040673">
    <w:abstractNumId w:val="5"/>
  </w:num>
  <w:num w:numId="11" w16cid:durableId="1412116996">
    <w:abstractNumId w:val="4"/>
  </w:num>
  <w:num w:numId="12" w16cid:durableId="1142503800">
    <w:abstractNumId w:val="8"/>
  </w:num>
  <w:num w:numId="13" w16cid:durableId="1642492107">
    <w:abstractNumId w:val="3"/>
  </w:num>
  <w:num w:numId="14" w16cid:durableId="827208307">
    <w:abstractNumId w:val="2"/>
  </w:num>
  <w:num w:numId="15" w16cid:durableId="1127429934">
    <w:abstractNumId w:val="1"/>
  </w:num>
  <w:num w:numId="16" w16cid:durableId="1708800648">
    <w:abstractNumId w:val="0"/>
  </w:num>
  <w:num w:numId="17" w16cid:durableId="1258363715">
    <w:abstractNumId w:val="10"/>
  </w:num>
  <w:num w:numId="18" w16cid:durableId="730889925">
    <w:abstractNumId w:val="10"/>
  </w:num>
  <w:num w:numId="19" w16cid:durableId="494540114">
    <w:abstractNumId w:val="10"/>
  </w:num>
  <w:num w:numId="20" w16cid:durableId="2052067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9522105">
    <w:abstractNumId w:val="17"/>
  </w:num>
  <w:num w:numId="22" w16cid:durableId="861939741">
    <w:abstractNumId w:val="12"/>
  </w:num>
  <w:num w:numId="23" w16cid:durableId="1924755300">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36AF"/>
    <w:rsid w:val="00014777"/>
    <w:rsid w:val="0001587D"/>
    <w:rsid w:val="00024911"/>
    <w:rsid w:val="00032E05"/>
    <w:rsid w:val="000340DC"/>
    <w:rsid w:val="000437C1"/>
    <w:rsid w:val="00046E67"/>
    <w:rsid w:val="00051B75"/>
    <w:rsid w:val="0005365D"/>
    <w:rsid w:val="00054930"/>
    <w:rsid w:val="000614BF"/>
    <w:rsid w:val="00061E3E"/>
    <w:rsid w:val="00080915"/>
    <w:rsid w:val="00081B7C"/>
    <w:rsid w:val="00085567"/>
    <w:rsid w:val="0008674F"/>
    <w:rsid w:val="00097FDF"/>
    <w:rsid w:val="000A0E83"/>
    <w:rsid w:val="000B1350"/>
    <w:rsid w:val="000B58FA"/>
    <w:rsid w:val="000C21A3"/>
    <w:rsid w:val="000C664A"/>
    <w:rsid w:val="000C6D96"/>
    <w:rsid w:val="000D05EF"/>
    <w:rsid w:val="000D1AD1"/>
    <w:rsid w:val="000D4972"/>
    <w:rsid w:val="000D4D03"/>
    <w:rsid w:val="000E2261"/>
    <w:rsid w:val="000E4183"/>
    <w:rsid w:val="000F21C1"/>
    <w:rsid w:val="000F76FA"/>
    <w:rsid w:val="000F7717"/>
    <w:rsid w:val="00101F89"/>
    <w:rsid w:val="001058EA"/>
    <w:rsid w:val="0010745C"/>
    <w:rsid w:val="00130420"/>
    <w:rsid w:val="00132CEB"/>
    <w:rsid w:val="00137FE9"/>
    <w:rsid w:val="00142B62"/>
    <w:rsid w:val="0015201F"/>
    <w:rsid w:val="00157B8B"/>
    <w:rsid w:val="00160E32"/>
    <w:rsid w:val="00161A8E"/>
    <w:rsid w:val="001648F7"/>
    <w:rsid w:val="00166C2F"/>
    <w:rsid w:val="001809D7"/>
    <w:rsid w:val="00181048"/>
    <w:rsid w:val="001833C8"/>
    <w:rsid w:val="00187DE1"/>
    <w:rsid w:val="0019084F"/>
    <w:rsid w:val="001939E1"/>
    <w:rsid w:val="00194C3E"/>
    <w:rsid w:val="00195382"/>
    <w:rsid w:val="001B0F26"/>
    <w:rsid w:val="001C1429"/>
    <w:rsid w:val="001C2AD2"/>
    <w:rsid w:val="001C61C5"/>
    <w:rsid w:val="001C69C4"/>
    <w:rsid w:val="001C6A0D"/>
    <w:rsid w:val="001C74DF"/>
    <w:rsid w:val="001C77EE"/>
    <w:rsid w:val="001D0896"/>
    <w:rsid w:val="001D2262"/>
    <w:rsid w:val="001D37EF"/>
    <w:rsid w:val="001D407A"/>
    <w:rsid w:val="001D67F6"/>
    <w:rsid w:val="001E3590"/>
    <w:rsid w:val="001E44BE"/>
    <w:rsid w:val="001E4EF7"/>
    <w:rsid w:val="001E7407"/>
    <w:rsid w:val="001F5D5E"/>
    <w:rsid w:val="001F6219"/>
    <w:rsid w:val="001F6CD4"/>
    <w:rsid w:val="00201291"/>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0C74"/>
    <w:rsid w:val="002650E6"/>
    <w:rsid w:val="0026736C"/>
    <w:rsid w:val="002716E4"/>
    <w:rsid w:val="002717B2"/>
    <w:rsid w:val="00273C26"/>
    <w:rsid w:val="002773D7"/>
    <w:rsid w:val="00281308"/>
    <w:rsid w:val="00281DF7"/>
    <w:rsid w:val="00284719"/>
    <w:rsid w:val="00297ECB"/>
    <w:rsid w:val="002A04B0"/>
    <w:rsid w:val="002A1ECC"/>
    <w:rsid w:val="002A3436"/>
    <w:rsid w:val="002A7BCF"/>
    <w:rsid w:val="002B21A6"/>
    <w:rsid w:val="002B45FA"/>
    <w:rsid w:val="002B5188"/>
    <w:rsid w:val="002C7539"/>
    <w:rsid w:val="002D043A"/>
    <w:rsid w:val="002D0CF3"/>
    <w:rsid w:val="002D2AA2"/>
    <w:rsid w:val="002D4541"/>
    <w:rsid w:val="002D6224"/>
    <w:rsid w:val="002E35CD"/>
    <w:rsid w:val="002E3F4B"/>
    <w:rsid w:val="002E5382"/>
    <w:rsid w:val="002F5948"/>
    <w:rsid w:val="002F77A1"/>
    <w:rsid w:val="00301C54"/>
    <w:rsid w:val="00304F8B"/>
    <w:rsid w:val="0033221D"/>
    <w:rsid w:val="003354D2"/>
    <w:rsid w:val="00335BC6"/>
    <w:rsid w:val="003412A3"/>
    <w:rsid w:val="003415D3"/>
    <w:rsid w:val="00344701"/>
    <w:rsid w:val="00352B0F"/>
    <w:rsid w:val="00356690"/>
    <w:rsid w:val="00360459"/>
    <w:rsid w:val="00365E25"/>
    <w:rsid w:val="003734C6"/>
    <w:rsid w:val="003802D6"/>
    <w:rsid w:val="00385187"/>
    <w:rsid w:val="003A189F"/>
    <w:rsid w:val="003A2FFE"/>
    <w:rsid w:val="003A5C26"/>
    <w:rsid w:val="003A7A3C"/>
    <w:rsid w:val="003B3E42"/>
    <w:rsid w:val="003C4C02"/>
    <w:rsid w:val="003C6231"/>
    <w:rsid w:val="003D0BFE"/>
    <w:rsid w:val="003D5700"/>
    <w:rsid w:val="003E341B"/>
    <w:rsid w:val="003F39C0"/>
    <w:rsid w:val="003F4535"/>
    <w:rsid w:val="004116CD"/>
    <w:rsid w:val="00412BA4"/>
    <w:rsid w:val="0041386E"/>
    <w:rsid w:val="004144EC"/>
    <w:rsid w:val="00417EB9"/>
    <w:rsid w:val="00420A33"/>
    <w:rsid w:val="0042300E"/>
    <w:rsid w:val="00424CA9"/>
    <w:rsid w:val="00431E9B"/>
    <w:rsid w:val="00436129"/>
    <w:rsid w:val="004379E3"/>
    <w:rsid w:val="0044015E"/>
    <w:rsid w:val="0044291A"/>
    <w:rsid w:val="00444ABD"/>
    <w:rsid w:val="00456CE5"/>
    <w:rsid w:val="0046351C"/>
    <w:rsid w:val="00467661"/>
    <w:rsid w:val="004705B7"/>
    <w:rsid w:val="00472DBE"/>
    <w:rsid w:val="00474A19"/>
    <w:rsid w:val="004834A1"/>
    <w:rsid w:val="004840A6"/>
    <w:rsid w:val="004916B9"/>
    <w:rsid w:val="00493386"/>
    <w:rsid w:val="00496F97"/>
    <w:rsid w:val="004A4764"/>
    <w:rsid w:val="004A5E4B"/>
    <w:rsid w:val="004C6AE8"/>
    <w:rsid w:val="004C6D55"/>
    <w:rsid w:val="004C786F"/>
    <w:rsid w:val="004D10CF"/>
    <w:rsid w:val="004D4BCA"/>
    <w:rsid w:val="004E063A"/>
    <w:rsid w:val="004E4A0E"/>
    <w:rsid w:val="004E59D1"/>
    <w:rsid w:val="004E692C"/>
    <w:rsid w:val="004E7BEC"/>
    <w:rsid w:val="004F23E0"/>
    <w:rsid w:val="00505D3D"/>
    <w:rsid w:val="00506AF6"/>
    <w:rsid w:val="00513D05"/>
    <w:rsid w:val="00516768"/>
    <w:rsid w:val="00516B8D"/>
    <w:rsid w:val="005226B5"/>
    <w:rsid w:val="005268CF"/>
    <w:rsid w:val="0053697E"/>
    <w:rsid w:val="00537FBC"/>
    <w:rsid w:val="00545116"/>
    <w:rsid w:val="005574D1"/>
    <w:rsid w:val="00571FBB"/>
    <w:rsid w:val="00574573"/>
    <w:rsid w:val="005758CA"/>
    <w:rsid w:val="00575A90"/>
    <w:rsid w:val="00584811"/>
    <w:rsid w:val="00585784"/>
    <w:rsid w:val="00593AA6"/>
    <w:rsid w:val="00594161"/>
    <w:rsid w:val="00594749"/>
    <w:rsid w:val="005B05D3"/>
    <w:rsid w:val="005B0883"/>
    <w:rsid w:val="005B4067"/>
    <w:rsid w:val="005C3F41"/>
    <w:rsid w:val="005D2D09"/>
    <w:rsid w:val="005D6DCF"/>
    <w:rsid w:val="005E6900"/>
    <w:rsid w:val="005E7FC2"/>
    <w:rsid w:val="00600219"/>
    <w:rsid w:val="006013B7"/>
    <w:rsid w:val="00603D01"/>
    <w:rsid w:val="00603DC4"/>
    <w:rsid w:val="00615B89"/>
    <w:rsid w:val="00616FF5"/>
    <w:rsid w:val="00617C4E"/>
    <w:rsid w:val="00620076"/>
    <w:rsid w:val="006314DD"/>
    <w:rsid w:val="0066266D"/>
    <w:rsid w:val="006647B7"/>
    <w:rsid w:val="00667684"/>
    <w:rsid w:val="00667A4E"/>
    <w:rsid w:val="00670EA1"/>
    <w:rsid w:val="00677CC2"/>
    <w:rsid w:val="00681215"/>
    <w:rsid w:val="006840B0"/>
    <w:rsid w:val="00684C0E"/>
    <w:rsid w:val="006905DE"/>
    <w:rsid w:val="0069207B"/>
    <w:rsid w:val="00695023"/>
    <w:rsid w:val="006B5789"/>
    <w:rsid w:val="006C30C5"/>
    <w:rsid w:val="006C4E18"/>
    <w:rsid w:val="006C7F8C"/>
    <w:rsid w:val="006D6360"/>
    <w:rsid w:val="006D6CB3"/>
    <w:rsid w:val="006E212F"/>
    <w:rsid w:val="006E6246"/>
    <w:rsid w:val="006F2D64"/>
    <w:rsid w:val="006F318F"/>
    <w:rsid w:val="006F4226"/>
    <w:rsid w:val="006F513D"/>
    <w:rsid w:val="0070017E"/>
    <w:rsid w:val="007005C0"/>
    <w:rsid w:val="00700B2C"/>
    <w:rsid w:val="00702C42"/>
    <w:rsid w:val="00704703"/>
    <w:rsid w:val="007050A2"/>
    <w:rsid w:val="00713084"/>
    <w:rsid w:val="007142FB"/>
    <w:rsid w:val="00714F20"/>
    <w:rsid w:val="0071590F"/>
    <w:rsid w:val="00715914"/>
    <w:rsid w:val="00731E00"/>
    <w:rsid w:val="00733269"/>
    <w:rsid w:val="00741718"/>
    <w:rsid w:val="007440B7"/>
    <w:rsid w:val="007500C8"/>
    <w:rsid w:val="007527C1"/>
    <w:rsid w:val="007534B2"/>
    <w:rsid w:val="00756272"/>
    <w:rsid w:val="00757544"/>
    <w:rsid w:val="007615E2"/>
    <w:rsid w:val="00763D94"/>
    <w:rsid w:val="00764D29"/>
    <w:rsid w:val="00764D43"/>
    <w:rsid w:val="0076681A"/>
    <w:rsid w:val="007715C9"/>
    <w:rsid w:val="00771613"/>
    <w:rsid w:val="00774897"/>
    <w:rsid w:val="00774EDD"/>
    <w:rsid w:val="007757EC"/>
    <w:rsid w:val="00782F4E"/>
    <w:rsid w:val="00783E89"/>
    <w:rsid w:val="007904DB"/>
    <w:rsid w:val="00793915"/>
    <w:rsid w:val="00795094"/>
    <w:rsid w:val="007959B9"/>
    <w:rsid w:val="00795F0E"/>
    <w:rsid w:val="007A15B1"/>
    <w:rsid w:val="007A3989"/>
    <w:rsid w:val="007B132E"/>
    <w:rsid w:val="007C2253"/>
    <w:rsid w:val="007C5CE0"/>
    <w:rsid w:val="007C7DEE"/>
    <w:rsid w:val="007D3BA2"/>
    <w:rsid w:val="007E163D"/>
    <w:rsid w:val="007E43F0"/>
    <w:rsid w:val="007E667A"/>
    <w:rsid w:val="007F2378"/>
    <w:rsid w:val="007F28C9"/>
    <w:rsid w:val="007F5EB0"/>
    <w:rsid w:val="00803587"/>
    <w:rsid w:val="00805DB4"/>
    <w:rsid w:val="00806368"/>
    <w:rsid w:val="008117E9"/>
    <w:rsid w:val="008128BF"/>
    <w:rsid w:val="00824498"/>
    <w:rsid w:val="00825BFB"/>
    <w:rsid w:val="008321ED"/>
    <w:rsid w:val="00832C32"/>
    <w:rsid w:val="0083517B"/>
    <w:rsid w:val="00836587"/>
    <w:rsid w:val="00842EA3"/>
    <w:rsid w:val="00850A63"/>
    <w:rsid w:val="00853140"/>
    <w:rsid w:val="0085384C"/>
    <w:rsid w:val="00856A31"/>
    <w:rsid w:val="0086644D"/>
    <w:rsid w:val="00867ABD"/>
    <w:rsid w:val="00867B37"/>
    <w:rsid w:val="008721B5"/>
    <w:rsid w:val="00873081"/>
    <w:rsid w:val="008754D0"/>
    <w:rsid w:val="00877AE3"/>
    <w:rsid w:val="008855C9"/>
    <w:rsid w:val="00885EAB"/>
    <w:rsid w:val="00886456"/>
    <w:rsid w:val="008A46E1"/>
    <w:rsid w:val="008A4F43"/>
    <w:rsid w:val="008B2204"/>
    <w:rsid w:val="008B2706"/>
    <w:rsid w:val="008B542F"/>
    <w:rsid w:val="008C1A64"/>
    <w:rsid w:val="008C7465"/>
    <w:rsid w:val="008C7752"/>
    <w:rsid w:val="008D0EE0"/>
    <w:rsid w:val="008D16D3"/>
    <w:rsid w:val="008D1B8B"/>
    <w:rsid w:val="008E6067"/>
    <w:rsid w:val="008E76DC"/>
    <w:rsid w:val="008F48EC"/>
    <w:rsid w:val="008F54E7"/>
    <w:rsid w:val="008F572A"/>
    <w:rsid w:val="00903422"/>
    <w:rsid w:val="00904761"/>
    <w:rsid w:val="009056AF"/>
    <w:rsid w:val="00907949"/>
    <w:rsid w:val="00912B55"/>
    <w:rsid w:val="00915DF9"/>
    <w:rsid w:val="009254C3"/>
    <w:rsid w:val="00925CA9"/>
    <w:rsid w:val="00926C44"/>
    <w:rsid w:val="00932377"/>
    <w:rsid w:val="00941893"/>
    <w:rsid w:val="00947D5A"/>
    <w:rsid w:val="009532A5"/>
    <w:rsid w:val="00956922"/>
    <w:rsid w:val="009612CF"/>
    <w:rsid w:val="009724F4"/>
    <w:rsid w:val="00973808"/>
    <w:rsid w:val="00982242"/>
    <w:rsid w:val="00984EE9"/>
    <w:rsid w:val="00985EC2"/>
    <w:rsid w:val="009868E9"/>
    <w:rsid w:val="009877AB"/>
    <w:rsid w:val="00997416"/>
    <w:rsid w:val="009B5A4E"/>
    <w:rsid w:val="009C2B65"/>
    <w:rsid w:val="009C404D"/>
    <w:rsid w:val="009D6BB0"/>
    <w:rsid w:val="009E5CFC"/>
    <w:rsid w:val="00A02B28"/>
    <w:rsid w:val="00A06E7A"/>
    <w:rsid w:val="00A079CB"/>
    <w:rsid w:val="00A11C0D"/>
    <w:rsid w:val="00A12128"/>
    <w:rsid w:val="00A137F8"/>
    <w:rsid w:val="00A20CA1"/>
    <w:rsid w:val="00A20FDB"/>
    <w:rsid w:val="00A22C98"/>
    <w:rsid w:val="00A231E2"/>
    <w:rsid w:val="00A42FEB"/>
    <w:rsid w:val="00A5153C"/>
    <w:rsid w:val="00A515BC"/>
    <w:rsid w:val="00A56C3D"/>
    <w:rsid w:val="00A6070D"/>
    <w:rsid w:val="00A64912"/>
    <w:rsid w:val="00A64BA1"/>
    <w:rsid w:val="00A65C9C"/>
    <w:rsid w:val="00A70A74"/>
    <w:rsid w:val="00A931D7"/>
    <w:rsid w:val="00AA64D6"/>
    <w:rsid w:val="00AA6D8B"/>
    <w:rsid w:val="00AC7363"/>
    <w:rsid w:val="00AD23CD"/>
    <w:rsid w:val="00AD2DC7"/>
    <w:rsid w:val="00AD5641"/>
    <w:rsid w:val="00AD7889"/>
    <w:rsid w:val="00AD7AC2"/>
    <w:rsid w:val="00AD7DCC"/>
    <w:rsid w:val="00AF021B"/>
    <w:rsid w:val="00AF06CF"/>
    <w:rsid w:val="00B05CF4"/>
    <w:rsid w:val="00B07CDB"/>
    <w:rsid w:val="00B166C8"/>
    <w:rsid w:val="00B16A31"/>
    <w:rsid w:val="00B177FE"/>
    <w:rsid w:val="00B17DFD"/>
    <w:rsid w:val="00B24368"/>
    <w:rsid w:val="00B308FE"/>
    <w:rsid w:val="00B33709"/>
    <w:rsid w:val="00B33B3C"/>
    <w:rsid w:val="00B34B5A"/>
    <w:rsid w:val="00B50826"/>
    <w:rsid w:val="00B50ADC"/>
    <w:rsid w:val="00B527C0"/>
    <w:rsid w:val="00B566B1"/>
    <w:rsid w:val="00B63834"/>
    <w:rsid w:val="00B664A3"/>
    <w:rsid w:val="00B70FA0"/>
    <w:rsid w:val="00B72734"/>
    <w:rsid w:val="00B72A5E"/>
    <w:rsid w:val="00B80199"/>
    <w:rsid w:val="00B83204"/>
    <w:rsid w:val="00B833B0"/>
    <w:rsid w:val="00B83823"/>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11D03"/>
    <w:rsid w:val="00C25E7F"/>
    <w:rsid w:val="00C2746F"/>
    <w:rsid w:val="00C324A0"/>
    <w:rsid w:val="00C3300F"/>
    <w:rsid w:val="00C349C5"/>
    <w:rsid w:val="00C42BF8"/>
    <w:rsid w:val="00C50043"/>
    <w:rsid w:val="00C5731E"/>
    <w:rsid w:val="00C71B09"/>
    <w:rsid w:val="00C738B9"/>
    <w:rsid w:val="00C7573B"/>
    <w:rsid w:val="00C77046"/>
    <w:rsid w:val="00C80856"/>
    <w:rsid w:val="00C93C03"/>
    <w:rsid w:val="00C96667"/>
    <w:rsid w:val="00C9794D"/>
    <w:rsid w:val="00CA61BB"/>
    <w:rsid w:val="00CA7414"/>
    <w:rsid w:val="00CB1DCB"/>
    <w:rsid w:val="00CB2C8E"/>
    <w:rsid w:val="00CB602E"/>
    <w:rsid w:val="00CB7412"/>
    <w:rsid w:val="00CC7039"/>
    <w:rsid w:val="00CD7B88"/>
    <w:rsid w:val="00CE051D"/>
    <w:rsid w:val="00CE1335"/>
    <w:rsid w:val="00CE493D"/>
    <w:rsid w:val="00CF07FA"/>
    <w:rsid w:val="00CF0BB2"/>
    <w:rsid w:val="00CF2367"/>
    <w:rsid w:val="00CF3EE8"/>
    <w:rsid w:val="00D030FB"/>
    <w:rsid w:val="00D050E6"/>
    <w:rsid w:val="00D117D0"/>
    <w:rsid w:val="00D13441"/>
    <w:rsid w:val="00D150E7"/>
    <w:rsid w:val="00D32F65"/>
    <w:rsid w:val="00D32F71"/>
    <w:rsid w:val="00D3607D"/>
    <w:rsid w:val="00D377E3"/>
    <w:rsid w:val="00D401FF"/>
    <w:rsid w:val="00D50484"/>
    <w:rsid w:val="00D527C9"/>
    <w:rsid w:val="00D52DC2"/>
    <w:rsid w:val="00D53BCC"/>
    <w:rsid w:val="00D5599D"/>
    <w:rsid w:val="00D5620B"/>
    <w:rsid w:val="00D60FC8"/>
    <w:rsid w:val="00D70DFB"/>
    <w:rsid w:val="00D71633"/>
    <w:rsid w:val="00D766DF"/>
    <w:rsid w:val="00D93DA9"/>
    <w:rsid w:val="00D94857"/>
    <w:rsid w:val="00D96383"/>
    <w:rsid w:val="00D963F0"/>
    <w:rsid w:val="00D97BB3"/>
    <w:rsid w:val="00DA186E"/>
    <w:rsid w:val="00DA4116"/>
    <w:rsid w:val="00DA7AC0"/>
    <w:rsid w:val="00DB15BB"/>
    <w:rsid w:val="00DB251C"/>
    <w:rsid w:val="00DB3F17"/>
    <w:rsid w:val="00DB4162"/>
    <w:rsid w:val="00DB4630"/>
    <w:rsid w:val="00DC3D39"/>
    <w:rsid w:val="00DC4F88"/>
    <w:rsid w:val="00DD0396"/>
    <w:rsid w:val="00DD2B43"/>
    <w:rsid w:val="00DD31AB"/>
    <w:rsid w:val="00DE4F42"/>
    <w:rsid w:val="00DE59B7"/>
    <w:rsid w:val="00DF24DC"/>
    <w:rsid w:val="00DF5291"/>
    <w:rsid w:val="00DF65CF"/>
    <w:rsid w:val="00DF6D11"/>
    <w:rsid w:val="00E05704"/>
    <w:rsid w:val="00E11E44"/>
    <w:rsid w:val="00E27195"/>
    <w:rsid w:val="00E3270E"/>
    <w:rsid w:val="00E338EF"/>
    <w:rsid w:val="00E35C4E"/>
    <w:rsid w:val="00E544BB"/>
    <w:rsid w:val="00E55F66"/>
    <w:rsid w:val="00E64EE4"/>
    <w:rsid w:val="00E662CB"/>
    <w:rsid w:val="00E662DF"/>
    <w:rsid w:val="00E74DC7"/>
    <w:rsid w:val="00E8075A"/>
    <w:rsid w:val="00E90315"/>
    <w:rsid w:val="00E92D94"/>
    <w:rsid w:val="00E9347E"/>
    <w:rsid w:val="00E93E6F"/>
    <w:rsid w:val="00E94D5E"/>
    <w:rsid w:val="00EA041B"/>
    <w:rsid w:val="00EA7100"/>
    <w:rsid w:val="00EA7F9F"/>
    <w:rsid w:val="00EB1274"/>
    <w:rsid w:val="00EB2BC4"/>
    <w:rsid w:val="00EC7405"/>
    <w:rsid w:val="00ED2BB6"/>
    <w:rsid w:val="00ED34E1"/>
    <w:rsid w:val="00ED3B8D"/>
    <w:rsid w:val="00ED46FF"/>
    <w:rsid w:val="00ED4913"/>
    <w:rsid w:val="00EF2E3A"/>
    <w:rsid w:val="00F03C06"/>
    <w:rsid w:val="00F072A7"/>
    <w:rsid w:val="00F078DC"/>
    <w:rsid w:val="00F27BB2"/>
    <w:rsid w:val="00F32BA8"/>
    <w:rsid w:val="00F349F1"/>
    <w:rsid w:val="00F4350D"/>
    <w:rsid w:val="00F52BA4"/>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D07DF"/>
    <w:rsid w:val="00FE4688"/>
    <w:rsid w:val="00FF1D47"/>
    <w:rsid w:val="00FF3EDA"/>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2B81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F65CF"/>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DF65CF"/>
    <w:pPr>
      <w:numPr>
        <w:ilvl w:val="1"/>
        <w:numId w:val="19"/>
      </w:numPr>
      <w:ind w:left="1418"/>
    </w:pPr>
  </w:style>
  <w:style w:type="paragraph" w:customStyle="1" w:styleId="LV3">
    <w:name w:val="LV 3"/>
    <w:basedOn w:val="PlainIndent"/>
    <w:autoRedefine/>
    <w:qFormat/>
    <w:rsid w:val="00DF65CF"/>
    <w:pPr>
      <w:numPr>
        <w:ilvl w:val="2"/>
        <w:numId w:val="19"/>
      </w:numPr>
      <w:ind w:left="1985"/>
      <w:contextualSpacing/>
    </w:pPr>
  </w:style>
  <w:style w:type="paragraph" w:customStyle="1" w:styleId="LV4">
    <w:name w:val="LV 4"/>
    <w:basedOn w:val="PlainIndent"/>
    <w:autoRedefine/>
    <w:qFormat/>
    <w:rsid w:val="00805DB4"/>
    <w:pPr>
      <w:numPr>
        <w:ilvl w:val="3"/>
        <w:numId w:val="19"/>
      </w:numPr>
      <w:ind w:left="2552"/>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DF65CF"/>
    <w:pPr>
      <w:ind w:left="1985" w:firstLine="0"/>
    </w:pPr>
  </w:style>
  <w:style w:type="paragraph" w:customStyle="1" w:styleId="Note2">
    <w:name w:val="Note 2"/>
    <w:basedOn w:val="NOTE"/>
    <w:link w:val="Note2Char"/>
    <w:uiPriority w:val="2"/>
    <w:qFormat/>
    <w:rsid w:val="00DF65CF"/>
    <w:pPr>
      <w:ind w:hanging="510"/>
    </w:pPr>
  </w:style>
  <w:style w:type="character" w:customStyle="1" w:styleId="Note1Char">
    <w:name w:val="Note 1 Char"/>
    <w:basedOn w:val="DefaultParagraphFont"/>
    <w:link w:val="Note1"/>
    <w:uiPriority w:val="2"/>
    <w:rsid w:val="00DF65CF"/>
    <w:rPr>
      <w:rFonts w:eastAsia="Times New Roman"/>
      <w:sz w:val="18"/>
    </w:rPr>
  </w:style>
  <w:style w:type="character" w:customStyle="1" w:styleId="Note2Char">
    <w:name w:val="Note 2 Char"/>
    <w:basedOn w:val="DefaultParagraphFont"/>
    <w:link w:val="Note2"/>
    <w:uiPriority w:val="2"/>
    <w:rsid w:val="00DF65CF"/>
    <w:rPr>
      <w:rFonts w:eastAsia="Times New Roman"/>
      <w:sz w:val="18"/>
    </w:rPr>
  </w:style>
  <w:style w:type="paragraph" w:customStyle="1" w:styleId="ScheduleNote">
    <w:name w:val="Schedule Note"/>
    <w:basedOn w:val="NOTE"/>
    <w:link w:val="ScheduleNoteChar"/>
    <w:uiPriority w:val="2"/>
    <w:qFormat/>
    <w:rsid w:val="00DF65CF"/>
    <w:pPr>
      <w:ind w:left="851" w:firstLine="0"/>
    </w:pPr>
  </w:style>
  <w:style w:type="character" w:customStyle="1" w:styleId="ScheduleNoteChar">
    <w:name w:val="Schedule Note Char"/>
    <w:basedOn w:val="DefaultParagraphFont"/>
    <w:link w:val="ScheduleNote"/>
    <w:uiPriority w:val="2"/>
    <w:rsid w:val="00DF65CF"/>
    <w:rPr>
      <w:rFonts w:eastAsia="Times New Roman"/>
      <w:sz w:val="18"/>
    </w:rPr>
  </w:style>
  <w:style w:type="paragraph" w:customStyle="1" w:styleId="Note3">
    <w:name w:val="Note 3"/>
    <w:basedOn w:val="NOTE"/>
    <w:link w:val="Note3Char"/>
    <w:uiPriority w:val="2"/>
    <w:qFormat/>
    <w:rsid w:val="00DF65CF"/>
    <w:pPr>
      <w:ind w:left="2977" w:hanging="425"/>
    </w:pPr>
  </w:style>
  <w:style w:type="character" w:customStyle="1" w:styleId="Note3Char">
    <w:name w:val="Note 3 Char"/>
    <w:basedOn w:val="DefaultParagraphFont"/>
    <w:link w:val="Note3"/>
    <w:uiPriority w:val="2"/>
    <w:rsid w:val="00DF65CF"/>
    <w:rPr>
      <w:rFonts w:eastAsia="Times New Roman"/>
      <w:sz w:val="18"/>
    </w:rPr>
  </w:style>
  <w:style w:type="paragraph" w:styleId="ListParagraph">
    <w:name w:val="List Paragraph"/>
    <w:basedOn w:val="Normal"/>
    <w:uiPriority w:val="34"/>
    <w:qFormat/>
    <w:rsid w:val="00181048"/>
    <w:pPr>
      <w:spacing w:line="240" w:lineRule="auto"/>
      <w:ind w:left="720"/>
      <w:contextualSpacing/>
    </w:pPr>
    <w:rPr>
      <w:rFonts w:eastAsia="Times New Roman"/>
      <w:sz w:val="24"/>
      <w:lang w:eastAsia="en-AU"/>
    </w:rPr>
  </w:style>
  <w:style w:type="character" w:styleId="CommentReference">
    <w:name w:val="annotation reference"/>
    <w:basedOn w:val="DefaultParagraphFont"/>
    <w:uiPriority w:val="99"/>
    <w:semiHidden/>
    <w:unhideWhenUsed/>
    <w:rsid w:val="001C1429"/>
    <w:rPr>
      <w:sz w:val="16"/>
      <w:szCs w:val="16"/>
    </w:rPr>
  </w:style>
  <w:style w:type="paragraph" w:styleId="CommentText">
    <w:name w:val="annotation text"/>
    <w:basedOn w:val="Normal"/>
    <w:link w:val="CommentTextChar"/>
    <w:uiPriority w:val="99"/>
    <w:unhideWhenUsed/>
    <w:rsid w:val="001C1429"/>
    <w:pPr>
      <w:spacing w:line="240" w:lineRule="auto"/>
    </w:pPr>
    <w:rPr>
      <w:sz w:val="20"/>
    </w:rPr>
  </w:style>
  <w:style w:type="character" w:customStyle="1" w:styleId="CommentTextChar">
    <w:name w:val="Comment Text Char"/>
    <w:basedOn w:val="DefaultParagraphFont"/>
    <w:link w:val="CommentText"/>
    <w:uiPriority w:val="99"/>
    <w:rsid w:val="001C1429"/>
    <w:rPr>
      <w:lang w:eastAsia="en-US"/>
    </w:rPr>
  </w:style>
  <w:style w:type="paragraph" w:styleId="CommentSubject">
    <w:name w:val="annotation subject"/>
    <w:basedOn w:val="CommentText"/>
    <w:next w:val="CommentText"/>
    <w:link w:val="CommentSubjectChar"/>
    <w:uiPriority w:val="99"/>
    <w:semiHidden/>
    <w:unhideWhenUsed/>
    <w:rsid w:val="001C1429"/>
    <w:rPr>
      <w:b/>
      <w:bCs/>
    </w:rPr>
  </w:style>
  <w:style w:type="character" w:customStyle="1" w:styleId="CommentSubjectChar">
    <w:name w:val="Comment Subject Char"/>
    <w:basedOn w:val="CommentTextChar"/>
    <w:link w:val="CommentSubject"/>
    <w:uiPriority w:val="99"/>
    <w:semiHidden/>
    <w:rsid w:val="001C1429"/>
    <w:rPr>
      <w:b/>
      <w:bCs/>
      <w:lang w:eastAsia="en-US"/>
    </w:rPr>
  </w:style>
  <w:style w:type="paragraph" w:styleId="Revision">
    <w:name w:val="Revision"/>
    <w:hidden/>
    <w:uiPriority w:val="99"/>
    <w:semiHidden/>
    <w:rsid w:val="003A7A3C"/>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1210</Words>
  <Characters>6900</Characters>
  <Application>Microsoft Office Word</Application>
  <DocSecurity>0</DocSecurity>
  <PresentationFormat/>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2026-04-09T04:14:00Z</dcterms:created>
  <dcterms:modified xsi:type="dcterms:W3CDTF">2026-04-23T00:59:00Z</dcterms:modified>
  <cp:category/>
  <cp:contentStatus/>
  <dc:language/>
  <cp:version/>
</cp:coreProperties>
</file>