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BF9B7" w14:textId="77777777" w:rsidR="00715914" w:rsidRPr="00FA33FB" w:rsidRDefault="00997416" w:rsidP="000D4D03">
      <w:pPr>
        <w:pStyle w:val="Plain"/>
        <w:jc w:val="center"/>
        <w:rPr>
          <w:sz w:val="28"/>
        </w:rPr>
      </w:pPr>
      <w:r>
        <w:rPr>
          <w:noProof/>
        </w:rPr>
        <w:drawing>
          <wp:inline distT="0" distB="0" distL="0" distR="0" wp14:anchorId="220587DD" wp14:editId="47A9093E">
            <wp:extent cx="1752600" cy="933450"/>
            <wp:effectExtent l="0" t="0" r="0" b="0"/>
            <wp:docPr id="2" name="Picture 2" descr="RMA Australian Government Coat of Arm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MA Australian Government Coat of Arms&#10;&#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6257CD60" w14:textId="77777777" w:rsidR="00715914" w:rsidRPr="00FA33FB" w:rsidRDefault="00715914" w:rsidP="00715914">
      <w:pPr>
        <w:rPr>
          <w:sz w:val="19"/>
        </w:rPr>
      </w:pPr>
    </w:p>
    <w:p w14:paraId="5D6ECB4B" w14:textId="77777777" w:rsidR="000F76FA" w:rsidRPr="00024911" w:rsidRDefault="00E55F66" w:rsidP="006647B7">
      <w:pPr>
        <w:pStyle w:val="Plainheader"/>
      </w:pPr>
      <w:r w:rsidRPr="00024911">
        <w:t>Statement of Principles</w:t>
      </w:r>
    </w:p>
    <w:p w14:paraId="7E79D9E7" w14:textId="77777777" w:rsidR="000D4972" w:rsidRPr="00024911" w:rsidRDefault="000D4972" w:rsidP="000D4972">
      <w:pPr>
        <w:pStyle w:val="Plainheader"/>
      </w:pPr>
      <w:r w:rsidRPr="00024911">
        <w:t>concerning</w:t>
      </w:r>
    </w:p>
    <w:p w14:paraId="23A97512" w14:textId="2A8D5579" w:rsidR="00054930" w:rsidRDefault="00533183" w:rsidP="000D4972">
      <w:pPr>
        <w:pStyle w:val="Plainheader"/>
      </w:pPr>
      <w:r>
        <w:t>POPLITEAL ENTRAPMENT SYNDROME</w:t>
      </w:r>
      <w:r w:rsidR="000D4972">
        <w:br/>
        <w:t xml:space="preserve"> </w:t>
      </w:r>
      <w:r w:rsidR="00997416">
        <w:t xml:space="preserve">(Balance of Probabilities) </w:t>
      </w:r>
    </w:p>
    <w:p w14:paraId="36FCFAA6" w14:textId="057289C4" w:rsidR="00715914" w:rsidRPr="00024911" w:rsidRDefault="00E55F66" w:rsidP="006647B7">
      <w:pPr>
        <w:pStyle w:val="Plainheader"/>
      </w:pPr>
      <w:r w:rsidRPr="00D67265">
        <w:t xml:space="preserve">(No. </w:t>
      </w:r>
      <w:r w:rsidR="00D67265" w:rsidRPr="00D67265">
        <w:t>36</w:t>
      </w:r>
      <w:r w:rsidRPr="00D67265">
        <w:t xml:space="preserve"> of</w:t>
      </w:r>
      <w:r w:rsidR="00085567" w:rsidRPr="00D67265">
        <w:t xml:space="preserve"> </w:t>
      </w:r>
      <w:r w:rsidR="00533183" w:rsidRPr="00D67265">
        <w:t>2026</w:t>
      </w:r>
      <w:r w:rsidRPr="00D67265">
        <w:t>)</w:t>
      </w:r>
    </w:p>
    <w:p w14:paraId="2228743E"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subsection 196</w:t>
      </w:r>
      <w:proofErr w:type="gramStart"/>
      <w:r w:rsidR="00997416" w:rsidRPr="00BB78C9">
        <w:rPr>
          <w:sz w:val="24"/>
          <w:szCs w:val="24"/>
        </w:rPr>
        <w:t>B(</w:t>
      </w:r>
      <w:proofErr w:type="gramEnd"/>
      <w:r w:rsidR="00997416" w:rsidRPr="00BB78C9">
        <w:rPr>
          <w:sz w:val="24"/>
          <w:szCs w:val="24"/>
        </w:rPr>
        <w:t xml:space="preserve">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14:paraId="0500425F" w14:textId="77777777" w:rsidR="00F97A62" w:rsidRPr="00F97A62" w:rsidRDefault="00F97A62" w:rsidP="00F97A62">
      <w:pPr>
        <w:rPr>
          <w:lang w:eastAsia="en-AU"/>
        </w:rPr>
      </w:pPr>
    </w:p>
    <w:p w14:paraId="75FEF3CD" w14:textId="7DCAD97A" w:rsidR="00F67B67" w:rsidRDefault="00F67B67" w:rsidP="00764D43">
      <w:pPr>
        <w:pStyle w:val="Plain"/>
        <w:tabs>
          <w:tab w:val="clear" w:pos="567"/>
          <w:tab w:val="left" w:pos="851"/>
        </w:tabs>
      </w:pPr>
      <w:r w:rsidRPr="007527C1">
        <w:t>Dated</w:t>
      </w:r>
      <w:r w:rsidR="007615E2">
        <w:tab/>
      </w:r>
      <w:r w:rsidR="00D67265">
        <w:t>24 April 2026</w:t>
      </w:r>
    </w:p>
    <w:p w14:paraId="50DBEFA4" w14:textId="77777777" w:rsidR="00D93DA9" w:rsidRDefault="00D93DA9" w:rsidP="00764D43">
      <w:pPr>
        <w:pStyle w:val="Plain"/>
      </w:pPr>
    </w:p>
    <w:p w14:paraId="20853D46" w14:textId="77777777" w:rsidR="00D93DA9" w:rsidRDefault="00D93DA9" w:rsidP="00764D43">
      <w:pPr>
        <w:pStyle w:val="Plain"/>
      </w:pPr>
    </w:p>
    <w:p w14:paraId="328C5FFA" w14:textId="77777777" w:rsidR="00D93DA9" w:rsidRDefault="00D93DA9" w:rsidP="00764D43">
      <w:pPr>
        <w:pStyle w:val="Plain"/>
      </w:pPr>
    </w:p>
    <w:p w14:paraId="4E4AC07A" w14:textId="77777777" w:rsidR="00D93DA9" w:rsidRDefault="00D93DA9" w:rsidP="00764D43">
      <w:pPr>
        <w:pStyle w:val="Plain"/>
      </w:pPr>
    </w:p>
    <w:p w14:paraId="24C6ED2D" w14:textId="77777777" w:rsidR="00AC7363" w:rsidRDefault="00AC7363" w:rsidP="00764D43">
      <w:pPr>
        <w:pStyle w:val="Plain"/>
      </w:pPr>
    </w:p>
    <w:p w14:paraId="7E859D8D" w14:textId="77777777" w:rsidR="00AC7363" w:rsidRDefault="00AC7363" w:rsidP="00764D43">
      <w:pPr>
        <w:pStyle w:val="Plain"/>
      </w:pPr>
    </w:p>
    <w:p w14:paraId="66FA31FE" w14:textId="77777777" w:rsidR="00AC7363" w:rsidRDefault="00AC7363" w:rsidP="00764D43">
      <w:pPr>
        <w:pStyle w:val="Plain"/>
      </w:pPr>
    </w:p>
    <w:p w14:paraId="275CBC36" w14:textId="77777777" w:rsidR="00AC7363" w:rsidRDefault="00AC7363" w:rsidP="00764D43">
      <w:pPr>
        <w:pStyle w:val="Plain"/>
      </w:pPr>
    </w:p>
    <w:p w14:paraId="2BAD1C6A" w14:textId="77777777" w:rsidR="00AC7363" w:rsidRDefault="00AC7363" w:rsidP="00764D43">
      <w:pPr>
        <w:pStyle w:val="Plain"/>
      </w:pPr>
    </w:p>
    <w:p w14:paraId="2B27DC36" w14:textId="77777777" w:rsidR="00AC7363" w:rsidRDefault="00AC7363" w:rsidP="00764D43">
      <w:pPr>
        <w:pStyle w:val="Plain"/>
      </w:pPr>
    </w:p>
    <w:p w14:paraId="3337C4F5" w14:textId="77777777" w:rsidR="00AC7363" w:rsidRDefault="00AC7363" w:rsidP="00AC7363">
      <w:pPr>
        <w:pStyle w:val="Plain"/>
      </w:pPr>
      <w:r>
        <w:t>Professor Terence Campbell AM</w:t>
      </w:r>
    </w:p>
    <w:p w14:paraId="7D8BAD76" w14:textId="77777777" w:rsidR="00AC7363" w:rsidRDefault="00AC7363" w:rsidP="00AC7363">
      <w:pPr>
        <w:pStyle w:val="Plain"/>
      </w:pPr>
      <w:r>
        <w:t>Chairperson</w:t>
      </w:r>
    </w:p>
    <w:p w14:paraId="728A8C7D" w14:textId="77777777" w:rsidR="00AC7363" w:rsidRDefault="00AC7363" w:rsidP="00AC7363">
      <w:pPr>
        <w:pStyle w:val="Plain"/>
      </w:pPr>
      <w:r>
        <w:t>by and on behalf of</w:t>
      </w:r>
    </w:p>
    <w:p w14:paraId="483C84BB" w14:textId="77777777" w:rsidR="00AC7363" w:rsidRDefault="00AC7363" w:rsidP="00AC7363">
      <w:pPr>
        <w:pStyle w:val="Plain"/>
      </w:pPr>
      <w:r>
        <w:t>The Repatriation Medical Authority</w:t>
      </w:r>
    </w:p>
    <w:p w14:paraId="54BCD45F" w14:textId="3425E712" w:rsidR="00B6281F" w:rsidRDefault="00B6281F">
      <w:pPr>
        <w:spacing w:line="240" w:lineRule="auto"/>
        <w:rPr>
          <w:rFonts w:eastAsia="Times New Roman"/>
          <w:sz w:val="24"/>
          <w:szCs w:val="24"/>
          <w:lang w:eastAsia="en-AU"/>
        </w:rPr>
      </w:pPr>
      <w:r>
        <w:br w:type="page"/>
      </w:r>
    </w:p>
    <w:p w14:paraId="6B2C2391" w14:textId="0266D1FA" w:rsidR="00A137F8" w:rsidRDefault="00715914" w:rsidP="003734C6">
      <w:pPr>
        <w:pStyle w:val="Header"/>
        <w:tabs>
          <w:tab w:val="clear" w:pos="4150"/>
          <w:tab w:val="clear" w:pos="8307"/>
        </w:tabs>
        <w:rPr>
          <w:rStyle w:val="CharChapText"/>
        </w:rPr>
      </w:pPr>
      <w:r w:rsidRPr="00FA33FB">
        <w:rPr>
          <w:rStyle w:val="CharChapNo"/>
        </w:rPr>
        <w:lastRenderedPageBreak/>
        <w:t xml:space="preserve"> </w:t>
      </w:r>
      <w:r w:rsidRPr="00FA33FB">
        <w:rPr>
          <w:rStyle w:val="CharChapText"/>
        </w:rPr>
        <w:t xml:space="preserve"> </w:t>
      </w:r>
    </w:p>
    <w:p w14:paraId="175D5076" w14:textId="77777777" w:rsidR="00F67BCA" w:rsidRPr="00FA33FB" w:rsidRDefault="00715914" w:rsidP="00A137F8">
      <w:pPr>
        <w:pStyle w:val="Header"/>
        <w:tabs>
          <w:tab w:val="clear" w:pos="4150"/>
          <w:tab w:val="clear" w:pos="8307"/>
        </w:tabs>
        <w:spacing w:line="300" w:lineRule="exact"/>
        <w:rPr>
          <w:sz w:val="36"/>
        </w:rPr>
      </w:pPr>
      <w:r w:rsidRPr="00FA33FB">
        <w:rPr>
          <w:sz w:val="36"/>
        </w:rPr>
        <w:t>Contents</w:t>
      </w:r>
    </w:p>
    <w:bookmarkStart w:id="0" w:name="BKCheck15B_2"/>
    <w:bookmarkEnd w:id="0"/>
    <w:p w14:paraId="02D811F1" w14:textId="1BEF5342" w:rsidR="00490E10" w:rsidRDefault="002A3436">
      <w:pPr>
        <w:pStyle w:val="TOC1"/>
        <w:tabs>
          <w:tab w:val="left" w:pos="1134"/>
        </w:tabs>
        <w:rPr>
          <w:rFonts w:asciiTheme="minorHAnsi" w:eastAsiaTheme="minorEastAsia" w:hAnsiTheme="minorHAnsi" w:cstheme="minorBidi"/>
          <w:noProof/>
          <w:kern w:val="2"/>
          <w:sz w:val="24"/>
          <w:szCs w:val="24"/>
          <w14:ligatures w14:val="standardContextual"/>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490E10">
        <w:rPr>
          <w:noProof/>
        </w:rPr>
        <w:t>1</w:t>
      </w:r>
      <w:r w:rsidR="00490E10">
        <w:rPr>
          <w:rFonts w:asciiTheme="minorHAnsi" w:eastAsiaTheme="minorEastAsia" w:hAnsiTheme="minorHAnsi" w:cstheme="minorBidi"/>
          <w:noProof/>
          <w:kern w:val="2"/>
          <w:sz w:val="24"/>
          <w:szCs w:val="24"/>
          <w14:ligatures w14:val="standardContextual"/>
        </w:rPr>
        <w:tab/>
      </w:r>
      <w:r w:rsidR="00490E10">
        <w:rPr>
          <w:noProof/>
        </w:rPr>
        <w:t>Name</w:t>
      </w:r>
      <w:r w:rsidR="00490E10">
        <w:rPr>
          <w:noProof/>
        </w:rPr>
        <w:tab/>
      </w:r>
      <w:r w:rsidR="00490E10">
        <w:rPr>
          <w:noProof/>
        </w:rPr>
        <w:fldChar w:fldCharType="begin"/>
      </w:r>
      <w:r w:rsidR="00490E10">
        <w:rPr>
          <w:noProof/>
        </w:rPr>
        <w:instrText xml:space="preserve"> PAGEREF _Toc227147758 \h </w:instrText>
      </w:r>
      <w:r w:rsidR="00490E10">
        <w:rPr>
          <w:noProof/>
        </w:rPr>
      </w:r>
      <w:r w:rsidR="00490E10">
        <w:rPr>
          <w:noProof/>
        </w:rPr>
        <w:fldChar w:fldCharType="separate"/>
      </w:r>
      <w:r w:rsidR="00490E10">
        <w:rPr>
          <w:noProof/>
        </w:rPr>
        <w:t>3</w:t>
      </w:r>
      <w:r w:rsidR="00490E10">
        <w:rPr>
          <w:noProof/>
        </w:rPr>
        <w:fldChar w:fldCharType="end"/>
      </w:r>
    </w:p>
    <w:p w14:paraId="3634F6D6" w14:textId="5D4A6781" w:rsidR="00490E10" w:rsidRDefault="00490E10">
      <w:pPr>
        <w:pStyle w:val="TOC1"/>
        <w:tabs>
          <w:tab w:val="left" w:pos="1134"/>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Commencement</w:t>
      </w:r>
      <w:r>
        <w:rPr>
          <w:noProof/>
        </w:rPr>
        <w:tab/>
      </w:r>
      <w:r>
        <w:rPr>
          <w:noProof/>
        </w:rPr>
        <w:fldChar w:fldCharType="begin"/>
      </w:r>
      <w:r>
        <w:rPr>
          <w:noProof/>
        </w:rPr>
        <w:instrText xml:space="preserve"> PAGEREF _Toc227147759 \h </w:instrText>
      </w:r>
      <w:r>
        <w:rPr>
          <w:noProof/>
        </w:rPr>
      </w:r>
      <w:r>
        <w:rPr>
          <w:noProof/>
        </w:rPr>
        <w:fldChar w:fldCharType="separate"/>
      </w:r>
      <w:r>
        <w:rPr>
          <w:noProof/>
        </w:rPr>
        <w:t>3</w:t>
      </w:r>
      <w:r>
        <w:rPr>
          <w:noProof/>
        </w:rPr>
        <w:fldChar w:fldCharType="end"/>
      </w:r>
    </w:p>
    <w:p w14:paraId="28EE30A2" w14:textId="444A72BE" w:rsidR="00490E10" w:rsidRDefault="00490E10">
      <w:pPr>
        <w:pStyle w:val="TOC1"/>
        <w:tabs>
          <w:tab w:val="left" w:pos="1134"/>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Authority</w:t>
      </w:r>
      <w:r>
        <w:rPr>
          <w:noProof/>
        </w:rPr>
        <w:tab/>
      </w:r>
      <w:r>
        <w:rPr>
          <w:noProof/>
        </w:rPr>
        <w:fldChar w:fldCharType="begin"/>
      </w:r>
      <w:r>
        <w:rPr>
          <w:noProof/>
        </w:rPr>
        <w:instrText xml:space="preserve"> PAGEREF _Toc227147760 \h </w:instrText>
      </w:r>
      <w:r>
        <w:rPr>
          <w:noProof/>
        </w:rPr>
      </w:r>
      <w:r>
        <w:rPr>
          <w:noProof/>
        </w:rPr>
        <w:fldChar w:fldCharType="separate"/>
      </w:r>
      <w:r>
        <w:rPr>
          <w:noProof/>
        </w:rPr>
        <w:t>3</w:t>
      </w:r>
      <w:r>
        <w:rPr>
          <w:noProof/>
        </w:rPr>
        <w:fldChar w:fldCharType="end"/>
      </w:r>
    </w:p>
    <w:p w14:paraId="54CC8CDE" w14:textId="3D8A2100" w:rsidR="00490E10" w:rsidRDefault="00490E10">
      <w:pPr>
        <w:pStyle w:val="TOC1"/>
        <w:tabs>
          <w:tab w:val="left" w:pos="1134"/>
        </w:tabs>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Repeal</w:t>
      </w:r>
      <w:r>
        <w:rPr>
          <w:noProof/>
        </w:rPr>
        <w:tab/>
      </w:r>
      <w:r>
        <w:rPr>
          <w:noProof/>
        </w:rPr>
        <w:fldChar w:fldCharType="begin"/>
      </w:r>
      <w:r>
        <w:rPr>
          <w:noProof/>
        </w:rPr>
        <w:instrText xml:space="preserve"> PAGEREF _Toc227147761 \h </w:instrText>
      </w:r>
      <w:r>
        <w:rPr>
          <w:noProof/>
        </w:rPr>
      </w:r>
      <w:r>
        <w:rPr>
          <w:noProof/>
        </w:rPr>
        <w:fldChar w:fldCharType="separate"/>
      </w:r>
      <w:r>
        <w:rPr>
          <w:noProof/>
        </w:rPr>
        <w:t>3</w:t>
      </w:r>
      <w:r>
        <w:rPr>
          <w:noProof/>
        </w:rPr>
        <w:fldChar w:fldCharType="end"/>
      </w:r>
    </w:p>
    <w:p w14:paraId="46450E91" w14:textId="42E73BE1" w:rsidR="00490E10" w:rsidRDefault="00490E10">
      <w:pPr>
        <w:pStyle w:val="TOC1"/>
        <w:tabs>
          <w:tab w:val="left" w:pos="1134"/>
        </w:tabs>
        <w:rPr>
          <w:rFonts w:asciiTheme="minorHAnsi" w:eastAsiaTheme="minorEastAsia" w:hAnsiTheme="minorHAnsi" w:cstheme="minorBidi"/>
          <w:noProof/>
          <w:kern w:val="2"/>
          <w:sz w:val="24"/>
          <w:szCs w:val="24"/>
          <w14:ligatures w14:val="standardContextual"/>
        </w:rPr>
      </w:pPr>
      <w:r>
        <w:rPr>
          <w:noProof/>
        </w:rPr>
        <w:t>5</w:t>
      </w:r>
      <w:r>
        <w:rPr>
          <w:rFonts w:asciiTheme="minorHAnsi" w:eastAsiaTheme="minorEastAsia" w:hAnsiTheme="minorHAnsi" w:cstheme="minorBidi"/>
          <w:noProof/>
          <w:kern w:val="2"/>
          <w:sz w:val="24"/>
          <w:szCs w:val="24"/>
          <w14:ligatures w14:val="standardContextual"/>
        </w:rPr>
        <w:tab/>
      </w:r>
      <w:r>
        <w:rPr>
          <w:noProof/>
        </w:rPr>
        <w:t>Application</w:t>
      </w:r>
      <w:r>
        <w:rPr>
          <w:noProof/>
        </w:rPr>
        <w:tab/>
      </w:r>
      <w:r>
        <w:rPr>
          <w:noProof/>
        </w:rPr>
        <w:fldChar w:fldCharType="begin"/>
      </w:r>
      <w:r>
        <w:rPr>
          <w:noProof/>
        </w:rPr>
        <w:instrText xml:space="preserve"> PAGEREF _Toc227147762 \h </w:instrText>
      </w:r>
      <w:r>
        <w:rPr>
          <w:noProof/>
        </w:rPr>
      </w:r>
      <w:r>
        <w:rPr>
          <w:noProof/>
        </w:rPr>
        <w:fldChar w:fldCharType="separate"/>
      </w:r>
      <w:r>
        <w:rPr>
          <w:noProof/>
        </w:rPr>
        <w:t>3</w:t>
      </w:r>
      <w:r>
        <w:rPr>
          <w:noProof/>
        </w:rPr>
        <w:fldChar w:fldCharType="end"/>
      </w:r>
    </w:p>
    <w:p w14:paraId="624CBC6C" w14:textId="2850F832" w:rsidR="00490E10" w:rsidRDefault="00490E10">
      <w:pPr>
        <w:pStyle w:val="TOC1"/>
        <w:tabs>
          <w:tab w:val="left" w:pos="1134"/>
        </w:tabs>
        <w:rPr>
          <w:rFonts w:asciiTheme="minorHAnsi" w:eastAsiaTheme="minorEastAsia" w:hAnsiTheme="minorHAnsi" w:cstheme="minorBidi"/>
          <w:noProof/>
          <w:kern w:val="2"/>
          <w:sz w:val="24"/>
          <w:szCs w:val="24"/>
          <w14:ligatures w14:val="standardContextual"/>
        </w:rPr>
      </w:pPr>
      <w:r>
        <w:rPr>
          <w:noProof/>
        </w:rPr>
        <w:t>6</w:t>
      </w:r>
      <w:r>
        <w:rPr>
          <w:rFonts w:asciiTheme="minorHAnsi" w:eastAsiaTheme="minorEastAsia" w:hAnsiTheme="minorHAnsi" w:cstheme="minorBidi"/>
          <w:noProof/>
          <w:kern w:val="2"/>
          <w:sz w:val="24"/>
          <w:szCs w:val="24"/>
          <w14:ligatures w14:val="standardContextual"/>
        </w:rPr>
        <w:tab/>
      </w:r>
      <w:r>
        <w:rPr>
          <w:noProof/>
        </w:rPr>
        <w:t>Definitions</w:t>
      </w:r>
      <w:r>
        <w:rPr>
          <w:noProof/>
        </w:rPr>
        <w:tab/>
      </w:r>
      <w:r>
        <w:rPr>
          <w:noProof/>
        </w:rPr>
        <w:fldChar w:fldCharType="begin"/>
      </w:r>
      <w:r>
        <w:rPr>
          <w:noProof/>
        </w:rPr>
        <w:instrText xml:space="preserve"> PAGEREF _Toc227147763 \h </w:instrText>
      </w:r>
      <w:r>
        <w:rPr>
          <w:noProof/>
        </w:rPr>
      </w:r>
      <w:r>
        <w:rPr>
          <w:noProof/>
        </w:rPr>
        <w:fldChar w:fldCharType="separate"/>
      </w:r>
      <w:r>
        <w:rPr>
          <w:noProof/>
        </w:rPr>
        <w:t>3</w:t>
      </w:r>
      <w:r>
        <w:rPr>
          <w:noProof/>
        </w:rPr>
        <w:fldChar w:fldCharType="end"/>
      </w:r>
    </w:p>
    <w:p w14:paraId="34E55CB8" w14:textId="6D0369D8" w:rsidR="00490E10" w:rsidRDefault="00490E10">
      <w:pPr>
        <w:pStyle w:val="TOC1"/>
        <w:tabs>
          <w:tab w:val="left" w:pos="1134"/>
        </w:tabs>
        <w:rPr>
          <w:rFonts w:asciiTheme="minorHAnsi" w:eastAsiaTheme="minorEastAsia" w:hAnsiTheme="minorHAnsi" w:cstheme="minorBidi"/>
          <w:noProof/>
          <w:kern w:val="2"/>
          <w:sz w:val="24"/>
          <w:szCs w:val="24"/>
          <w14:ligatures w14:val="standardContextual"/>
        </w:rPr>
      </w:pPr>
      <w:r>
        <w:rPr>
          <w:noProof/>
        </w:rPr>
        <w:t>7</w:t>
      </w:r>
      <w:r>
        <w:rPr>
          <w:rFonts w:asciiTheme="minorHAnsi" w:eastAsiaTheme="minorEastAsia" w:hAnsiTheme="minorHAnsi" w:cstheme="minorBidi"/>
          <w:noProof/>
          <w:kern w:val="2"/>
          <w:sz w:val="24"/>
          <w:szCs w:val="24"/>
          <w14:ligatures w14:val="standardContextual"/>
        </w:rPr>
        <w:tab/>
      </w:r>
      <w:r>
        <w:rPr>
          <w:noProof/>
        </w:rPr>
        <w:t>Kind of injury, disease or death to which this Statement of Principles relates</w:t>
      </w:r>
      <w:r>
        <w:rPr>
          <w:noProof/>
        </w:rPr>
        <w:tab/>
      </w:r>
      <w:r>
        <w:rPr>
          <w:noProof/>
        </w:rPr>
        <w:fldChar w:fldCharType="begin"/>
      </w:r>
      <w:r>
        <w:rPr>
          <w:noProof/>
        </w:rPr>
        <w:instrText xml:space="preserve"> PAGEREF _Toc227147764 \h </w:instrText>
      </w:r>
      <w:r>
        <w:rPr>
          <w:noProof/>
        </w:rPr>
      </w:r>
      <w:r>
        <w:rPr>
          <w:noProof/>
        </w:rPr>
        <w:fldChar w:fldCharType="separate"/>
      </w:r>
      <w:r>
        <w:rPr>
          <w:noProof/>
        </w:rPr>
        <w:t>3</w:t>
      </w:r>
      <w:r>
        <w:rPr>
          <w:noProof/>
        </w:rPr>
        <w:fldChar w:fldCharType="end"/>
      </w:r>
    </w:p>
    <w:p w14:paraId="5E22BE62" w14:textId="26DCD0DC" w:rsidR="00490E10" w:rsidRDefault="00490E10">
      <w:pPr>
        <w:pStyle w:val="TOC1"/>
        <w:tabs>
          <w:tab w:val="left" w:pos="1134"/>
        </w:tabs>
        <w:rPr>
          <w:rFonts w:asciiTheme="minorHAnsi" w:eastAsiaTheme="minorEastAsia" w:hAnsiTheme="minorHAnsi" w:cstheme="minorBidi"/>
          <w:noProof/>
          <w:kern w:val="2"/>
          <w:sz w:val="24"/>
          <w:szCs w:val="24"/>
          <w14:ligatures w14:val="standardContextual"/>
        </w:rPr>
      </w:pPr>
      <w:r>
        <w:rPr>
          <w:noProof/>
        </w:rPr>
        <w:t>8</w:t>
      </w:r>
      <w:r>
        <w:rPr>
          <w:rFonts w:asciiTheme="minorHAnsi" w:eastAsiaTheme="minorEastAsia" w:hAnsiTheme="minorHAnsi" w:cstheme="minorBidi"/>
          <w:noProof/>
          <w:kern w:val="2"/>
          <w:sz w:val="24"/>
          <w:szCs w:val="24"/>
          <w14:ligatures w14:val="standardContextual"/>
        </w:rPr>
        <w:tab/>
      </w:r>
      <w:r>
        <w:rPr>
          <w:noProof/>
        </w:rPr>
        <w:t>Basis for determining the factors</w:t>
      </w:r>
      <w:r>
        <w:rPr>
          <w:noProof/>
        </w:rPr>
        <w:tab/>
      </w:r>
      <w:r>
        <w:rPr>
          <w:noProof/>
        </w:rPr>
        <w:fldChar w:fldCharType="begin"/>
      </w:r>
      <w:r>
        <w:rPr>
          <w:noProof/>
        </w:rPr>
        <w:instrText xml:space="preserve"> PAGEREF _Toc227147765 \h </w:instrText>
      </w:r>
      <w:r>
        <w:rPr>
          <w:noProof/>
        </w:rPr>
      </w:r>
      <w:r>
        <w:rPr>
          <w:noProof/>
        </w:rPr>
        <w:fldChar w:fldCharType="separate"/>
      </w:r>
      <w:r>
        <w:rPr>
          <w:noProof/>
        </w:rPr>
        <w:t>4</w:t>
      </w:r>
      <w:r>
        <w:rPr>
          <w:noProof/>
        </w:rPr>
        <w:fldChar w:fldCharType="end"/>
      </w:r>
    </w:p>
    <w:p w14:paraId="75EE90A3" w14:textId="7B972321" w:rsidR="00490E10" w:rsidRDefault="00490E10">
      <w:pPr>
        <w:pStyle w:val="TOC1"/>
        <w:tabs>
          <w:tab w:val="left" w:pos="1134"/>
        </w:tabs>
        <w:rPr>
          <w:rFonts w:asciiTheme="minorHAnsi" w:eastAsiaTheme="minorEastAsia" w:hAnsiTheme="minorHAnsi" w:cstheme="minorBidi"/>
          <w:noProof/>
          <w:kern w:val="2"/>
          <w:sz w:val="24"/>
          <w:szCs w:val="24"/>
          <w14:ligatures w14:val="standardContextual"/>
        </w:rPr>
      </w:pPr>
      <w:r>
        <w:rPr>
          <w:noProof/>
        </w:rPr>
        <w:t>9</w:t>
      </w:r>
      <w:r>
        <w:rPr>
          <w:rFonts w:asciiTheme="minorHAnsi" w:eastAsiaTheme="minorEastAsia" w:hAnsiTheme="minorHAnsi" w:cstheme="minorBidi"/>
          <w:noProof/>
          <w:kern w:val="2"/>
          <w:sz w:val="24"/>
          <w:szCs w:val="24"/>
          <w14:ligatures w14:val="standardContextual"/>
        </w:rPr>
        <w:tab/>
      </w:r>
      <w:r>
        <w:rPr>
          <w:noProof/>
        </w:rPr>
        <w:t>Factors that must exist</w:t>
      </w:r>
      <w:r>
        <w:rPr>
          <w:noProof/>
        </w:rPr>
        <w:tab/>
      </w:r>
      <w:r>
        <w:rPr>
          <w:noProof/>
        </w:rPr>
        <w:fldChar w:fldCharType="begin"/>
      </w:r>
      <w:r>
        <w:rPr>
          <w:noProof/>
        </w:rPr>
        <w:instrText xml:space="preserve"> PAGEREF _Toc227147766 \h </w:instrText>
      </w:r>
      <w:r>
        <w:rPr>
          <w:noProof/>
        </w:rPr>
      </w:r>
      <w:r>
        <w:rPr>
          <w:noProof/>
        </w:rPr>
        <w:fldChar w:fldCharType="separate"/>
      </w:r>
      <w:r>
        <w:rPr>
          <w:noProof/>
        </w:rPr>
        <w:t>4</w:t>
      </w:r>
      <w:r>
        <w:rPr>
          <w:noProof/>
        </w:rPr>
        <w:fldChar w:fldCharType="end"/>
      </w:r>
    </w:p>
    <w:p w14:paraId="5C2FB1A7" w14:textId="53351D52" w:rsidR="00490E10" w:rsidRDefault="00490E10">
      <w:pPr>
        <w:pStyle w:val="TOC1"/>
        <w:tabs>
          <w:tab w:val="left" w:pos="1134"/>
        </w:tabs>
        <w:rPr>
          <w:rFonts w:asciiTheme="minorHAnsi" w:eastAsiaTheme="minorEastAsia" w:hAnsiTheme="minorHAnsi" w:cstheme="minorBidi"/>
          <w:noProof/>
          <w:kern w:val="2"/>
          <w:sz w:val="24"/>
          <w:szCs w:val="24"/>
          <w14:ligatures w14:val="standardContextual"/>
        </w:rPr>
      </w:pPr>
      <w:r>
        <w:rPr>
          <w:noProof/>
        </w:rPr>
        <w:t>10</w:t>
      </w:r>
      <w:r>
        <w:rPr>
          <w:rFonts w:asciiTheme="minorHAnsi" w:eastAsiaTheme="minorEastAsia" w:hAnsiTheme="minorHAnsi" w:cstheme="minorBidi"/>
          <w:noProof/>
          <w:kern w:val="2"/>
          <w:sz w:val="24"/>
          <w:szCs w:val="24"/>
          <w14:ligatures w14:val="standardContextual"/>
        </w:rPr>
        <w:tab/>
      </w:r>
      <w:r>
        <w:rPr>
          <w:noProof/>
        </w:rPr>
        <w:t>Relationship to service</w:t>
      </w:r>
      <w:r>
        <w:rPr>
          <w:noProof/>
        </w:rPr>
        <w:tab/>
      </w:r>
      <w:r>
        <w:rPr>
          <w:noProof/>
        </w:rPr>
        <w:fldChar w:fldCharType="begin"/>
      </w:r>
      <w:r>
        <w:rPr>
          <w:noProof/>
        </w:rPr>
        <w:instrText xml:space="preserve"> PAGEREF _Toc227147767 \h </w:instrText>
      </w:r>
      <w:r>
        <w:rPr>
          <w:noProof/>
        </w:rPr>
      </w:r>
      <w:r>
        <w:rPr>
          <w:noProof/>
        </w:rPr>
        <w:fldChar w:fldCharType="separate"/>
      </w:r>
      <w:r>
        <w:rPr>
          <w:noProof/>
        </w:rPr>
        <w:t>5</w:t>
      </w:r>
      <w:r>
        <w:rPr>
          <w:noProof/>
        </w:rPr>
        <w:fldChar w:fldCharType="end"/>
      </w:r>
    </w:p>
    <w:p w14:paraId="2CBF3800" w14:textId="5B98798A" w:rsidR="00490E10" w:rsidRDefault="00490E10">
      <w:pPr>
        <w:pStyle w:val="TOC1"/>
        <w:tabs>
          <w:tab w:val="left" w:pos="1134"/>
        </w:tabs>
        <w:rPr>
          <w:rFonts w:asciiTheme="minorHAnsi" w:eastAsiaTheme="minorEastAsia" w:hAnsiTheme="minorHAnsi" w:cstheme="minorBidi"/>
          <w:noProof/>
          <w:kern w:val="2"/>
          <w:sz w:val="24"/>
          <w:szCs w:val="24"/>
          <w14:ligatures w14:val="standardContextual"/>
        </w:rPr>
      </w:pPr>
      <w:r>
        <w:rPr>
          <w:noProof/>
        </w:rPr>
        <w:t>11</w:t>
      </w:r>
      <w:r>
        <w:rPr>
          <w:rFonts w:asciiTheme="minorHAnsi" w:eastAsiaTheme="minorEastAsia" w:hAnsiTheme="minorHAnsi" w:cstheme="minorBidi"/>
          <w:noProof/>
          <w:kern w:val="2"/>
          <w:sz w:val="24"/>
          <w:szCs w:val="24"/>
          <w14:ligatures w14:val="standardContextual"/>
        </w:rPr>
        <w:tab/>
      </w:r>
      <w:r>
        <w:rPr>
          <w:noProof/>
        </w:rPr>
        <w:t>Factors referring to an injury or disease covered by another Statement of Principles</w:t>
      </w:r>
      <w:r>
        <w:rPr>
          <w:noProof/>
        </w:rPr>
        <w:tab/>
      </w:r>
      <w:r>
        <w:rPr>
          <w:noProof/>
        </w:rPr>
        <w:fldChar w:fldCharType="begin"/>
      </w:r>
      <w:r>
        <w:rPr>
          <w:noProof/>
        </w:rPr>
        <w:instrText xml:space="preserve"> PAGEREF _Toc227147768 \h </w:instrText>
      </w:r>
      <w:r>
        <w:rPr>
          <w:noProof/>
        </w:rPr>
      </w:r>
      <w:r>
        <w:rPr>
          <w:noProof/>
        </w:rPr>
        <w:fldChar w:fldCharType="separate"/>
      </w:r>
      <w:r>
        <w:rPr>
          <w:noProof/>
        </w:rPr>
        <w:t>5</w:t>
      </w:r>
      <w:r>
        <w:rPr>
          <w:noProof/>
        </w:rPr>
        <w:fldChar w:fldCharType="end"/>
      </w:r>
    </w:p>
    <w:p w14:paraId="3ED413CB" w14:textId="35FFD0E7" w:rsidR="00490E10" w:rsidRDefault="00490E10">
      <w:pPr>
        <w:pStyle w:val="TOC6"/>
        <w:rPr>
          <w:rFonts w:asciiTheme="minorHAnsi" w:eastAsiaTheme="minorEastAsia" w:hAnsiTheme="minorHAnsi" w:cstheme="minorBidi"/>
          <w:b w:val="0"/>
          <w:noProof/>
          <w:kern w:val="2"/>
          <w:sz w:val="24"/>
          <w:szCs w:val="24"/>
          <w14:ligatures w14:val="standardContextual"/>
        </w:rPr>
      </w:pPr>
      <w:r>
        <w:rPr>
          <w:noProof/>
        </w:rPr>
        <w:t>Schedule 1 - Dictionary</w:t>
      </w:r>
      <w:r>
        <w:rPr>
          <w:noProof/>
        </w:rPr>
        <w:tab/>
      </w:r>
      <w:r>
        <w:rPr>
          <w:noProof/>
        </w:rPr>
        <w:fldChar w:fldCharType="begin"/>
      </w:r>
      <w:r>
        <w:rPr>
          <w:noProof/>
        </w:rPr>
        <w:instrText xml:space="preserve"> PAGEREF _Toc227147769 \h </w:instrText>
      </w:r>
      <w:r>
        <w:rPr>
          <w:noProof/>
        </w:rPr>
      </w:r>
      <w:r>
        <w:rPr>
          <w:noProof/>
        </w:rPr>
        <w:fldChar w:fldCharType="separate"/>
      </w:r>
      <w:r>
        <w:rPr>
          <w:noProof/>
        </w:rPr>
        <w:t>6</w:t>
      </w:r>
      <w:r>
        <w:rPr>
          <w:noProof/>
        </w:rPr>
        <w:fldChar w:fldCharType="end"/>
      </w:r>
    </w:p>
    <w:p w14:paraId="69082AA3" w14:textId="77D30249" w:rsidR="00490E10" w:rsidRDefault="00490E10">
      <w:pPr>
        <w:pStyle w:val="TOC1"/>
        <w:tabs>
          <w:tab w:val="left" w:pos="1134"/>
        </w:tabs>
        <w:rPr>
          <w:rFonts w:asciiTheme="minorHAnsi" w:eastAsiaTheme="minorEastAsia" w:hAnsiTheme="minorHAnsi" w:cstheme="minorBidi"/>
          <w:noProof/>
          <w:kern w:val="2"/>
          <w:sz w:val="24"/>
          <w:szCs w:val="24"/>
          <w14:ligatures w14:val="standardContextual"/>
        </w:rPr>
      </w:pPr>
      <w:r>
        <w:rPr>
          <w:noProof/>
        </w:rPr>
        <w:t>1</w:t>
      </w:r>
      <w:r>
        <w:rPr>
          <w:rFonts w:asciiTheme="minorHAnsi" w:eastAsiaTheme="minorEastAsia" w:hAnsiTheme="minorHAnsi" w:cstheme="minorBidi"/>
          <w:noProof/>
          <w:kern w:val="2"/>
          <w:sz w:val="24"/>
          <w:szCs w:val="24"/>
          <w14:ligatures w14:val="standardContextual"/>
        </w:rPr>
        <w:tab/>
      </w:r>
      <w:r>
        <w:rPr>
          <w:noProof/>
        </w:rPr>
        <w:t>Definitions</w:t>
      </w:r>
      <w:r>
        <w:rPr>
          <w:noProof/>
        </w:rPr>
        <w:tab/>
      </w:r>
      <w:r>
        <w:rPr>
          <w:noProof/>
        </w:rPr>
        <w:fldChar w:fldCharType="begin"/>
      </w:r>
      <w:r>
        <w:rPr>
          <w:noProof/>
        </w:rPr>
        <w:instrText xml:space="preserve"> PAGEREF _Toc227147770 \h </w:instrText>
      </w:r>
      <w:r>
        <w:rPr>
          <w:noProof/>
        </w:rPr>
      </w:r>
      <w:r>
        <w:rPr>
          <w:noProof/>
        </w:rPr>
        <w:fldChar w:fldCharType="separate"/>
      </w:r>
      <w:r>
        <w:rPr>
          <w:noProof/>
        </w:rPr>
        <w:t>6</w:t>
      </w:r>
      <w:r>
        <w:rPr>
          <w:noProof/>
        </w:rPr>
        <w:fldChar w:fldCharType="end"/>
      </w:r>
    </w:p>
    <w:p w14:paraId="45C59D5E" w14:textId="79588B86" w:rsidR="003A2FFE" w:rsidRDefault="002A3436" w:rsidP="00715914">
      <w:r>
        <w:rPr>
          <w:rFonts w:eastAsia="Times New Roman"/>
          <w:b/>
          <w:kern w:val="28"/>
          <w:sz w:val="18"/>
          <w:lang w:eastAsia="en-AU"/>
        </w:rPr>
        <w:fldChar w:fldCharType="end"/>
      </w:r>
    </w:p>
    <w:p w14:paraId="49330341" w14:textId="77777777" w:rsidR="003A2FFE" w:rsidRDefault="003A2FFE" w:rsidP="003A2FFE">
      <w:pPr>
        <w:tabs>
          <w:tab w:val="left" w:pos="3631"/>
        </w:tabs>
      </w:pPr>
    </w:p>
    <w:p w14:paraId="4510A1DD" w14:textId="77777777" w:rsidR="003734C6" w:rsidRDefault="003734C6" w:rsidP="00715914">
      <w:r w:rsidRPr="003A2FFE">
        <w:br w:type="page"/>
      </w:r>
    </w:p>
    <w:p w14:paraId="2A1E7F8A" w14:textId="77777777" w:rsidR="00877AE3" w:rsidRDefault="00877AE3" w:rsidP="00C96667">
      <w:pPr>
        <w:pStyle w:val="LV1"/>
      </w:pPr>
      <w:bookmarkStart w:id="1" w:name="_Toc227147758"/>
      <w:r>
        <w:lastRenderedPageBreak/>
        <w:t>Name</w:t>
      </w:r>
      <w:bookmarkEnd w:id="1"/>
    </w:p>
    <w:p w14:paraId="6F0FAC51" w14:textId="5FE7BB74" w:rsidR="00237471" w:rsidRPr="00F97A62" w:rsidRDefault="00715914" w:rsidP="00DF65CF">
      <w:pPr>
        <w:pStyle w:val="PlainIndent"/>
      </w:pPr>
      <w:r w:rsidRPr="00F97A62">
        <w:t xml:space="preserve">This </w:t>
      </w:r>
      <w:r w:rsidR="00574573" w:rsidRPr="00F97A62">
        <w:t xml:space="preserve">is the </w:t>
      </w:r>
      <w:bookmarkStart w:id="2" w:name="BKCheck15B_3"/>
      <w:bookmarkEnd w:id="2"/>
      <w:r w:rsidR="00574573" w:rsidRPr="00F97A62">
        <w:t xml:space="preserve">Statement of Principles concerning </w:t>
      </w:r>
      <w:r w:rsidR="00533183">
        <w:rPr>
          <w:i/>
        </w:rPr>
        <w:t>popliteal entrapment syndrome</w:t>
      </w:r>
      <w:r w:rsidR="00574573" w:rsidRPr="00F97A62">
        <w:t xml:space="preserve"> </w:t>
      </w:r>
      <w:r w:rsidR="00574573">
        <w:rPr>
          <w:i/>
        </w:rPr>
        <w:t xml:space="preserve">(Balance of Probabilities) </w:t>
      </w:r>
      <w:r w:rsidR="00574573" w:rsidRPr="00F97A62">
        <w:t>(N</w:t>
      </w:r>
      <w:r w:rsidR="00574573" w:rsidRPr="00D67265">
        <w:t xml:space="preserve">o. </w:t>
      </w:r>
      <w:r w:rsidR="00D67265" w:rsidRPr="00D67265">
        <w:t>36</w:t>
      </w:r>
      <w:r w:rsidR="00574573" w:rsidRPr="00D67265">
        <w:t xml:space="preserve"> of</w:t>
      </w:r>
      <w:r w:rsidR="00533183" w:rsidRPr="00D67265">
        <w:t xml:space="preserve"> 2026</w:t>
      </w:r>
      <w:r w:rsidR="00574573" w:rsidRPr="00D67265">
        <w:t>).</w:t>
      </w:r>
    </w:p>
    <w:p w14:paraId="4752A1CD" w14:textId="77777777" w:rsidR="00F67B67" w:rsidRPr="00684C0E" w:rsidRDefault="00F67B67" w:rsidP="00C96667">
      <w:pPr>
        <w:pStyle w:val="LV1"/>
      </w:pPr>
      <w:bookmarkStart w:id="3" w:name="_Toc227147759"/>
      <w:r w:rsidRPr="00684C0E">
        <w:t>Commencement</w:t>
      </w:r>
      <w:bookmarkEnd w:id="3"/>
    </w:p>
    <w:p w14:paraId="48161169" w14:textId="4D6D95CB" w:rsidR="00F67B67" w:rsidRPr="007527C1" w:rsidRDefault="00F67B67" w:rsidP="00DF65CF">
      <w:pPr>
        <w:pStyle w:val="PlainIndent"/>
      </w:pPr>
      <w:r w:rsidRPr="007527C1">
        <w:t xml:space="preserve">This instrument commences on </w:t>
      </w:r>
      <w:r w:rsidR="00D67265">
        <w:rPr>
          <w:b/>
        </w:rPr>
        <w:t>25 May 2026.</w:t>
      </w:r>
    </w:p>
    <w:p w14:paraId="11A6BE1E" w14:textId="77777777" w:rsidR="00F67B67" w:rsidRPr="00684C0E" w:rsidRDefault="00F67B67" w:rsidP="00C96667">
      <w:pPr>
        <w:pStyle w:val="LV1"/>
      </w:pPr>
      <w:bookmarkStart w:id="4" w:name="_Toc227147760"/>
      <w:r w:rsidRPr="00684C0E">
        <w:t>Authority</w:t>
      </w:r>
      <w:bookmarkEnd w:id="4"/>
    </w:p>
    <w:p w14:paraId="44D837A0" w14:textId="77777777" w:rsidR="00F67B67" w:rsidRDefault="00F67B67" w:rsidP="00DF65CF">
      <w:pPr>
        <w:pStyle w:val="PlainIndent"/>
      </w:pPr>
      <w:r w:rsidRPr="007527C1">
        <w:t>This inst</w:t>
      </w:r>
      <w:r w:rsidR="00D32F71">
        <w:t xml:space="preserve">rument is made under subsection </w:t>
      </w:r>
      <w:r w:rsidRPr="007527C1">
        <w:t>196</w:t>
      </w:r>
      <w:proofErr w:type="gramStart"/>
      <w:r w:rsidRPr="007527C1">
        <w:t>B(</w:t>
      </w:r>
      <w:proofErr w:type="gramEnd"/>
      <w:r w:rsidRPr="007527C1">
        <w:t xml:space="preserve">3) of the </w:t>
      </w:r>
      <w:r w:rsidRPr="007527C1">
        <w:rPr>
          <w:i/>
        </w:rPr>
        <w:t>Veterans</w:t>
      </w:r>
      <w:r w:rsidR="008721B5">
        <w:rPr>
          <w:i/>
        </w:rPr>
        <w:t>'</w:t>
      </w:r>
      <w:r w:rsidRPr="007527C1">
        <w:rPr>
          <w:i/>
        </w:rPr>
        <w:t xml:space="preserve"> Entitlements Act 1986</w:t>
      </w:r>
      <w:r w:rsidRPr="007527C1">
        <w:t>.</w:t>
      </w:r>
    </w:p>
    <w:p w14:paraId="35DACDD7" w14:textId="77777777" w:rsidR="007959B9" w:rsidRPr="00684C0E" w:rsidRDefault="007959B9" w:rsidP="007959B9">
      <w:pPr>
        <w:pStyle w:val="LV1"/>
        <w:numPr>
          <w:ilvl w:val="0"/>
          <w:numId w:val="4"/>
        </w:numPr>
      </w:pPr>
      <w:bookmarkStart w:id="5" w:name="_Toc227147761"/>
      <w:r>
        <w:t>Re</w:t>
      </w:r>
      <w:r w:rsidR="00CB7412">
        <w:t>peal</w:t>
      </w:r>
      <w:bookmarkEnd w:id="5"/>
    </w:p>
    <w:p w14:paraId="26178D58" w14:textId="355940EC" w:rsidR="007959B9" w:rsidRPr="007527C1" w:rsidRDefault="000D4972" w:rsidP="00DF65CF">
      <w:pPr>
        <w:pStyle w:val="PlainIndent"/>
      </w:pPr>
      <w:r>
        <w:t>The</w:t>
      </w:r>
      <w:r w:rsidRPr="007527C1">
        <w:t xml:space="preserve"> </w:t>
      </w:r>
      <w:r w:rsidRPr="00DA3996">
        <w:t xml:space="preserve">Statement of Principles concerning </w:t>
      </w:r>
      <w:r w:rsidR="00533183">
        <w:t>popliteal entrapment syndrome</w:t>
      </w:r>
      <w:r w:rsidR="002D4541">
        <w:t xml:space="preserve"> </w:t>
      </w:r>
      <w:r w:rsidR="00D117D0" w:rsidRPr="00D117D0">
        <w:rPr>
          <w:iCs/>
        </w:rPr>
        <w:t>(Balance of Probabilities)</w:t>
      </w:r>
      <w:r w:rsidR="00D117D0">
        <w:t xml:space="preserve"> (</w:t>
      </w:r>
      <w:r w:rsidR="002D4541">
        <w:t xml:space="preserve">No. </w:t>
      </w:r>
      <w:r w:rsidR="00533183">
        <w:t>55</w:t>
      </w:r>
      <w:r w:rsidR="002D4541">
        <w:t xml:space="preserve"> of 20</w:t>
      </w:r>
      <w:r w:rsidR="00533183">
        <w:t>17</w:t>
      </w:r>
      <w:r w:rsidR="00D117D0">
        <w:t>)</w:t>
      </w:r>
      <w:r>
        <w:t xml:space="preserve"> </w:t>
      </w:r>
      <w:r w:rsidRPr="00786DAE">
        <w:t>(Federal Re</w:t>
      </w:r>
      <w:r w:rsidR="00F27BB2">
        <w:t>giste</w:t>
      </w:r>
      <w:r w:rsidR="002D4541">
        <w:t xml:space="preserve">r of Legislation No. </w:t>
      </w:r>
      <w:r w:rsidR="00533183" w:rsidRPr="00533183">
        <w:t>F2017L01058</w:t>
      </w:r>
      <w:r w:rsidRPr="00786DAE">
        <w:t xml:space="preserve">) </w:t>
      </w:r>
      <w:r w:rsidR="00F27BB2">
        <w:t>made under subsection</w:t>
      </w:r>
      <w:r w:rsidRPr="00DA3996">
        <w:t xml:space="preserve"> 196</w:t>
      </w:r>
      <w:proofErr w:type="gramStart"/>
      <w:r w:rsidRPr="00DA3996">
        <w:t>B(</w:t>
      </w:r>
      <w:proofErr w:type="gramEnd"/>
      <w:r>
        <w:t>3</w:t>
      </w:r>
      <w:r w:rsidR="00F27BB2">
        <w:t>)</w:t>
      </w:r>
      <w:r w:rsidRPr="00DA3996">
        <w:t xml:space="preserve"> of the VEA </w:t>
      </w:r>
      <w:r>
        <w:t>i</w:t>
      </w:r>
      <w:r w:rsidRPr="007527C1">
        <w:t>s</w:t>
      </w:r>
      <w:r>
        <w:t xml:space="preserve"> repealed.</w:t>
      </w:r>
    </w:p>
    <w:p w14:paraId="70963372" w14:textId="77777777" w:rsidR="007C7DEE" w:rsidRPr="00684C0E" w:rsidRDefault="007C7DEE" w:rsidP="00C96667">
      <w:pPr>
        <w:pStyle w:val="LV1"/>
      </w:pPr>
      <w:bookmarkStart w:id="6" w:name="_Toc227147762"/>
      <w:r w:rsidRPr="00684C0E">
        <w:t>Application</w:t>
      </w:r>
      <w:bookmarkEnd w:id="6"/>
    </w:p>
    <w:p w14:paraId="4D408B62" w14:textId="77777777" w:rsidR="007C7DEE" w:rsidRPr="007527C1" w:rsidRDefault="007C7DEE" w:rsidP="00DF65CF">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14:paraId="403008E4" w14:textId="77777777" w:rsidR="007C7DEE" w:rsidRPr="00684C0E" w:rsidRDefault="007C7DEE" w:rsidP="00C96667">
      <w:pPr>
        <w:pStyle w:val="LV1"/>
      </w:pPr>
      <w:bookmarkStart w:id="7" w:name="_Ref410129949"/>
      <w:bookmarkStart w:id="8" w:name="_Toc227147763"/>
      <w:r w:rsidRPr="00684C0E">
        <w:t>Definitions</w:t>
      </w:r>
      <w:bookmarkEnd w:id="7"/>
      <w:bookmarkEnd w:id="8"/>
    </w:p>
    <w:p w14:paraId="0DD1E7F3" w14:textId="77777777" w:rsidR="00237471" w:rsidRPr="00D5620B" w:rsidRDefault="007142FB" w:rsidP="00DF65CF">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48BC15F1" w14:textId="77777777" w:rsidR="007C7DEE" w:rsidRPr="00684C0E" w:rsidRDefault="007C7DEE" w:rsidP="00C96667">
      <w:pPr>
        <w:pStyle w:val="LV1"/>
      </w:pPr>
      <w:bookmarkStart w:id="9" w:name="_Ref409687573"/>
      <w:bookmarkStart w:id="10" w:name="_Ref409687579"/>
      <w:bookmarkStart w:id="11" w:name="_Ref409687725"/>
      <w:bookmarkStart w:id="12" w:name="_Toc227147764"/>
      <w:r w:rsidRPr="00684C0E">
        <w:t>Kind of injury, disease or death</w:t>
      </w:r>
      <w:r w:rsidR="00215860" w:rsidRPr="00684C0E">
        <w:t xml:space="preserve"> to which this Statement of Principles relates</w:t>
      </w:r>
      <w:bookmarkEnd w:id="9"/>
      <w:bookmarkEnd w:id="10"/>
      <w:bookmarkEnd w:id="11"/>
      <w:bookmarkEnd w:id="12"/>
    </w:p>
    <w:p w14:paraId="72A28F05" w14:textId="42FA9D1C" w:rsidR="007C7DEE" w:rsidRPr="00D5620B" w:rsidRDefault="007C7DEE" w:rsidP="00DF65CF">
      <w:pPr>
        <w:pStyle w:val="LV2"/>
      </w:pPr>
      <w:bookmarkStart w:id="13" w:name="_Ref403053584"/>
      <w:r w:rsidRPr="00D5620B">
        <w:t xml:space="preserve">This Statement of Principles is </w:t>
      </w:r>
      <w:r w:rsidRPr="002F77A1">
        <w:t xml:space="preserve">about </w:t>
      </w:r>
      <w:r w:rsidR="00533183">
        <w:t>popliteal entrapment syndrome</w:t>
      </w:r>
      <w:r w:rsidR="00D5620B" w:rsidRPr="002F77A1">
        <w:t xml:space="preserve"> </w:t>
      </w:r>
      <w:r w:rsidRPr="002F77A1">
        <w:t>and death</w:t>
      </w:r>
      <w:r w:rsidRPr="00D5620B">
        <w:t xml:space="preserve"> from</w:t>
      </w:r>
      <w:r w:rsidR="002F77A1">
        <w:t xml:space="preserve"> </w:t>
      </w:r>
      <w:r w:rsidR="00533183">
        <w:t>popliteal entrapment syndrome</w:t>
      </w:r>
      <w:r w:rsidRPr="00D5620B">
        <w:t>.</w:t>
      </w:r>
      <w:bookmarkEnd w:id="13"/>
    </w:p>
    <w:p w14:paraId="6155B62A" w14:textId="6CA81F0A" w:rsidR="00215860" w:rsidRPr="007142FB" w:rsidRDefault="00215860" w:rsidP="0083517B">
      <w:pPr>
        <w:pStyle w:val="LVtext"/>
      </w:pPr>
      <w:r w:rsidRPr="007142FB">
        <w:t>Meaning of</w:t>
      </w:r>
      <w:r w:rsidR="00D60FC8" w:rsidRPr="007142FB">
        <w:t xml:space="preserve"> </w:t>
      </w:r>
      <w:r w:rsidR="00533183">
        <w:rPr>
          <w:b/>
        </w:rPr>
        <w:t>popliteal entrapment syndrome</w:t>
      </w:r>
    </w:p>
    <w:p w14:paraId="66BAAE14" w14:textId="3710142F" w:rsidR="00533183" w:rsidRPr="00237BAF" w:rsidRDefault="000D4972" w:rsidP="00533183">
      <w:pPr>
        <w:pStyle w:val="LV2"/>
        <w:numPr>
          <w:ilvl w:val="1"/>
          <w:numId w:val="4"/>
        </w:numPr>
        <w:ind w:left="1418"/>
      </w:pPr>
      <w:bookmarkStart w:id="14" w:name="_Ref409598124"/>
      <w:bookmarkStart w:id="15" w:name="_Ref402529683"/>
      <w:r w:rsidRPr="00237BAF">
        <w:t>For the purposes of this Statement of Principles,</w:t>
      </w:r>
      <w:r w:rsidRPr="002F77A1">
        <w:t xml:space="preserve"> </w:t>
      </w:r>
      <w:r w:rsidR="00533183">
        <w:t>popliteal entrapment syndrome</w:t>
      </w:r>
      <w:bookmarkEnd w:id="14"/>
      <w:bookmarkEnd w:id="15"/>
      <w:r w:rsidR="00533183" w:rsidRPr="00533183">
        <w:t xml:space="preserve"> </w:t>
      </w:r>
      <w:r w:rsidR="00533183" w:rsidRPr="00F117D0">
        <w:t>means an acquired or congenital, partial or complete occlusion of the popliteal artery in the popliteal fossa, occurring during plantar flexion, in the presence of:</w:t>
      </w:r>
    </w:p>
    <w:p w14:paraId="22B534DF" w14:textId="77777777" w:rsidR="00533183" w:rsidRDefault="00533183" w:rsidP="00533183">
      <w:pPr>
        <w:pStyle w:val="LV3"/>
        <w:numPr>
          <w:ilvl w:val="2"/>
          <w:numId w:val="4"/>
        </w:numPr>
        <w:ind w:left="1985"/>
      </w:pPr>
      <w:r>
        <w:t xml:space="preserve">symptoms of intermittent lower limb claudication, exercise-induced leg pain, paraesthesia, or lower limb </w:t>
      </w:r>
      <w:proofErr w:type="spellStart"/>
      <w:r>
        <w:t>ischaemia</w:t>
      </w:r>
      <w:proofErr w:type="spellEnd"/>
      <w:r>
        <w:t>, in the absence of other identifiable vascular risk factors that can account for those symptoms; and</w:t>
      </w:r>
    </w:p>
    <w:p w14:paraId="1CBA1AC4" w14:textId="77777777" w:rsidR="00533183" w:rsidRDefault="00533183" w:rsidP="00533183">
      <w:pPr>
        <w:pStyle w:val="LV3"/>
        <w:numPr>
          <w:ilvl w:val="2"/>
          <w:numId w:val="4"/>
        </w:numPr>
        <w:ind w:left="1985"/>
      </w:pPr>
      <w:r>
        <w:t>appropriate clinical imaging studies that confirm partial or complete occlusion.</w:t>
      </w:r>
    </w:p>
    <w:p w14:paraId="2AA19D2F" w14:textId="77777777" w:rsidR="00533183" w:rsidRDefault="00533183" w:rsidP="00B6281F">
      <w:pPr>
        <w:pStyle w:val="NOTE"/>
        <w:keepLines/>
        <w:ind w:left="1985" w:hanging="567"/>
      </w:pPr>
      <w:r>
        <w:lastRenderedPageBreak/>
        <w:t>Note 1: Popliteal entrapment syndrome may cause intimal damage, thrombosis, distal embolism, post-stenotic dilation or aneurysm of the popliteal artery. Popliteal artery entrapment may be accompanied by compression of the popliteal vein or tibial nerve. Aberrant anatomy of a musculotendinous structure in the popliteal fossa may be present.</w:t>
      </w:r>
    </w:p>
    <w:p w14:paraId="1517CE99" w14:textId="77777777" w:rsidR="00533183" w:rsidRDefault="00533183" w:rsidP="00533183">
      <w:pPr>
        <w:pStyle w:val="NOTE"/>
        <w:ind w:left="1985" w:hanging="567"/>
      </w:pPr>
      <w:r>
        <w:t>Note 2: Appropriate clinical imaging studies include Doppler ultrasonography, static or dynamic magnetic resonance imaging/magnetic resonance angiography, computed tomography angiography, conventional catheter-based angiography with provocation, and intravascular ultrasound.</w:t>
      </w:r>
    </w:p>
    <w:p w14:paraId="4D5D71BD" w14:textId="77777777" w:rsidR="00533183" w:rsidRDefault="00533183" w:rsidP="00533183">
      <w:pPr>
        <w:pStyle w:val="NOTE"/>
        <w:ind w:left="1985" w:hanging="567"/>
      </w:pPr>
      <w:r>
        <w:t>Note 3: It will usually be the case that the date of the imaging findings of popliteal artery entrapment is after the date of clinical onset.</w:t>
      </w:r>
    </w:p>
    <w:p w14:paraId="14E1354E" w14:textId="77777777" w:rsidR="00533183" w:rsidRPr="008E76DC" w:rsidRDefault="00533183" w:rsidP="00B6281F">
      <w:pPr>
        <w:pStyle w:val="Note2"/>
      </w:pPr>
      <w:r>
        <w:t xml:space="preserve">Note 4: </w:t>
      </w:r>
      <w:r w:rsidRPr="00F117D0">
        <w:rPr>
          <w:b/>
          <w:bCs/>
          <w:i/>
          <w:iCs/>
        </w:rPr>
        <w:t>clinical onset</w:t>
      </w:r>
      <w:r>
        <w:t xml:space="preserve"> is defined in the schedule 1 – Dictionary</w:t>
      </w:r>
    </w:p>
    <w:p w14:paraId="46121CDE" w14:textId="30CD4783" w:rsidR="008F572A" w:rsidRPr="00FA33FB" w:rsidRDefault="00237BAF" w:rsidP="0083517B">
      <w:pPr>
        <w:pStyle w:val="LVtext"/>
      </w:pPr>
      <w:r w:rsidRPr="003A5C26">
        <w:t>Death from</w:t>
      </w:r>
      <w:r w:rsidR="008F572A" w:rsidRPr="00237BAF">
        <w:t xml:space="preserve"> </w:t>
      </w:r>
      <w:r w:rsidR="00533183">
        <w:rPr>
          <w:b/>
        </w:rPr>
        <w:t>popliteal entrapment syndrome</w:t>
      </w:r>
    </w:p>
    <w:p w14:paraId="3FEA5A86" w14:textId="19AC81E3" w:rsidR="008F572A" w:rsidRPr="00237BAF" w:rsidRDefault="008F572A" w:rsidP="00DF65CF">
      <w:pPr>
        <w:pStyle w:val="LV2"/>
      </w:pPr>
      <w:r w:rsidRPr="00237BAF">
        <w:t xml:space="preserve">For the purposes of this Statement of </w:t>
      </w:r>
      <w:r w:rsidR="00D5620B">
        <w:t xml:space="preserve">Principles, </w:t>
      </w:r>
      <w:r w:rsidR="00533183">
        <w:t>popliteal entrapment syndrome</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721B5">
        <w:t>'</w:t>
      </w:r>
      <w:r w:rsidRPr="00D5620B">
        <w:t>s</w:t>
      </w:r>
      <w:r w:rsidR="002F77A1">
        <w:t xml:space="preserve"> </w:t>
      </w:r>
      <w:r w:rsidR="00533183">
        <w:t>popliteal entrapment syndrome</w:t>
      </w:r>
      <w:r w:rsidRPr="00D5620B">
        <w:t>.</w:t>
      </w:r>
    </w:p>
    <w:p w14:paraId="1C9F9369" w14:textId="77777777" w:rsidR="007C7DEE" w:rsidRPr="00046E67" w:rsidRDefault="00046E67" w:rsidP="00DF65CF">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7E43F0">
        <w:t>–</w:t>
      </w:r>
      <w:r w:rsidR="00D32F71">
        <w:t xml:space="preserve"> </w:t>
      </w:r>
      <w:r w:rsidR="00885EAB" w:rsidRPr="00046E67">
        <w:t>Dictionary</w:t>
      </w:r>
      <w:r w:rsidR="007E43F0">
        <w:t>.</w:t>
      </w:r>
    </w:p>
    <w:p w14:paraId="30E6D69F" w14:textId="77777777" w:rsidR="007C7DEE" w:rsidRPr="00A20CA1" w:rsidRDefault="007C7DEE" w:rsidP="00181048">
      <w:pPr>
        <w:pStyle w:val="LV1"/>
        <w:keepNext/>
      </w:pPr>
      <w:bookmarkStart w:id="16" w:name="_Toc227147765"/>
      <w:r w:rsidRPr="00A20CA1">
        <w:t>Basis for determining the factors</w:t>
      </w:r>
      <w:bookmarkEnd w:id="16"/>
    </w:p>
    <w:p w14:paraId="22C46370" w14:textId="425948C8" w:rsidR="007C7DEE" w:rsidRPr="00237BAF" w:rsidRDefault="007C7DEE" w:rsidP="00DF65CF">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533183">
        <w:t>popliteal entrapment syndrome</w:t>
      </w:r>
      <w:r w:rsidR="007A3989">
        <w:t xml:space="preserve"> </w:t>
      </w:r>
      <w:r w:rsidRPr="00D5620B">
        <w:t>and death from</w:t>
      </w:r>
      <w:r w:rsidR="007A3989">
        <w:t xml:space="preserve"> </w:t>
      </w:r>
      <w:r w:rsidR="00533183">
        <w:t>popliteal entrapment syndrome</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14:paraId="632772B6" w14:textId="77777777" w:rsidR="00DF65CF" w:rsidRPr="00046E67" w:rsidRDefault="00DF65CF" w:rsidP="00B6281F">
      <w:pPr>
        <w:pStyle w:val="Note2"/>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7B68A4B4" w14:textId="77777777" w:rsidR="007C7DEE" w:rsidRPr="00301C54" w:rsidRDefault="007C7DEE" w:rsidP="00C96667">
      <w:pPr>
        <w:pStyle w:val="LV1"/>
      </w:pPr>
      <w:bookmarkStart w:id="17" w:name="_Ref411946955"/>
      <w:bookmarkStart w:id="18" w:name="_Ref411946997"/>
      <w:bookmarkStart w:id="19" w:name="_Ref412032503"/>
      <w:bookmarkStart w:id="20" w:name="_Toc227147766"/>
      <w:r w:rsidRPr="00301C54">
        <w:t xml:space="preserve">Factors that must </w:t>
      </w:r>
      <w:r w:rsidR="00D32F71">
        <w:t>exist</w:t>
      </w:r>
      <w:bookmarkEnd w:id="17"/>
      <w:bookmarkEnd w:id="18"/>
      <w:bookmarkEnd w:id="19"/>
      <w:bookmarkEnd w:id="20"/>
    </w:p>
    <w:p w14:paraId="78837F81" w14:textId="6DE0A33F" w:rsidR="007C7DEE" w:rsidRPr="00E234A7" w:rsidRDefault="002716E4" w:rsidP="00DF65CF">
      <w:pPr>
        <w:pStyle w:val="PlainIndent"/>
      </w:pPr>
      <w:bookmarkStart w:id="21"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533183">
        <w:t>popliteal entrapment syndrome</w:t>
      </w:r>
      <w:r w:rsidR="007A3989">
        <w:t xml:space="preserve"> </w:t>
      </w:r>
      <w:r w:rsidR="007C7DEE" w:rsidRPr="00AA6D8B">
        <w:t xml:space="preserve">or death from </w:t>
      </w:r>
      <w:r w:rsidR="00533183">
        <w:t>popliteal entrapment syndrome</w:t>
      </w:r>
      <w:r w:rsidR="007A3989">
        <w:t xml:space="preserve"> </w:t>
      </w:r>
      <w:proofErr w:type="gramStart"/>
      <w:r w:rsidR="007C7DEE" w:rsidRPr="00AA6D8B">
        <w:t>is connected with</w:t>
      </w:r>
      <w:proofErr w:type="gramEnd"/>
      <w:r w:rsidR="007C7DEE" w:rsidRPr="00AA6D8B">
        <w:t xml:space="preserve"> the circumstances of a </w:t>
      </w:r>
      <w:r w:rsidR="007C7DEE" w:rsidRPr="00E234A7">
        <w:t>pers</w:t>
      </w:r>
      <w:r w:rsidR="002A1ECC" w:rsidRPr="00E234A7">
        <w:t>on</w:t>
      </w:r>
      <w:r w:rsidR="008721B5" w:rsidRPr="00E234A7">
        <w:t>'</w:t>
      </w:r>
      <w:r w:rsidR="002A1ECC" w:rsidRPr="00E234A7">
        <w:t>s relevant service</w:t>
      </w:r>
      <w:r w:rsidR="007C7DEE" w:rsidRPr="00E234A7">
        <w:t>:</w:t>
      </w:r>
      <w:bookmarkEnd w:id="21"/>
    </w:p>
    <w:p w14:paraId="393D6AD0" w14:textId="4E1972C1" w:rsidR="00533183" w:rsidRDefault="00533183" w:rsidP="00533183">
      <w:pPr>
        <w:pStyle w:val="LV2"/>
      </w:pPr>
      <w:bookmarkStart w:id="22" w:name="_Ref402530260"/>
      <w:bookmarkStart w:id="23" w:name="_Ref409598844"/>
      <w:r w:rsidRPr="00E234A7">
        <w:t>running or jogging an average of at least 30 kilometres per week for the 12 months before</w:t>
      </w:r>
      <w:r w:rsidRPr="00D35455">
        <w:t xml:space="preserve"> the clinical onset of popliteal entrapment syndrome</w:t>
      </w:r>
    </w:p>
    <w:p w14:paraId="0437866E" w14:textId="33282756" w:rsidR="00533183" w:rsidRPr="00533183" w:rsidRDefault="00533183" w:rsidP="00533183">
      <w:pPr>
        <w:pStyle w:val="LV2"/>
        <w:rPr>
          <w:lang w:val="en-US"/>
        </w:rPr>
      </w:pPr>
      <w:r w:rsidRPr="00D35455">
        <w:t xml:space="preserve">running or jogging an average of at least </w:t>
      </w:r>
      <w:r>
        <w:t>15</w:t>
      </w:r>
      <w:r w:rsidRPr="00845CEB">
        <w:t xml:space="preserve"> kilometres per week for the </w:t>
      </w:r>
      <w:r w:rsidR="00844BE5">
        <w:t>six</w:t>
      </w:r>
      <w:r w:rsidRPr="00533183">
        <w:t xml:space="preserve"> months before the clinical worsening of popliteal entrapment syndrome</w:t>
      </w:r>
    </w:p>
    <w:p w14:paraId="612CEDC5" w14:textId="0FE7612C" w:rsidR="00533183" w:rsidRPr="00533183" w:rsidRDefault="00533183" w:rsidP="00533183">
      <w:pPr>
        <w:pStyle w:val="LV2"/>
      </w:pPr>
      <w:r w:rsidRPr="00533183">
        <w:t xml:space="preserve">undertaking vigorous physical activity involving repeated active plantar flexion of the foot of the affected leg, or repetitive sudden and forceful contraction of the calf of the affected leg, at a minimum intensity of six METs, for an average of at least 20 hours per week for a continuous period of at least the 12 months before the clinical </w:t>
      </w:r>
      <w:r w:rsidRPr="00B6281F">
        <w:t>onset</w:t>
      </w:r>
      <w:r w:rsidRPr="00533183">
        <w:t xml:space="preserve"> of popliteal entrapment syndrome</w:t>
      </w:r>
    </w:p>
    <w:p w14:paraId="13AA872B" w14:textId="3A8791AD" w:rsidR="00533183" w:rsidRPr="00533183" w:rsidRDefault="00533183" w:rsidP="00533183">
      <w:pPr>
        <w:pStyle w:val="LV2"/>
      </w:pPr>
      <w:r w:rsidRPr="00533183">
        <w:lastRenderedPageBreak/>
        <w:t>undertaking vigorous physical activity involving repeated active plantar flexion of the foot of the affected leg, or repetitive sudden and forceful contraction of the calf of the affected leg, at a minimum intensity of six METs, for an average of at least 20 hours per week for a continuous period of at least the six months before the clinical worsening of popliteal entrapment syndrome</w:t>
      </w:r>
    </w:p>
    <w:p w14:paraId="101045FB" w14:textId="77777777" w:rsidR="00533183" w:rsidRPr="007D0DAB" w:rsidRDefault="00533183" w:rsidP="00533183">
      <w:pPr>
        <w:pStyle w:val="NOTE"/>
        <w:ind w:left="1985" w:hanging="567"/>
      </w:pPr>
      <w:r w:rsidRPr="007D0DAB">
        <w:t>Note 1: Vigorous physical activity may include driving heavy vehicles, martial arts, physical training, and sports such as rugby, soccer, basketball, rowing or cycling. Patients typically have hypertrophy of the plantar flexor muscles, including the gastrocnemius, soleus and plantaris muscles.</w:t>
      </w:r>
    </w:p>
    <w:p w14:paraId="5B595AFD" w14:textId="77777777" w:rsidR="00533183" w:rsidRPr="007D0DAB" w:rsidRDefault="00533183" w:rsidP="00B6281F">
      <w:pPr>
        <w:pStyle w:val="Note2"/>
      </w:pPr>
      <w:r w:rsidRPr="007D0DAB">
        <w:t xml:space="preserve">Note 2: </w:t>
      </w:r>
      <w:r w:rsidRPr="0086006F">
        <w:rPr>
          <w:b/>
          <w:bCs/>
          <w:i/>
          <w:iCs/>
        </w:rPr>
        <w:t>MET</w:t>
      </w:r>
      <w:r w:rsidRPr="007D0DAB">
        <w:t xml:space="preserve"> is defined in the Schedule 1 - Dictionary.</w:t>
      </w:r>
    </w:p>
    <w:p w14:paraId="0E048D94" w14:textId="7DEC78A1" w:rsidR="00533183" w:rsidRPr="00D35455" w:rsidRDefault="00533183" w:rsidP="00533183">
      <w:pPr>
        <w:pStyle w:val="LV2"/>
        <w:rPr>
          <w:lang w:val="en-US"/>
        </w:rPr>
      </w:pPr>
      <w:r w:rsidRPr="00D35455">
        <w:t xml:space="preserve">having trauma to the affected limb, involving the popliteal fossa and displacing the popliteal artery, </w:t>
      </w:r>
      <w:r w:rsidRPr="00845CEB">
        <w:t>within the five years before</w:t>
      </w:r>
      <w:r w:rsidRPr="00D35455">
        <w:t xml:space="preserve"> the clinical onset of popliteal entrapment syndrome</w:t>
      </w:r>
    </w:p>
    <w:p w14:paraId="5FB82F4B" w14:textId="73DCB012" w:rsidR="00533183" w:rsidRPr="00EA62B5" w:rsidRDefault="00533183" w:rsidP="00533183">
      <w:pPr>
        <w:pStyle w:val="LV2"/>
      </w:pPr>
      <w:r w:rsidRPr="00EA62B5">
        <w:t xml:space="preserve">having a disease involving the popliteal fossa and displacing the popliteal artery, </w:t>
      </w:r>
      <w:r>
        <w:t>at the time of the</w:t>
      </w:r>
      <w:r w:rsidRPr="00EA62B5">
        <w:t xml:space="preserve"> clinical onset of popliteal entrapment syndrome</w:t>
      </w:r>
    </w:p>
    <w:p w14:paraId="37FB49DB" w14:textId="77777777" w:rsidR="00533183" w:rsidRPr="00EA62B5" w:rsidRDefault="00533183" w:rsidP="00B6281F">
      <w:pPr>
        <w:pStyle w:val="Note2"/>
      </w:pPr>
      <w:r w:rsidRPr="00EA62B5">
        <w:t xml:space="preserve">Note: </w:t>
      </w:r>
      <w:r w:rsidRPr="0086006F">
        <w:rPr>
          <w:b/>
          <w:bCs/>
          <w:i/>
          <w:iCs/>
        </w:rPr>
        <w:t>disease involving the popliteal fossa</w:t>
      </w:r>
      <w:r w:rsidRPr="00EA62B5">
        <w:t xml:space="preserve"> is defined in the Schedule 1 - Dictionary</w:t>
      </w:r>
    </w:p>
    <w:p w14:paraId="3E4D28D5" w14:textId="77777777" w:rsidR="00533183" w:rsidRPr="008D1B8B" w:rsidRDefault="00533183" w:rsidP="00533183">
      <w:pPr>
        <w:pStyle w:val="LV2"/>
      </w:pPr>
      <w:r w:rsidRPr="008D1B8B">
        <w:t>inability to obtain appropriate clinical management for</w:t>
      </w:r>
      <w:r>
        <w:t xml:space="preserve"> popliteal entrapment syndrome before clinical worsening</w:t>
      </w:r>
      <w:r w:rsidRPr="008D1B8B">
        <w:t>.</w:t>
      </w:r>
    </w:p>
    <w:p w14:paraId="3F45AFE2" w14:textId="77777777" w:rsidR="000C21A3" w:rsidRPr="00684C0E" w:rsidRDefault="00D32F71" w:rsidP="00C96667">
      <w:pPr>
        <w:pStyle w:val="LV1"/>
      </w:pPr>
      <w:bookmarkStart w:id="24" w:name="_Ref402530057"/>
      <w:bookmarkStart w:id="25" w:name="_Toc227147767"/>
      <w:bookmarkEnd w:id="22"/>
      <w:bookmarkEnd w:id="23"/>
      <w:r>
        <w:t>Relationship to s</w:t>
      </w:r>
      <w:r w:rsidR="000C21A3" w:rsidRPr="00684C0E">
        <w:t>ervice</w:t>
      </w:r>
      <w:bookmarkEnd w:id="25"/>
    </w:p>
    <w:p w14:paraId="6F795953" w14:textId="77777777" w:rsidR="00F03C06" w:rsidRPr="00187DE1" w:rsidRDefault="00F03C06" w:rsidP="00DF65CF">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4"/>
    <w:p w14:paraId="1D64B865" w14:textId="7EEFAA31" w:rsidR="00CF2367" w:rsidRPr="00187DE1" w:rsidRDefault="00533183" w:rsidP="00DF65CF">
      <w:pPr>
        <w:pStyle w:val="LV2"/>
      </w:pPr>
      <w:r w:rsidRPr="007F4230">
        <w:t xml:space="preserve">The clinical worsening aspect of factors set out in section 9 apply only to material contribution to, </w:t>
      </w:r>
      <w:r>
        <w:t>popliteal entrapment syndrome</w:t>
      </w:r>
      <w:r w:rsidR="007A3989">
        <w:t xml:space="preserve"> </w:t>
      </w:r>
      <w:r w:rsidR="00F03C06" w:rsidRPr="00187DE1">
        <w:t>where the person</w:t>
      </w:r>
      <w:r w:rsidR="008721B5">
        <w:t>'</w:t>
      </w:r>
      <w:r w:rsidR="00F03C06" w:rsidRPr="00187DE1">
        <w:t xml:space="preserve">s </w:t>
      </w:r>
      <w:r>
        <w:t>popliteal entrapment syndrome</w:t>
      </w:r>
      <w:r w:rsidR="007A3989">
        <w:t xml:space="preserve"> </w:t>
      </w:r>
      <w:r w:rsidR="00F03C06" w:rsidRPr="00187DE1">
        <w:t>was suffered or contracted before or during (but did not arise out of) the person</w:t>
      </w:r>
      <w:r w:rsidR="008721B5">
        <w:t>'</w:t>
      </w:r>
      <w:r w:rsidR="00F03C06" w:rsidRPr="00187DE1">
        <w:t xml:space="preserve">s relevant service. </w:t>
      </w:r>
    </w:p>
    <w:p w14:paraId="3C02BC41" w14:textId="77777777" w:rsidR="00774897" w:rsidRPr="00301C54" w:rsidRDefault="00774897" w:rsidP="00C96667">
      <w:pPr>
        <w:pStyle w:val="LV1"/>
      </w:pPr>
      <w:bookmarkStart w:id="26" w:name="_Toc227147768"/>
      <w:r w:rsidRPr="00301C54">
        <w:t>Factors referring to an injury or disea</w:t>
      </w:r>
      <w:r w:rsidR="008B2204">
        <w:t>se covered by another Statement</w:t>
      </w:r>
      <w:r w:rsidRPr="00301C54">
        <w:t xml:space="preserve"> of Principles</w:t>
      </w:r>
      <w:bookmarkEnd w:id="26"/>
    </w:p>
    <w:p w14:paraId="4FFCE0FB" w14:textId="77777777" w:rsidR="00F03C06" w:rsidRPr="00E64EE4" w:rsidRDefault="00F03C06" w:rsidP="00DF65CF">
      <w:pPr>
        <w:pStyle w:val="PlainIndent"/>
      </w:pPr>
      <w:r w:rsidRPr="00E64EE4">
        <w:t>In this Statement of Principles:</w:t>
      </w:r>
    </w:p>
    <w:p w14:paraId="334FCF15" w14:textId="77777777" w:rsidR="00F03C06" w:rsidRPr="00E64EE4" w:rsidRDefault="00F03C06" w:rsidP="00DF65CF">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14:paraId="17C82090" w14:textId="77777777" w:rsidR="00733269" w:rsidRPr="00E64EE4" w:rsidRDefault="00F03C06" w:rsidP="00DF65CF">
      <w:pPr>
        <w:pStyle w:val="LV2"/>
      </w:pPr>
      <w:r w:rsidRPr="00E64EE4">
        <w:t xml:space="preserve">that factor </w:t>
      </w:r>
      <w:r w:rsidR="001648F7">
        <w:t xml:space="preserve">refers to an injury or disease </w:t>
      </w:r>
      <w:r w:rsidRPr="00E64EE4">
        <w:t>in respect of which a Statement of Principles has been determined under subsection 196</w:t>
      </w:r>
      <w:proofErr w:type="gramStart"/>
      <w:r w:rsidRPr="00E64EE4">
        <w:t>B(</w:t>
      </w:r>
      <w:proofErr w:type="gramEnd"/>
      <w:r w:rsidRPr="00E64EE4">
        <w:t xml:space="preserve">3) of the </w:t>
      </w:r>
      <w:proofErr w:type="gramStart"/>
      <w:r w:rsidRPr="00E64EE4">
        <w:t>VEA</w:t>
      </w:r>
      <w:r w:rsidR="00B24368" w:rsidRPr="00E64EE4">
        <w:t>;</w:t>
      </w:r>
      <w:proofErr w:type="gramEnd"/>
    </w:p>
    <w:p w14:paraId="7395F62C" w14:textId="77777777" w:rsidR="00F03C06" w:rsidRDefault="00733269" w:rsidP="00DF65CF">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5B11E939" w14:textId="77777777" w:rsidR="00782F4E" w:rsidRPr="00E64EE4" w:rsidRDefault="00782F4E" w:rsidP="00DF65CF">
      <w:pPr>
        <w:pStyle w:val="PlainIndent"/>
      </w:pPr>
    </w:p>
    <w:p w14:paraId="592D17A2" w14:textId="77777777" w:rsidR="00081B7C" w:rsidRPr="00FA33FB" w:rsidRDefault="00081B7C" w:rsidP="00DF65CF">
      <w:pPr>
        <w:pStyle w:val="PlainIndent"/>
        <w:sectPr w:rsidR="00081B7C" w:rsidRPr="00FA33FB" w:rsidSect="006F2D64">
          <w:footerReference w:type="default" r:id="rId8"/>
          <w:footerReference w:type="first" r:id="rId9"/>
          <w:pgSz w:w="11907" w:h="16839" w:code="9"/>
          <w:pgMar w:top="1843" w:right="1797" w:bottom="1440" w:left="1797" w:header="720" w:footer="709" w:gutter="0"/>
          <w:pgNumType w:start="1"/>
          <w:cols w:space="708"/>
          <w:titlePg/>
          <w:docGrid w:linePitch="360"/>
        </w:sectPr>
      </w:pPr>
    </w:p>
    <w:p w14:paraId="71672B3D" w14:textId="7F82217C" w:rsidR="00CF2367" w:rsidRPr="00FA33FB" w:rsidRDefault="00CF2367" w:rsidP="002A3436">
      <w:pPr>
        <w:pStyle w:val="SHHeader"/>
      </w:pPr>
      <w:bookmarkStart w:id="27" w:name="opcAmSched"/>
      <w:bookmarkStart w:id="28" w:name="opcCurrentFind"/>
      <w:bookmarkStart w:id="29" w:name="_Toc227147769"/>
      <w:r w:rsidRPr="00FA33FB">
        <w:rPr>
          <w:rStyle w:val="CharAmSchNo"/>
        </w:rPr>
        <w:lastRenderedPageBreak/>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7"/>
      <w:bookmarkEnd w:id="28"/>
      <w:bookmarkEnd w:id="29"/>
    </w:p>
    <w:p w14:paraId="1DF2B175" w14:textId="5612F88B" w:rsidR="00702C42" w:rsidRPr="003F39C0" w:rsidRDefault="00702C42" w:rsidP="003F39C0">
      <w:pPr>
        <w:pStyle w:val="NOTEScheduleonly"/>
      </w:pPr>
      <w:r w:rsidRPr="003F39C0">
        <w:t>Note:</w:t>
      </w:r>
      <w:r w:rsidR="006F2D64">
        <w:t xml:space="preserve"> </w:t>
      </w:r>
      <w:r w:rsidRPr="003F39C0">
        <w:t>See</w:t>
      </w:r>
      <w:r w:rsidR="00101F89" w:rsidRPr="003F39C0">
        <w:t xml:space="preserve"> Section</w:t>
      </w:r>
      <w:r w:rsidR="009056AF">
        <w:t xml:space="preserve"> </w:t>
      </w:r>
      <w:r w:rsidR="007959B9">
        <w:t>6</w:t>
      </w:r>
    </w:p>
    <w:p w14:paraId="028E975F" w14:textId="77777777" w:rsidR="00BD3334" w:rsidRDefault="00702C42" w:rsidP="00516768">
      <w:pPr>
        <w:pStyle w:val="SH1"/>
      </w:pPr>
      <w:bookmarkStart w:id="30" w:name="_Toc405472918"/>
      <w:bookmarkStart w:id="31" w:name="_Toc227147770"/>
      <w:r w:rsidRPr="00D97BB3">
        <w:t>Definitions</w:t>
      </w:r>
      <w:bookmarkEnd w:id="30"/>
      <w:bookmarkEnd w:id="31"/>
    </w:p>
    <w:p w14:paraId="3351BE07" w14:textId="77777777" w:rsidR="00702C42" w:rsidRPr="00516768" w:rsidRDefault="00702C42" w:rsidP="00DF65CF">
      <w:pPr>
        <w:pStyle w:val="SH2"/>
      </w:pPr>
      <w:r w:rsidRPr="00516768">
        <w:t>In this instrument:</w:t>
      </w:r>
    </w:p>
    <w:p w14:paraId="3311090E" w14:textId="12C512D3" w:rsidR="0019620B" w:rsidRDefault="0019620B" w:rsidP="0019620B">
      <w:pPr>
        <w:pStyle w:val="SH3"/>
        <w:ind w:left="851"/>
      </w:pPr>
      <w:r w:rsidRPr="00DE6466">
        <w:rPr>
          <w:b/>
          <w:bCs/>
          <w:i/>
          <w:iCs/>
        </w:rPr>
        <w:t>clinical onset</w:t>
      </w:r>
      <w:r w:rsidRPr="00DE6466">
        <w:t xml:space="preserve"> means the point backwards in time from the first date of imaging findings of popliteal artery entrapment, to the date at which the symptoms ± signs of popliteal artery entrapment were persistently present, as assessed by a registered medical practitioner.</w:t>
      </w:r>
    </w:p>
    <w:p w14:paraId="2F952558" w14:textId="77777777" w:rsidR="0019620B" w:rsidRDefault="0019620B" w:rsidP="0019620B">
      <w:pPr>
        <w:pStyle w:val="SH3"/>
        <w:ind w:left="851"/>
      </w:pPr>
      <w:r w:rsidRPr="003E509B">
        <w:rPr>
          <w:b/>
          <w:bCs/>
          <w:i/>
          <w:iCs/>
        </w:rPr>
        <w:t>disease involving the popliteal fossa</w:t>
      </w:r>
      <w:r>
        <w:t xml:space="preserve"> means any pathological condition causing anatomical distortion of the popliteal fossa.</w:t>
      </w:r>
    </w:p>
    <w:p w14:paraId="07C670D9" w14:textId="1B3B657D" w:rsidR="0019620B" w:rsidRPr="003E509B" w:rsidRDefault="0019620B" w:rsidP="00B6281F">
      <w:pPr>
        <w:pStyle w:val="ScheduleNote"/>
      </w:pPr>
      <w:r w:rsidRPr="003E509B">
        <w:t xml:space="preserve">Note: Examples of a disease involving the popliteal fossa could include but are not limited </w:t>
      </w:r>
      <w:proofErr w:type="gramStart"/>
      <w:r w:rsidRPr="003E509B">
        <w:t>to:</w:t>
      </w:r>
      <w:proofErr w:type="gramEnd"/>
      <w:r w:rsidRPr="003E509B">
        <w:t xml:space="preserve"> a primary or secondary neoplasm within the knee joint or the long bones of the leg,</w:t>
      </w:r>
      <w:r w:rsidR="00A36122">
        <w:t xml:space="preserve"> </w:t>
      </w:r>
      <w:r w:rsidRPr="003E509B">
        <w:t>or a popliteal (Baker's) cyst.</w:t>
      </w:r>
    </w:p>
    <w:p w14:paraId="62E3DA12" w14:textId="77777777" w:rsidR="0019620B" w:rsidRDefault="0019620B" w:rsidP="0019620B">
      <w:pPr>
        <w:pStyle w:val="SH3"/>
        <w:ind w:left="851"/>
      </w:pPr>
      <w:r>
        <w:rPr>
          <w:b/>
          <w:bCs/>
          <w:i/>
          <w:iCs/>
        </w:rPr>
        <w:t>MET</w:t>
      </w:r>
      <w:r>
        <w:t> means a unit of measurement of the level of physical exertion.  1 MET = 3.5 ml of oxygen/kg of body weight per minute, 1.0 kcal/kg of body weight per hour or resting metabolic rate.</w:t>
      </w:r>
    </w:p>
    <w:p w14:paraId="5A31C8F1" w14:textId="77777777" w:rsidR="0019620B" w:rsidRPr="009C404D" w:rsidRDefault="0019620B" w:rsidP="0019620B">
      <w:pPr>
        <w:pStyle w:val="SH3"/>
        <w:ind w:left="851"/>
      </w:pPr>
      <w:r w:rsidRPr="00E424C8">
        <w:rPr>
          <w:b/>
          <w:i/>
        </w:rPr>
        <w:t>MRCA</w:t>
      </w:r>
      <w:r w:rsidRPr="00E424C8">
        <w:rPr>
          <w:b/>
        </w:rPr>
        <w:t xml:space="preserve"> </w:t>
      </w:r>
      <w:r w:rsidRPr="00973808">
        <w:t>me</w:t>
      </w:r>
      <w:r w:rsidRPr="00024911">
        <w:rPr>
          <w:rStyle w:val="SH3nospaceChar"/>
        </w:rPr>
        <w:t>a</w:t>
      </w:r>
      <w:r w:rsidRPr="00973808">
        <w:t>ns</w:t>
      </w:r>
      <w:r w:rsidRPr="009C404D">
        <w:t xml:space="preserve"> the </w:t>
      </w:r>
      <w:r w:rsidRPr="00E424C8">
        <w:rPr>
          <w:i/>
        </w:rPr>
        <w:t>Military Rehabilitation and Compensation Act 2004</w:t>
      </w:r>
      <w:r w:rsidRPr="009C404D">
        <w:t>.</w:t>
      </w:r>
    </w:p>
    <w:p w14:paraId="42F6AEAD" w14:textId="77777777" w:rsidR="0019620B" w:rsidRPr="00513D05" w:rsidRDefault="0019620B" w:rsidP="0019620B">
      <w:pPr>
        <w:pStyle w:val="SH3"/>
        <w:ind w:left="851"/>
      </w:pPr>
      <w:bookmarkStart w:id="32" w:name="_Ref402529607"/>
      <w:r>
        <w:rPr>
          <w:b/>
          <w:i/>
        </w:rPr>
        <w:t>popliteal entrapment syndrome</w:t>
      </w:r>
      <w:r w:rsidRPr="00513D05">
        <w:t>—see subsection</w:t>
      </w:r>
      <w:r>
        <w:t xml:space="preserve"> 7(2).</w:t>
      </w:r>
    </w:p>
    <w:p w14:paraId="0C97F69F" w14:textId="77777777" w:rsidR="0019620B" w:rsidRPr="0090262E" w:rsidRDefault="0019620B" w:rsidP="0019620B">
      <w:pPr>
        <w:pStyle w:val="SH3"/>
        <w:ind w:left="851"/>
      </w:pPr>
      <w:r w:rsidRPr="00E424C8">
        <w:rPr>
          <w:b/>
          <w:i/>
        </w:rPr>
        <w:t>relevant service</w:t>
      </w:r>
      <w:r w:rsidRPr="0090262E">
        <w:t xml:space="preserve"> means:</w:t>
      </w:r>
    </w:p>
    <w:p w14:paraId="3CDCE816" w14:textId="77777777" w:rsidR="0019620B" w:rsidRPr="0090262E" w:rsidRDefault="0019620B" w:rsidP="0019620B">
      <w:pPr>
        <w:pStyle w:val="SH4"/>
        <w:ind w:left="1418"/>
      </w:pPr>
      <w:r w:rsidRPr="0090262E">
        <w:t xml:space="preserve">operational service under the </w:t>
      </w:r>
      <w:proofErr w:type="gramStart"/>
      <w:r w:rsidRPr="0090262E">
        <w:t>VEA;</w:t>
      </w:r>
      <w:proofErr w:type="gramEnd"/>
      <w:r w:rsidRPr="0090262E">
        <w:t xml:space="preserve"> </w:t>
      </w:r>
    </w:p>
    <w:p w14:paraId="01C061EC" w14:textId="77777777" w:rsidR="0019620B" w:rsidRPr="0090262E" w:rsidRDefault="0019620B" w:rsidP="0019620B">
      <w:pPr>
        <w:pStyle w:val="SH4"/>
        <w:ind w:left="1418"/>
      </w:pPr>
      <w:r w:rsidRPr="0090262E">
        <w:t xml:space="preserve">peacekeeping service under the </w:t>
      </w:r>
      <w:proofErr w:type="gramStart"/>
      <w:r w:rsidRPr="0090262E">
        <w:t>VEA;</w:t>
      </w:r>
      <w:proofErr w:type="gramEnd"/>
      <w:r w:rsidRPr="0090262E">
        <w:t xml:space="preserve"> </w:t>
      </w:r>
    </w:p>
    <w:p w14:paraId="4C794A9D" w14:textId="77777777" w:rsidR="0019620B" w:rsidRPr="0090262E" w:rsidRDefault="0019620B" w:rsidP="0019620B">
      <w:pPr>
        <w:pStyle w:val="SH4"/>
        <w:ind w:left="1418"/>
      </w:pPr>
      <w:r w:rsidRPr="0090262E">
        <w:t xml:space="preserve">hazardous service under the </w:t>
      </w:r>
      <w:proofErr w:type="gramStart"/>
      <w:r w:rsidRPr="0090262E">
        <w:t>VEA;</w:t>
      </w:r>
      <w:proofErr w:type="gramEnd"/>
      <w:r w:rsidRPr="0090262E">
        <w:t xml:space="preserve"> </w:t>
      </w:r>
    </w:p>
    <w:p w14:paraId="6430457F" w14:textId="77777777" w:rsidR="0019620B" w:rsidRPr="0090262E" w:rsidRDefault="0019620B" w:rsidP="0019620B">
      <w:pPr>
        <w:pStyle w:val="SH4"/>
        <w:ind w:left="1418"/>
      </w:pPr>
      <w:r w:rsidRPr="0090262E">
        <w:t xml:space="preserve">British nuclear test defence service under the </w:t>
      </w:r>
      <w:proofErr w:type="gramStart"/>
      <w:r w:rsidRPr="0090262E">
        <w:t>VEA;</w:t>
      </w:r>
      <w:proofErr w:type="gramEnd"/>
    </w:p>
    <w:p w14:paraId="2AE70F86" w14:textId="77777777" w:rsidR="0019620B" w:rsidRPr="0090262E" w:rsidRDefault="0019620B" w:rsidP="0019620B">
      <w:pPr>
        <w:pStyle w:val="SH4"/>
        <w:ind w:left="1418"/>
      </w:pPr>
      <w:r w:rsidRPr="0090262E">
        <w:t>warlike service under the MRCA; or</w:t>
      </w:r>
    </w:p>
    <w:p w14:paraId="7D4B6137" w14:textId="77777777" w:rsidR="0019620B" w:rsidRPr="0090262E" w:rsidRDefault="0019620B" w:rsidP="0019620B">
      <w:pPr>
        <w:pStyle w:val="SH4"/>
        <w:ind w:left="1418"/>
      </w:pPr>
      <w:r w:rsidRPr="0090262E">
        <w:t>non-warlike service under the MRCA.</w:t>
      </w:r>
    </w:p>
    <w:p w14:paraId="4FDD7D81" w14:textId="77777777" w:rsidR="0019620B" w:rsidRPr="00A36B1A" w:rsidRDefault="0019620B" w:rsidP="0019620B">
      <w:pPr>
        <w:pStyle w:val="ScheduleNote"/>
      </w:pPr>
      <w:r w:rsidRPr="00A36B1A">
        <w:t xml:space="preserve">Note: </w:t>
      </w:r>
      <w:r w:rsidRPr="00A36B1A">
        <w:rPr>
          <w:b/>
          <w:i/>
        </w:rPr>
        <w:t>MRCA</w:t>
      </w:r>
      <w:r w:rsidRPr="00A36B1A">
        <w:t xml:space="preserve"> and </w:t>
      </w:r>
      <w:r w:rsidRPr="00A36B1A">
        <w:rPr>
          <w:b/>
          <w:i/>
        </w:rPr>
        <w:t>VEA</w:t>
      </w:r>
      <w:r>
        <w:t xml:space="preserve"> are</w:t>
      </w:r>
      <w:r w:rsidRPr="00A36B1A">
        <w:t xml:space="preserve"> defined in the Schedule 1 - Dictionary.</w:t>
      </w:r>
    </w:p>
    <w:p w14:paraId="7F24A7E2" w14:textId="77777777" w:rsidR="0019620B" w:rsidRPr="009C404D" w:rsidRDefault="0019620B" w:rsidP="0019620B">
      <w:pPr>
        <w:pStyle w:val="SH3"/>
        <w:ind w:left="851"/>
      </w:pPr>
      <w:r>
        <w:rPr>
          <w:b/>
          <w:i/>
        </w:rPr>
        <w:t>t</w:t>
      </w:r>
      <w:r w:rsidRPr="00973808">
        <w:rPr>
          <w:b/>
          <w:i/>
        </w:rPr>
        <w:t>erminal event</w:t>
      </w:r>
      <w:r w:rsidRPr="009C404D">
        <w:t xml:space="preserve"> means the proximate or ultimate cause of death and includes</w:t>
      </w:r>
      <w:bookmarkEnd w:id="32"/>
      <w:r w:rsidRPr="009C404D">
        <w:t xml:space="preserve"> the following:</w:t>
      </w:r>
    </w:p>
    <w:p w14:paraId="3C498A21" w14:textId="2D6FE3D9" w:rsidR="0019620B" w:rsidRPr="00513D05" w:rsidRDefault="0019620B" w:rsidP="0019620B">
      <w:pPr>
        <w:pStyle w:val="SH4"/>
        <w:ind w:left="1418"/>
      </w:pPr>
      <w:proofErr w:type="gramStart"/>
      <w:r w:rsidRPr="00513D05">
        <w:t>pneumonia;</w:t>
      </w:r>
      <w:proofErr w:type="gramEnd"/>
    </w:p>
    <w:p w14:paraId="6C44E5BC" w14:textId="3884C257" w:rsidR="0019620B" w:rsidRPr="00513D05" w:rsidRDefault="0019620B" w:rsidP="0019620B">
      <w:pPr>
        <w:pStyle w:val="SH4"/>
        <w:ind w:left="1418"/>
      </w:pPr>
      <w:r w:rsidRPr="00513D05">
        <w:t xml:space="preserve">respiratory </w:t>
      </w:r>
      <w:proofErr w:type="gramStart"/>
      <w:r w:rsidRPr="00513D05">
        <w:t>failure;</w:t>
      </w:r>
      <w:proofErr w:type="gramEnd"/>
    </w:p>
    <w:p w14:paraId="2A2E3DA8" w14:textId="58205A85" w:rsidR="0019620B" w:rsidRPr="00513D05" w:rsidRDefault="0019620B" w:rsidP="0019620B">
      <w:pPr>
        <w:pStyle w:val="SH4"/>
        <w:ind w:left="1418"/>
      </w:pPr>
      <w:r w:rsidRPr="00513D05">
        <w:t xml:space="preserve">cardiac </w:t>
      </w:r>
      <w:proofErr w:type="gramStart"/>
      <w:r w:rsidRPr="00513D05">
        <w:t>arrest;</w:t>
      </w:r>
      <w:proofErr w:type="gramEnd"/>
    </w:p>
    <w:p w14:paraId="4B002049" w14:textId="6C3D9521" w:rsidR="0019620B" w:rsidRPr="00513D05" w:rsidRDefault="0019620B" w:rsidP="0019620B">
      <w:pPr>
        <w:pStyle w:val="SH4"/>
        <w:ind w:left="1418"/>
      </w:pPr>
      <w:r w:rsidRPr="00513D05">
        <w:t>circulatory failure;</w:t>
      </w:r>
      <w:r>
        <w:t xml:space="preserve"> or</w:t>
      </w:r>
    </w:p>
    <w:p w14:paraId="5EE36A95" w14:textId="118EF3A6" w:rsidR="0019620B" w:rsidRPr="00BD3334" w:rsidRDefault="0019620B" w:rsidP="0019620B">
      <w:pPr>
        <w:pStyle w:val="SH4"/>
        <w:ind w:left="1418"/>
      </w:pPr>
      <w:r w:rsidRPr="00513D05">
        <w:t>cessation of brain function.</w:t>
      </w:r>
    </w:p>
    <w:p w14:paraId="557CBCB4" w14:textId="77777777" w:rsidR="0019620B" w:rsidRPr="0019084F" w:rsidRDefault="0019620B" w:rsidP="0019620B">
      <w:pPr>
        <w:pStyle w:val="SH3"/>
        <w:ind w:left="851"/>
      </w:pPr>
      <w:r w:rsidRPr="00576E99">
        <w:rPr>
          <w:b/>
          <w:i/>
        </w:rPr>
        <w:t>VEA</w:t>
      </w:r>
      <w:r w:rsidRPr="0019084F">
        <w:t xml:space="preserve"> means the </w:t>
      </w:r>
      <w:r w:rsidRPr="002702BE">
        <w:rPr>
          <w:i/>
        </w:rPr>
        <w:t>Veterans' Entitlements Act 1986</w:t>
      </w:r>
      <w:r w:rsidRPr="0019084F">
        <w:t>.</w:t>
      </w:r>
    </w:p>
    <w:p w14:paraId="19A47FD7" w14:textId="2D6038C8" w:rsidR="00CF2367" w:rsidRPr="00FA33FB" w:rsidRDefault="00CF2367" w:rsidP="0019620B">
      <w:pPr>
        <w:pStyle w:val="SH3"/>
        <w:ind w:left="851"/>
      </w:pPr>
    </w:p>
    <w:p w14:paraId="56C909C9" w14:textId="77777777" w:rsidR="00CF2367" w:rsidRPr="00FA33FB" w:rsidRDefault="00CF2367" w:rsidP="00CF2367">
      <w:pPr>
        <w:sectPr w:rsidR="00CF2367" w:rsidRPr="00FA33FB" w:rsidSect="00FA33FB">
          <w:headerReference w:type="even" r:id="rId10"/>
          <w:headerReference w:type="default" r:id="rId11"/>
          <w:headerReference w:type="first" r:id="rId12"/>
          <w:footerReference w:type="first" r:id="rId13"/>
          <w:pgSz w:w="11907" w:h="16839" w:code="9"/>
          <w:pgMar w:top="1440" w:right="1797" w:bottom="1440" w:left="1797" w:header="720" w:footer="709" w:gutter="0"/>
          <w:cols w:space="720"/>
          <w:docGrid w:linePitch="299"/>
        </w:sectPr>
      </w:pPr>
    </w:p>
    <w:p w14:paraId="79894413" w14:textId="77777777" w:rsidR="00CF2367" w:rsidRDefault="00CF2367" w:rsidP="003F4535">
      <w:pPr>
        <w:rPr>
          <w:b/>
          <w:i/>
        </w:rPr>
      </w:pPr>
    </w:p>
    <w:sectPr w:rsidR="00CF2367" w:rsidSect="00FA33FB">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86118" w14:textId="77777777" w:rsidR="008C7465" w:rsidRDefault="008C7465" w:rsidP="00715914">
      <w:pPr>
        <w:spacing w:line="240" w:lineRule="auto"/>
      </w:pPr>
      <w:r>
        <w:separator/>
      </w:r>
    </w:p>
  </w:endnote>
  <w:endnote w:type="continuationSeparator" w:id="0">
    <w:p w14:paraId="3219A1C5"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650B"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3E7D7C65" w14:textId="77777777" w:rsidTr="00CC061E">
      <w:tc>
        <w:tcPr>
          <w:tcW w:w="709" w:type="dxa"/>
          <w:tcBorders>
            <w:top w:val="nil"/>
            <w:left w:val="nil"/>
            <w:bottom w:val="nil"/>
            <w:right w:val="nil"/>
          </w:tcBorders>
        </w:tcPr>
        <w:p w14:paraId="47012166"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116B2E0F" w14:textId="77777777" w:rsidR="00681215" w:rsidRDefault="00681215" w:rsidP="00681215">
          <w:pPr>
            <w:spacing w:line="0" w:lineRule="atLeast"/>
            <w:jc w:val="center"/>
            <w:rPr>
              <w:i/>
              <w:sz w:val="18"/>
            </w:rPr>
          </w:pPr>
          <w:r w:rsidRPr="007C5CE0">
            <w:rPr>
              <w:i/>
              <w:sz w:val="18"/>
            </w:rPr>
            <w:t>Statement of Principles concerning</w:t>
          </w:r>
        </w:p>
        <w:p w14:paraId="57D2AD6B" w14:textId="662A9D91" w:rsidR="00681215" w:rsidRDefault="00533183" w:rsidP="00681215">
          <w:pPr>
            <w:spacing w:line="0" w:lineRule="atLeast"/>
            <w:jc w:val="center"/>
            <w:rPr>
              <w:i/>
              <w:sz w:val="18"/>
              <w:szCs w:val="18"/>
            </w:rPr>
          </w:pPr>
          <w:r w:rsidRPr="00D67265">
            <w:rPr>
              <w:bCs/>
              <w:i/>
              <w:sz w:val="18"/>
              <w:szCs w:val="18"/>
              <w:lang w:val="en-US"/>
            </w:rPr>
            <w:t>popliteal entrapment syndrome</w:t>
          </w:r>
          <w:r w:rsidR="00681215" w:rsidRPr="00D67265">
            <w:rPr>
              <w:i/>
              <w:sz w:val="18"/>
              <w:szCs w:val="18"/>
            </w:rPr>
            <w:t xml:space="preserve"> (Balance of Probabilities) </w:t>
          </w:r>
          <w:r w:rsidR="00681215" w:rsidRPr="00D67265">
            <w:rPr>
              <w:i/>
              <w:sz w:val="18"/>
            </w:rPr>
            <w:t xml:space="preserve">(No. </w:t>
          </w:r>
          <w:r w:rsidR="00D67265" w:rsidRPr="00D67265">
            <w:rPr>
              <w:i/>
              <w:sz w:val="18"/>
              <w:szCs w:val="18"/>
            </w:rPr>
            <w:t>36</w:t>
          </w:r>
          <w:r w:rsidR="00681215" w:rsidRPr="00D67265">
            <w:rPr>
              <w:i/>
              <w:sz w:val="18"/>
              <w:szCs w:val="18"/>
            </w:rPr>
            <w:t xml:space="preserve"> of</w:t>
          </w:r>
          <w:r w:rsidRPr="00D67265">
            <w:rPr>
              <w:i/>
              <w:sz w:val="18"/>
              <w:szCs w:val="18"/>
            </w:rPr>
            <w:t xml:space="preserve"> 2026</w:t>
          </w:r>
          <w:r w:rsidR="00681215" w:rsidRPr="00D67265">
            <w:rPr>
              <w:i/>
              <w:sz w:val="18"/>
              <w:szCs w:val="18"/>
            </w:rPr>
            <w:t>)</w:t>
          </w:r>
        </w:p>
        <w:p w14:paraId="4853D602"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tcPr>
        <w:p w14:paraId="5345F965"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6F1A0D53" w14:textId="77777777" w:rsidR="00681215" w:rsidRPr="00035BD7" w:rsidRDefault="00681215" w:rsidP="0068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A920"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6AB9EE9B" w14:textId="77777777" w:rsidTr="00CC061E">
      <w:tc>
        <w:tcPr>
          <w:tcW w:w="709" w:type="dxa"/>
          <w:tcBorders>
            <w:top w:val="nil"/>
            <w:left w:val="nil"/>
            <w:bottom w:val="nil"/>
            <w:right w:val="nil"/>
          </w:tcBorders>
        </w:tcPr>
        <w:p w14:paraId="4B531554"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4D661626" w14:textId="77777777" w:rsidR="00681215" w:rsidRPr="00D67265" w:rsidRDefault="00681215" w:rsidP="00681215">
          <w:pPr>
            <w:spacing w:line="0" w:lineRule="atLeast"/>
            <w:jc w:val="center"/>
            <w:rPr>
              <w:i/>
              <w:sz w:val="18"/>
            </w:rPr>
          </w:pPr>
          <w:r w:rsidRPr="007C5CE0">
            <w:rPr>
              <w:i/>
              <w:sz w:val="18"/>
            </w:rPr>
            <w:t xml:space="preserve">Statement of Principles </w:t>
          </w:r>
          <w:r w:rsidRPr="00D67265">
            <w:rPr>
              <w:i/>
              <w:sz w:val="18"/>
            </w:rPr>
            <w:t>concerning</w:t>
          </w:r>
        </w:p>
        <w:p w14:paraId="606C9974" w14:textId="2D13866B" w:rsidR="00681215" w:rsidRDefault="00533183" w:rsidP="00681215">
          <w:pPr>
            <w:spacing w:line="0" w:lineRule="atLeast"/>
            <w:jc w:val="center"/>
            <w:rPr>
              <w:i/>
              <w:sz w:val="18"/>
              <w:szCs w:val="18"/>
            </w:rPr>
          </w:pPr>
          <w:r w:rsidRPr="00D67265">
            <w:rPr>
              <w:bCs/>
              <w:i/>
              <w:sz w:val="18"/>
              <w:szCs w:val="18"/>
              <w:lang w:val="en-US"/>
            </w:rPr>
            <w:t>popliteal entrapment syndrome</w:t>
          </w:r>
          <w:r w:rsidR="00681215" w:rsidRPr="00D67265">
            <w:rPr>
              <w:i/>
              <w:sz w:val="18"/>
              <w:szCs w:val="18"/>
            </w:rPr>
            <w:t xml:space="preserve"> (Balance of Probabilities) </w:t>
          </w:r>
          <w:r w:rsidR="00681215" w:rsidRPr="00D67265">
            <w:rPr>
              <w:i/>
              <w:sz w:val="18"/>
            </w:rPr>
            <w:t xml:space="preserve">(No. </w:t>
          </w:r>
          <w:r w:rsidR="00D67265" w:rsidRPr="00D67265">
            <w:rPr>
              <w:i/>
              <w:sz w:val="18"/>
              <w:szCs w:val="18"/>
            </w:rPr>
            <w:t>36</w:t>
          </w:r>
          <w:r w:rsidR="00681215" w:rsidRPr="00D67265">
            <w:rPr>
              <w:i/>
              <w:sz w:val="18"/>
              <w:szCs w:val="18"/>
            </w:rPr>
            <w:t xml:space="preserve"> of </w:t>
          </w:r>
          <w:r w:rsidRPr="00D67265">
            <w:rPr>
              <w:i/>
              <w:sz w:val="18"/>
              <w:szCs w:val="18"/>
            </w:rPr>
            <w:t>2026</w:t>
          </w:r>
          <w:r w:rsidR="00681215" w:rsidRPr="00D67265">
            <w:rPr>
              <w:i/>
              <w:sz w:val="18"/>
              <w:szCs w:val="18"/>
            </w:rPr>
            <w:t>)</w:t>
          </w:r>
        </w:p>
        <w:p w14:paraId="4147D553"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tcPr>
        <w:p w14:paraId="7BCFB75A"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7A039456" w14:textId="77777777" w:rsidR="00681215" w:rsidRPr="00035BD7" w:rsidRDefault="00681215" w:rsidP="0068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6416" w14:textId="77777777" w:rsidR="00885EAB" w:rsidRPr="001D0896" w:rsidRDefault="00885EAB" w:rsidP="001D0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29FA" w14:textId="77777777"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0ABD" w14:textId="77777777" w:rsidR="00885EAB" w:rsidRPr="00681215" w:rsidRDefault="00885EAB" w:rsidP="00681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D704" w14:textId="77777777" w:rsidR="00885EAB" w:rsidRPr="00681215" w:rsidRDefault="00885EAB" w:rsidP="006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F90D2" w14:textId="77777777" w:rsidR="008C7465" w:rsidRDefault="008C7465" w:rsidP="00715914">
      <w:pPr>
        <w:spacing w:line="240" w:lineRule="auto"/>
      </w:pPr>
      <w:r>
        <w:separator/>
      </w:r>
    </w:p>
  </w:footnote>
  <w:footnote w:type="continuationSeparator" w:id="0">
    <w:p w14:paraId="6E23F711"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53FE" w14:textId="77777777" w:rsidR="00885EAB" w:rsidRPr="00681215" w:rsidRDefault="00885EAB" w:rsidP="00681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7F8E" w14:textId="77777777" w:rsidR="00681215" w:rsidRDefault="00681215" w:rsidP="00681215">
    <w:pPr>
      <w:rPr>
        <w:sz w:val="20"/>
      </w:rPr>
    </w:pPr>
    <w:r>
      <w:rPr>
        <w:b/>
        <w:noProof/>
        <w:sz w:val="20"/>
      </w:rPr>
      <w:t>Schedule 1</w:t>
    </w:r>
    <w:r>
      <w:rPr>
        <w:sz w:val="20"/>
      </w:rPr>
      <w:t xml:space="preserve"> - </w:t>
    </w:r>
    <w:r>
      <w:rPr>
        <w:noProof/>
        <w:sz w:val="20"/>
      </w:rPr>
      <w:t>Dictionary</w:t>
    </w:r>
  </w:p>
  <w:p w14:paraId="631D57C1" w14:textId="77777777" w:rsidR="00681215" w:rsidRDefault="00681215" w:rsidP="00681215">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571F" w14:textId="77777777" w:rsidR="00885EAB" w:rsidRDefault="00885E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31B8" w14:textId="77777777" w:rsidR="00885EAB" w:rsidRPr="00681215" w:rsidRDefault="00885EAB" w:rsidP="006812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73A1" w14:textId="77777777" w:rsidR="00885EAB" w:rsidRPr="00681215" w:rsidRDefault="00885EAB" w:rsidP="006812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F43C"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96B2BCE8"/>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675226B"/>
    <w:multiLevelType w:val="hybridMultilevel"/>
    <w:tmpl w:val="A8F68852"/>
    <w:lvl w:ilvl="0" w:tplc="48AE8C86">
      <w:start w:val="1"/>
      <w:numFmt w:val="lowerRoman"/>
      <w:lvlText w:val="(%1)"/>
      <w:lvlJc w:val="left"/>
      <w:pPr>
        <w:ind w:left="1493" w:hanging="750"/>
      </w:pPr>
      <w:rPr>
        <w:rFonts w:ascii="Times New Roman" w:eastAsia="Times New Roman" w:hAnsi="Times New Roman" w:cs="Times New Roman"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429239E"/>
    <w:multiLevelType w:val="hybridMultilevel"/>
    <w:tmpl w:val="3D762D50"/>
    <w:lvl w:ilvl="0" w:tplc="48AE8C86">
      <w:start w:val="1"/>
      <w:numFmt w:val="lowerRoman"/>
      <w:lvlText w:val="(%1)"/>
      <w:lvlJc w:val="left"/>
      <w:pPr>
        <w:ind w:left="1080" w:hanging="360"/>
      </w:pPr>
      <w:rPr>
        <w:rFonts w:ascii="Times New Roman" w:eastAsia="Times New Roman" w:hAnsi="Times New Roman" w:cs="Times New Roman" w:hint="default"/>
      </w:rPr>
    </w:lvl>
    <w:lvl w:ilvl="1" w:tplc="48AE8C86">
      <w:start w:val="1"/>
      <w:numFmt w:val="lowerRoman"/>
      <w:lvlText w:val="(%2)"/>
      <w:lvlJc w:val="left"/>
      <w:pPr>
        <w:ind w:left="1800" w:hanging="3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41A36C0"/>
    <w:multiLevelType w:val="hybridMultilevel"/>
    <w:tmpl w:val="30EA0A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7471269">
    <w:abstractNumId w:val="15"/>
  </w:num>
  <w:num w:numId="2" w16cid:durableId="298458287">
    <w:abstractNumId w:val="13"/>
  </w:num>
  <w:num w:numId="3" w16cid:durableId="12463584">
    <w:abstractNumId w:val="11"/>
  </w:num>
  <w:num w:numId="4" w16cid:durableId="1682127640">
    <w:abstractNumId w:val="10"/>
  </w:num>
  <w:num w:numId="5" w16cid:durableId="491217666">
    <w:abstractNumId w:val="14"/>
  </w:num>
  <w:num w:numId="6" w16cid:durableId="4914104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176829">
    <w:abstractNumId w:val="9"/>
  </w:num>
  <w:num w:numId="8" w16cid:durableId="686099654">
    <w:abstractNumId w:val="7"/>
  </w:num>
  <w:num w:numId="9" w16cid:durableId="871771644">
    <w:abstractNumId w:val="6"/>
  </w:num>
  <w:num w:numId="10" w16cid:durableId="1054040673">
    <w:abstractNumId w:val="5"/>
  </w:num>
  <w:num w:numId="11" w16cid:durableId="1412116996">
    <w:abstractNumId w:val="4"/>
  </w:num>
  <w:num w:numId="12" w16cid:durableId="1142503800">
    <w:abstractNumId w:val="8"/>
  </w:num>
  <w:num w:numId="13" w16cid:durableId="1642492107">
    <w:abstractNumId w:val="3"/>
  </w:num>
  <w:num w:numId="14" w16cid:durableId="827208307">
    <w:abstractNumId w:val="2"/>
  </w:num>
  <w:num w:numId="15" w16cid:durableId="1127429934">
    <w:abstractNumId w:val="1"/>
  </w:num>
  <w:num w:numId="16" w16cid:durableId="1708800648">
    <w:abstractNumId w:val="0"/>
  </w:num>
  <w:num w:numId="17" w16cid:durableId="1258363715">
    <w:abstractNumId w:val="10"/>
  </w:num>
  <w:num w:numId="18" w16cid:durableId="730889925">
    <w:abstractNumId w:val="10"/>
  </w:num>
  <w:num w:numId="19" w16cid:durableId="494540114">
    <w:abstractNumId w:val="10"/>
  </w:num>
  <w:num w:numId="20" w16cid:durableId="2052067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9522105">
    <w:abstractNumId w:val="17"/>
  </w:num>
  <w:num w:numId="22" w16cid:durableId="861939741">
    <w:abstractNumId w:val="12"/>
  </w:num>
  <w:num w:numId="23" w16cid:durableId="1924755300">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36AF"/>
    <w:rsid w:val="00014777"/>
    <w:rsid w:val="0001587D"/>
    <w:rsid w:val="00024911"/>
    <w:rsid w:val="00032E05"/>
    <w:rsid w:val="000340DC"/>
    <w:rsid w:val="000437C1"/>
    <w:rsid w:val="00046E67"/>
    <w:rsid w:val="00051B75"/>
    <w:rsid w:val="0005365D"/>
    <w:rsid w:val="00054930"/>
    <w:rsid w:val="000614BF"/>
    <w:rsid w:val="00061E3E"/>
    <w:rsid w:val="00080915"/>
    <w:rsid w:val="00081B7C"/>
    <w:rsid w:val="00085567"/>
    <w:rsid w:val="0008674F"/>
    <w:rsid w:val="00097FDF"/>
    <w:rsid w:val="000B1350"/>
    <w:rsid w:val="000B58FA"/>
    <w:rsid w:val="000C21A3"/>
    <w:rsid w:val="000C664A"/>
    <w:rsid w:val="000C6D96"/>
    <w:rsid w:val="000D05EF"/>
    <w:rsid w:val="000D1AD1"/>
    <w:rsid w:val="000D4972"/>
    <w:rsid w:val="000D4D03"/>
    <w:rsid w:val="000E2261"/>
    <w:rsid w:val="000E4183"/>
    <w:rsid w:val="000F21C1"/>
    <w:rsid w:val="000F76FA"/>
    <w:rsid w:val="000F7717"/>
    <w:rsid w:val="00101F89"/>
    <w:rsid w:val="001058EA"/>
    <w:rsid w:val="0010745C"/>
    <w:rsid w:val="00130420"/>
    <w:rsid w:val="00132CEB"/>
    <w:rsid w:val="00137FE9"/>
    <w:rsid w:val="00142B62"/>
    <w:rsid w:val="0015201F"/>
    <w:rsid w:val="00157B8B"/>
    <w:rsid w:val="00160E32"/>
    <w:rsid w:val="00161A8E"/>
    <w:rsid w:val="001648F7"/>
    <w:rsid w:val="00166C2F"/>
    <w:rsid w:val="001809D7"/>
    <w:rsid w:val="00181048"/>
    <w:rsid w:val="001833C8"/>
    <w:rsid w:val="00187DE1"/>
    <w:rsid w:val="0019084F"/>
    <w:rsid w:val="001939E1"/>
    <w:rsid w:val="00194C3E"/>
    <w:rsid w:val="00195382"/>
    <w:rsid w:val="0019620B"/>
    <w:rsid w:val="001B0F26"/>
    <w:rsid w:val="001C2AD2"/>
    <w:rsid w:val="001C61C5"/>
    <w:rsid w:val="001C69C4"/>
    <w:rsid w:val="001C6A0D"/>
    <w:rsid w:val="001C77EE"/>
    <w:rsid w:val="001D0896"/>
    <w:rsid w:val="001D2262"/>
    <w:rsid w:val="001D37EF"/>
    <w:rsid w:val="001D407A"/>
    <w:rsid w:val="001D67F6"/>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27A7F"/>
    <w:rsid w:val="002321E8"/>
    <w:rsid w:val="00236EEC"/>
    <w:rsid w:val="00237471"/>
    <w:rsid w:val="002376A0"/>
    <w:rsid w:val="00237BAF"/>
    <w:rsid w:val="0024010F"/>
    <w:rsid w:val="00240749"/>
    <w:rsid w:val="00243018"/>
    <w:rsid w:val="002564A4"/>
    <w:rsid w:val="00260C74"/>
    <w:rsid w:val="002650E6"/>
    <w:rsid w:val="0026736C"/>
    <w:rsid w:val="002716E4"/>
    <w:rsid w:val="002717B2"/>
    <w:rsid w:val="002773D7"/>
    <w:rsid w:val="00281308"/>
    <w:rsid w:val="00281DF7"/>
    <w:rsid w:val="00284719"/>
    <w:rsid w:val="00297ECB"/>
    <w:rsid w:val="002A04B0"/>
    <w:rsid w:val="002A1ECC"/>
    <w:rsid w:val="002A3436"/>
    <w:rsid w:val="002A7BCF"/>
    <w:rsid w:val="002B21A6"/>
    <w:rsid w:val="002B45FA"/>
    <w:rsid w:val="002B5188"/>
    <w:rsid w:val="002C7539"/>
    <w:rsid w:val="002D043A"/>
    <w:rsid w:val="002D2AA2"/>
    <w:rsid w:val="002D4541"/>
    <w:rsid w:val="002D6224"/>
    <w:rsid w:val="002E35CD"/>
    <w:rsid w:val="002E3F4B"/>
    <w:rsid w:val="002E5382"/>
    <w:rsid w:val="002F5948"/>
    <w:rsid w:val="002F77A1"/>
    <w:rsid w:val="00301C54"/>
    <w:rsid w:val="00302A6B"/>
    <w:rsid w:val="00304F8B"/>
    <w:rsid w:val="0033221D"/>
    <w:rsid w:val="003354D2"/>
    <w:rsid w:val="00335BC6"/>
    <w:rsid w:val="003415D3"/>
    <w:rsid w:val="00344701"/>
    <w:rsid w:val="00350CCF"/>
    <w:rsid w:val="00352B0F"/>
    <w:rsid w:val="00356690"/>
    <w:rsid w:val="00360459"/>
    <w:rsid w:val="00365E25"/>
    <w:rsid w:val="003734C6"/>
    <w:rsid w:val="003802D6"/>
    <w:rsid w:val="00385187"/>
    <w:rsid w:val="003A189F"/>
    <w:rsid w:val="003A2FFE"/>
    <w:rsid w:val="003A5C26"/>
    <w:rsid w:val="003B3E42"/>
    <w:rsid w:val="003C4C02"/>
    <w:rsid w:val="003C6231"/>
    <w:rsid w:val="003D0BFE"/>
    <w:rsid w:val="003D5700"/>
    <w:rsid w:val="003E341B"/>
    <w:rsid w:val="003E495D"/>
    <w:rsid w:val="003F39C0"/>
    <w:rsid w:val="003F4535"/>
    <w:rsid w:val="003F72E2"/>
    <w:rsid w:val="004116CD"/>
    <w:rsid w:val="00412BA4"/>
    <w:rsid w:val="0041386E"/>
    <w:rsid w:val="004144EC"/>
    <w:rsid w:val="00417EB9"/>
    <w:rsid w:val="00420A33"/>
    <w:rsid w:val="0042300E"/>
    <w:rsid w:val="00424CA9"/>
    <w:rsid w:val="00431E9B"/>
    <w:rsid w:val="00436129"/>
    <w:rsid w:val="004379E3"/>
    <w:rsid w:val="0044015E"/>
    <w:rsid w:val="0044291A"/>
    <w:rsid w:val="00444ABD"/>
    <w:rsid w:val="00456CE5"/>
    <w:rsid w:val="0046351C"/>
    <w:rsid w:val="00467661"/>
    <w:rsid w:val="004705B7"/>
    <w:rsid w:val="00472DBE"/>
    <w:rsid w:val="00474A19"/>
    <w:rsid w:val="004834A1"/>
    <w:rsid w:val="004840A6"/>
    <w:rsid w:val="00490E10"/>
    <w:rsid w:val="004916B9"/>
    <w:rsid w:val="00493386"/>
    <w:rsid w:val="00496F97"/>
    <w:rsid w:val="004A4764"/>
    <w:rsid w:val="004A5E4B"/>
    <w:rsid w:val="004C6AE8"/>
    <w:rsid w:val="004C6D55"/>
    <w:rsid w:val="004C786F"/>
    <w:rsid w:val="004D10CF"/>
    <w:rsid w:val="004D4BCA"/>
    <w:rsid w:val="004E063A"/>
    <w:rsid w:val="004E4A0E"/>
    <w:rsid w:val="004E59D1"/>
    <w:rsid w:val="004E692C"/>
    <w:rsid w:val="004E7BEC"/>
    <w:rsid w:val="004F23E0"/>
    <w:rsid w:val="00505D3D"/>
    <w:rsid w:val="00506AF6"/>
    <w:rsid w:val="00513D05"/>
    <w:rsid w:val="00516768"/>
    <w:rsid w:val="00516B8D"/>
    <w:rsid w:val="005226B5"/>
    <w:rsid w:val="005268CF"/>
    <w:rsid w:val="00533183"/>
    <w:rsid w:val="0053697E"/>
    <w:rsid w:val="00537FBC"/>
    <w:rsid w:val="00545116"/>
    <w:rsid w:val="005574D1"/>
    <w:rsid w:val="00571FBB"/>
    <w:rsid w:val="00574573"/>
    <w:rsid w:val="005758CA"/>
    <w:rsid w:val="00575A90"/>
    <w:rsid w:val="00584811"/>
    <w:rsid w:val="00585784"/>
    <w:rsid w:val="00593AA6"/>
    <w:rsid w:val="00594161"/>
    <w:rsid w:val="00594749"/>
    <w:rsid w:val="005B05D3"/>
    <w:rsid w:val="005B0883"/>
    <w:rsid w:val="005B4067"/>
    <w:rsid w:val="005C3F41"/>
    <w:rsid w:val="005D2D09"/>
    <w:rsid w:val="005D6DCF"/>
    <w:rsid w:val="005E6900"/>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7CC2"/>
    <w:rsid w:val="00681215"/>
    <w:rsid w:val="006840B0"/>
    <w:rsid w:val="00684C0E"/>
    <w:rsid w:val="006905DE"/>
    <w:rsid w:val="0069207B"/>
    <w:rsid w:val="00695023"/>
    <w:rsid w:val="0069755A"/>
    <w:rsid w:val="006B5789"/>
    <w:rsid w:val="006C30C5"/>
    <w:rsid w:val="006C4E18"/>
    <w:rsid w:val="006C7F8C"/>
    <w:rsid w:val="006D6CB3"/>
    <w:rsid w:val="006E212F"/>
    <w:rsid w:val="006E6246"/>
    <w:rsid w:val="006F2D64"/>
    <w:rsid w:val="006F318F"/>
    <w:rsid w:val="006F4226"/>
    <w:rsid w:val="006F513D"/>
    <w:rsid w:val="0070017E"/>
    <w:rsid w:val="007005C0"/>
    <w:rsid w:val="00700B2C"/>
    <w:rsid w:val="00702C42"/>
    <w:rsid w:val="00704703"/>
    <w:rsid w:val="007050A2"/>
    <w:rsid w:val="00713084"/>
    <w:rsid w:val="007142FB"/>
    <w:rsid w:val="00714F20"/>
    <w:rsid w:val="0071590F"/>
    <w:rsid w:val="00715914"/>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094"/>
    <w:rsid w:val="007959B9"/>
    <w:rsid w:val="00795F0E"/>
    <w:rsid w:val="007A15B1"/>
    <w:rsid w:val="007A3989"/>
    <w:rsid w:val="007B132E"/>
    <w:rsid w:val="007C2253"/>
    <w:rsid w:val="007C5CE0"/>
    <w:rsid w:val="007C7DEE"/>
    <w:rsid w:val="007D3BA2"/>
    <w:rsid w:val="007E163D"/>
    <w:rsid w:val="007E43F0"/>
    <w:rsid w:val="007E667A"/>
    <w:rsid w:val="007F2378"/>
    <w:rsid w:val="007F28C9"/>
    <w:rsid w:val="007F5EB0"/>
    <w:rsid w:val="00803587"/>
    <w:rsid w:val="00805DB4"/>
    <w:rsid w:val="00806368"/>
    <w:rsid w:val="008117E9"/>
    <w:rsid w:val="008128BF"/>
    <w:rsid w:val="00824498"/>
    <w:rsid w:val="00825BFB"/>
    <w:rsid w:val="008321ED"/>
    <w:rsid w:val="00832C32"/>
    <w:rsid w:val="0083517B"/>
    <w:rsid w:val="00836587"/>
    <w:rsid w:val="00842EA3"/>
    <w:rsid w:val="00844BE5"/>
    <w:rsid w:val="00850A63"/>
    <w:rsid w:val="0085384C"/>
    <w:rsid w:val="00856A31"/>
    <w:rsid w:val="0086644D"/>
    <w:rsid w:val="00867ABD"/>
    <w:rsid w:val="00867B37"/>
    <w:rsid w:val="00871A95"/>
    <w:rsid w:val="008721B5"/>
    <w:rsid w:val="00873081"/>
    <w:rsid w:val="008754D0"/>
    <w:rsid w:val="00877AE3"/>
    <w:rsid w:val="008855C9"/>
    <w:rsid w:val="00885EAB"/>
    <w:rsid w:val="00886456"/>
    <w:rsid w:val="00892795"/>
    <w:rsid w:val="008A46E1"/>
    <w:rsid w:val="008A4F43"/>
    <w:rsid w:val="008B2204"/>
    <w:rsid w:val="008B2706"/>
    <w:rsid w:val="008B542F"/>
    <w:rsid w:val="008C1A64"/>
    <w:rsid w:val="008C7465"/>
    <w:rsid w:val="008C7752"/>
    <w:rsid w:val="008D0EE0"/>
    <w:rsid w:val="008D16D3"/>
    <w:rsid w:val="008D1B8B"/>
    <w:rsid w:val="008E6067"/>
    <w:rsid w:val="008E76DC"/>
    <w:rsid w:val="008F48EC"/>
    <w:rsid w:val="008F54E7"/>
    <w:rsid w:val="008F572A"/>
    <w:rsid w:val="00903422"/>
    <w:rsid w:val="00904761"/>
    <w:rsid w:val="009056AF"/>
    <w:rsid w:val="00912B55"/>
    <w:rsid w:val="00915DF9"/>
    <w:rsid w:val="009254C3"/>
    <w:rsid w:val="00925CA9"/>
    <w:rsid w:val="00926C44"/>
    <w:rsid w:val="00932377"/>
    <w:rsid w:val="00941893"/>
    <w:rsid w:val="00947D5A"/>
    <w:rsid w:val="009532A5"/>
    <w:rsid w:val="00956922"/>
    <w:rsid w:val="009612CF"/>
    <w:rsid w:val="009724F4"/>
    <w:rsid w:val="00973808"/>
    <w:rsid w:val="00982242"/>
    <w:rsid w:val="00984EE9"/>
    <w:rsid w:val="00985EC2"/>
    <w:rsid w:val="009868E9"/>
    <w:rsid w:val="009877AB"/>
    <w:rsid w:val="00997416"/>
    <w:rsid w:val="009B5A4E"/>
    <w:rsid w:val="009C2B65"/>
    <w:rsid w:val="009C3394"/>
    <w:rsid w:val="009C404D"/>
    <w:rsid w:val="009D6BB0"/>
    <w:rsid w:val="009E5CFC"/>
    <w:rsid w:val="00A02B28"/>
    <w:rsid w:val="00A06E7A"/>
    <w:rsid w:val="00A079CB"/>
    <w:rsid w:val="00A11C0D"/>
    <w:rsid w:val="00A12128"/>
    <w:rsid w:val="00A137F8"/>
    <w:rsid w:val="00A20CA1"/>
    <w:rsid w:val="00A20FDB"/>
    <w:rsid w:val="00A22C98"/>
    <w:rsid w:val="00A231E2"/>
    <w:rsid w:val="00A36122"/>
    <w:rsid w:val="00A42FEB"/>
    <w:rsid w:val="00A515BC"/>
    <w:rsid w:val="00A56C3D"/>
    <w:rsid w:val="00A6070D"/>
    <w:rsid w:val="00A64912"/>
    <w:rsid w:val="00A64BA1"/>
    <w:rsid w:val="00A70A74"/>
    <w:rsid w:val="00A931D7"/>
    <w:rsid w:val="00AA64D6"/>
    <w:rsid w:val="00AA6D8B"/>
    <w:rsid w:val="00AC7363"/>
    <w:rsid w:val="00AD23CD"/>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34B5A"/>
    <w:rsid w:val="00B50826"/>
    <w:rsid w:val="00B50ADC"/>
    <w:rsid w:val="00B527C0"/>
    <w:rsid w:val="00B566B1"/>
    <w:rsid w:val="00B6281F"/>
    <w:rsid w:val="00B63834"/>
    <w:rsid w:val="00B664A3"/>
    <w:rsid w:val="00B70FA0"/>
    <w:rsid w:val="00B72734"/>
    <w:rsid w:val="00B72A5E"/>
    <w:rsid w:val="00B80199"/>
    <w:rsid w:val="00B83204"/>
    <w:rsid w:val="00B833B0"/>
    <w:rsid w:val="00B83823"/>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42BF8"/>
    <w:rsid w:val="00C50043"/>
    <w:rsid w:val="00C5731E"/>
    <w:rsid w:val="00C738B9"/>
    <w:rsid w:val="00C7573B"/>
    <w:rsid w:val="00C77046"/>
    <w:rsid w:val="00C93C03"/>
    <w:rsid w:val="00C96667"/>
    <w:rsid w:val="00C9794D"/>
    <w:rsid w:val="00CA61BB"/>
    <w:rsid w:val="00CA7414"/>
    <w:rsid w:val="00CB1DCB"/>
    <w:rsid w:val="00CB2C8E"/>
    <w:rsid w:val="00CB602E"/>
    <w:rsid w:val="00CB7412"/>
    <w:rsid w:val="00CC7039"/>
    <w:rsid w:val="00CD7B88"/>
    <w:rsid w:val="00CE051D"/>
    <w:rsid w:val="00CE1335"/>
    <w:rsid w:val="00CE493D"/>
    <w:rsid w:val="00CF07FA"/>
    <w:rsid w:val="00CF0BB2"/>
    <w:rsid w:val="00CF2367"/>
    <w:rsid w:val="00CF3EE8"/>
    <w:rsid w:val="00D030FB"/>
    <w:rsid w:val="00D050E6"/>
    <w:rsid w:val="00D117D0"/>
    <w:rsid w:val="00D13441"/>
    <w:rsid w:val="00D150E7"/>
    <w:rsid w:val="00D32F65"/>
    <w:rsid w:val="00D32F71"/>
    <w:rsid w:val="00D3607D"/>
    <w:rsid w:val="00D377E3"/>
    <w:rsid w:val="00D401FF"/>
    <w:rsid w:val="00D50484"/>
    <w:rsid w:val="00D527C9"/>
    <w:rsid w:val="00D52DC2"/>
    <w:rsid w:val="00D53BCC"/>
    <w:rsid w:val="00D5599D"/>
    <w:rsid w:val="00D5620B"/>
    <w:rsid w:val="00D60FC8"/>
    <w:rsid w:val="00D67265"/>
    <w:rsid w:val="00D70DFB"/>
    <w:rsid w:val="00D71633"/>
    <w:rsid w:val="00D766DF"/>
    <w:rsid w:val="00D93DA9"/>
    <w:rsid w:val="00D94857"/>
    <w:rsid w:val="00D96383"/>
    <w:rsid w:val="00D963F0"/>
    <w:rsid w:val="00D97BB3"/>
    <w:rsid w:val="00DA0E36"/>
    <w:rsid w:val="00DA186E"/>
    <w:rsid w:val="00DA4116"/>
    <w:rsid w:val="00DA7AC0"/>
    <w:rsid w:val="00DB15BB"/>
    <w:rsid w:val="00DB251C"/>
    <w:rsid w:val="00DB3F17"/>
    <w:rsid w:val="00DB4162"/>
    <w:rsid w:val="00DB4630"/>
    <w:rsid w:val="00DC3D39"/>
    <w:rsid w:val="00DC4F88"/>
    <w:rsid w:val="00DD0396"/>
    <w:rsid w:val="00DD2B43"/>
    <w:rsid w:val="00DD31AB"/>
    <w:rsid w:val="00DE59B7"/>
    <w:rsid w:val="00DF24DC"/>
    <w:rsid w:val="00DF5291"/>
    <w:rsid w:val="00DF65CF"/>
    <w:rsid w:val="00DF6D11"/>
    <w:rsid w:val="00E05704"/>
    <w:rsid w:val="00E11E44"/>
    <w:rsid w:val="00E234A7"/>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A041B"/>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27BB2"/>
    <w:rsid w:val="00F32BA8"/>
    <w:rsid w:val="00F349F1"/>
    <w:rsid w:val="00F4350D"/>
    <w:rsid w:val="00F52BA4"/>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2B81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F65CF"/>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DF65CF"/>
    <w:pPr>
      <w:numPr>
        <w:ilvl w:val="1"/>
        <w:numId w:val="19"/>
      </w:numPr>
      <w:ind w:left="1418"/>
    </w:pPr>
  </w:style>
  <w:style w:type="paragraph" w:customStyle="1" w:styleId="LV3">
    <w:name w:val="LV 3"/>
    <w:basedOn w:val="PlainIndent"/>
    <w:autoRedefine/>
    <w:qFormat/>
    <w:rsid w:val="00DF65CF"/>
    <w:pPr>
      <w:numPr>
        <w:ilvl w:val="2"/>
        <w:numId w:val="19"/>
      </w:numPr>
      <w:ind w:left="1985"/>
      <w:contextualSpacing/>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styleId="ListParagraph">
    <w:name w:val="List Paragraph"/>
    <w:basedOn w:val="Normal"/>
    <w:uiPriority w:val="34"/>
    <w:qFormat/>
    <w:rsid w:val="00181048"/>
    <w:pPr>
      <w:spacing w:line="240" w:lineRule="auto"/>
      <w:ind w:left="720"/>
      <w:contextualSpacing/>
    </w:pPr>
    <w:rPr>
      <w:rFonts w:eastAsia="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1372</Words>
  <Characters>7824</Characters>
  <Application>Microsoft Office Word</Application>
  <DocSecurity>0</DocSecurity>
  <PresentationFormat/>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2026-03-12T05:33:00Z</dcterms:created>
  <dcterms:modified xsi:type="dcterms:W3CDTF">2026-04-15T02:16:00Z</dcterms:modified>
  <cp:category/>
  <cp:contentStatus/>
  <dc:language/>
  <cp:version/>
</cp:coreProperties>
</file>