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066CDF42">
            <wp:extent cx="1752600" cy="933450"/>
            <wp:effectExtent l="0" t="0" r="0" b="0"/>
            <wp:docPr id="2" name="Picture 2" descr="RMA Australian Government Coat of Ar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2A5CCCD1"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45ADB71D" w:rsidR="00054930" w:rsidRDefault="00C6634B" w:rsidP="000D4972">
      <w:pPr>
        <w:pStyle w:val="Plainheader"/>
      </w:pPr>
      <w:r>
        <w:t>SICKLE-CELL DISORDER</w:t>
      </w:r>
      <w:r w:rsidR="000D4972">
        <w:br/>
        <w:t xml:space="preserve"> </w:t>
      </w:r>
      <w:r w:rsidR="00997416">
        <w:t xml:space="preserve">(Balance of Probabilities) </w:t>
      </w:r>
    </w:p>
    <w:p w14:paraId="36FCFAA6" w14:textId="3680BE9C" w:rsidR="00715914" w:rsidRPr="00024911" w:rsidRDefault="00E55F66" w:rsidP="006647B7">
      <w:pPr>
        <w:pStyle w:val="Plainheader"/>
      </w:pPr>
      <w:r w:rsidRPr="00024911">
        <w:t xml:space="preserve">(No. </w:t>
      </w:r>
      <w:r w:rsidR="00914078">
        <w:t>32</w:t>
      </w:r>
      <w:r w:rsidRPr="00024911">
        <w:t xml:space="preserve"> of</w:t>
      </w:r>
      <w:r w:rsidR="00085567">
        <w:t xml:space="preserve"> </w:t>
      </w:r>
      <w:bookmarkStart w:id="0" w:name="year"/>
      <w:r w:rsidR="000D1AD1">
        <w:t>202</w:t>
      </w:r>
      <w:bookmarkEnd w:id="0"/>
      <w:r w:rsidR="00390685">
        <w:t>6</w:t>
      </w:r>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40376356" w:rsidR="00F67B67" w:rsidRDefault="00F67B67" w:rsidP="00764D43">
      <w:pPr>
        <w:pStyle w:val="Plain"/>
        <w:tabs>
          <w:tab w:val="clear" w:pos="567"/>
          <w:tab w:val="left" w:pos="851"/>
        </w:tabs>
      </w:pPr>
      <w:r w:rsidRPr="007527C1">
        <w:t>Dated</w:t>
      </w:r>
      <w:r w:rsidR="007615E2">
        <w:tab/>
      </w:r>
      <w:r w:rsidR="00914078">
        <w:t>24 April 2026</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175D5076" w14:textId="12447756" w:rsidR="00F67BCA" w:rsidRPr="00FA33FB" w:rsidRDefault="00390685" w:rsidP="0087630C">
      <w:pPr>
        <w:spacing w:line="240" w:lineRule="auto"/>
        <w:rPr>
          <w:sz w:val="36"/>
        </w:rPr>
      </w:pPr>
      <w:r>
        <w:rPr>
          <w:sz w:val="36"/>
        </w:rPr>
        <w:br w:type="page"/>
      </w:r>
      <w:r w:rsidR="00715914" w:rsidRPr="00FA33FB">
        <w:rPr>
          <w:sz w:val="36"/>
        </w:rPr>
        <w:lastRenderedPageBreak/>
        <w:t>Contents</w:t>
      </w:r>
    </w:p>
    <w:bookmarkStart w:id="1" w:name="BKCheck15B_2"/>
    <w:bookmarkEnd w:id="1"/>
    <w:p w14:paraId="71E49029" w14:textId="0A84F45B"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87630C">
        <w:rPr>
          <w:noProof/>
        </w:rPr>
        <w:t>3</w:t>
      </w:r>
      <w:r w:rsidR="000D4972">
        <w:rPr>
          <w:noProof/>
        </w:rPr>
        <w:fldChar w:fldCharType="end"/>
      </w:r>
    </w:p>
    <w:p w14:paraId="687B782B" w14:textId="54965913"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87630C">
        <w:rPr>
          <w:noProof/>
        </w:rPr>
        <w:t>3</w:t>
      </w:r>
      <w:r>
        <w:rPr>
          <w:noProof/>
        </w:rPr>
        <w:fldChar w:fldCharType="end"/>
      </w:r>
    </w:p>
    <w:p w14:paraId="63BDEC73" w14:textId="1942A512"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87630C">
        <w:rPr>
          <w:noProof/>
        </w:rPr>
        <w:t>3</w:t>
      </w:r>
      <w:r>
        <w:rPr>
          <w:noProof/>
        </w:rPr>
        <w:fldChar w:fldCharType="end"/>
      </w:r>
    </w:p>
    <w:p w14:paraId="0824E806" w14:textId="605D9E8D"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87630C">
        <w:rPr>
          <w:noProof/>
        </w:rPr>
        <w:t>3</w:t>
      </w:r>
      <w:r>
        <w:rPr>
          <w:noProof/>
        </w:rPr>
        <w:fldChar w:fldCharType="end"/>
      </w:r>
    </w:p>
    <w:p w14:paraId="0AE5E568" w14:textId="2B7CECBA"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87630C">
        <w:rPr>
          <w:noProof/>
        </w:rPr>
        <w:t>3</w:t>
      </w:r>
      <w:r>
        <w:rPr>
          <w:noProof/>
        </w:rPr>
        <w:fldChar w:fldCharType="end"/>
      </w:r>
    </w:p>
    <w:p w14:paraId="309E753D" w14:textId="750E8414"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87630C">
        <w:rPr>
          <w:noProof/>
        </w:rPr>
        <w:t>3</w:t>
      </w:r>
      <w:r>
        <w:rPr>
          <w:noProof/>
        </w:rPr>
        <w:fldChar w:fldCharType="end"/>
      </w:r>
    </w:p>
    <w:p w14:paraId="4A047050" w14:textId="6B011B95"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87630C">
        <w:rPr>
          <w:noProof/>
        </w:rPr>
        <w:t>3</w:t>
      </w:r>
      <w:r>
        <w:rPr>
          <w:noProof/>
        </w:rPr>
        <w:fldChar w:fldCharType="end"/>
      </w:r>
    </w:p>
    <w:p w14:paraId="27558E06" w14:textId="2A859BA2"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87630C">
        <w:rPr>
          <w:noProof/>
        </w:rPr>
        <w:t>4</w:t>
      </w:r>
      <w:r>
        <w:rPr>
          <w:noProof/>
        </w:rPr>
        <w:fldChar w:fldCharType="end"/>
      </w:r>
    </w:p>
    <w:p w14:paraId="1836314E" w14:textId="20D1837E"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87630C">
        <w:rPr>
          <w:noProof/>
        </w:rPr>
        <w:t>4</w:t>
      </w:r>
      <w:r>
        <w:rPr>
          <w:noProof/>
        </w:rPr>
        <w:fldChar w:fldCharType="end"/>
      </w:r>
    </w:p>
    <w:p w14:paraId="720E4EDB" w14:textId="547FC973"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87630C">
        <w:rPr>
          <w:noProof/>
        </w:rPr>
        <w:t>5</w:t>
      </w:r>
      <w:r>
        <w:rPr>
          <w:noProof/>
        </w:rPr>
        <w:fldChar w:fldCharType="end"/>
      </w:r>
    </w:p>
    <w:p w14:paraId="29F41960" w14:textId="117721C2"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87630C">
        <w:rPr>
          <w:noProof/>
        </w:rPr>
        <w:t>5</w:t>
      </w:r>
      <w:r>
        <w:rPr>
          <w:noProof/>
        </w:rPr>
        <w:fldChar w:fldCharType="end"/>
      </w:r>
    </w:p>
    <w:p w14:paraId="147E4E6C" w14:textId="749EC687"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87630C">
        <w:rPr>
          <w:noProof/>
        </w:rPr>
        <w:t>7</w:t>
      </w:r>
      <w:r>
        <w:rPr>
          <w:noProof/>
        </w:rPr>
        <w:fldChar w:fldCharType="end"/>
      </w:r>
    </w:p>
    <w:p w14:paraId="4C9330D8" w14:textId="64BCEA7F"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87630C">
        <w:rPr>
          <w:noProof/>
        </w:rPr>
        <w:t>7</w:t>
      </w:r>
      <w:r>
        <w:rPr>
          <w:noProof/>
        </w:rPr>
        <w:fldChar w:fldCharType="end"/>
      </w:r>
    </w:p>
    <w:p w14:paraId="45C59D5E" w14:textId="77777777" w:rsidR="003A2FFE" w:rsidRDefault="002A3436" w:rsidP="00715914">
      <w:r>
        <w:rPr>
          <w:rFonts w:eastAsia="Times New Roman"/>
          <w:b/>
          <w:kern w:val="28"/>
          <w:sz w:val="18"/>
          <w:lang w:eastAsia="en-AU"/>
        </w:rPr>
        <w:fldChar w:fldCharType="end"/>
      </w:r>
    </w:p>
    <w:p w14:paraId="4510A1DD" w14:textId="77777777" w:rsidR="003734C6" w:rsidRDefault="003734C6" w:rsidP="00715914">
      <w:r w:rsidRPr="003A2FFE">
        <w:br w:type="page"/>
      </w:r>
    </w:p>
    <w:p w14:paraId="2A1E7F8A" w14:textId="77777777" w:rsidR="00877AE3" w:rsidRDefault="00877AE3" w:rsidP="00C96667">
      <w:pPr>
        <w:pStyle w:val="LV1"/>
      </w:pPr>
      <w:bookmarkStart w:id="2" w:name="_Toc522787300"/>
      <w:r>
        <w:lastRenderedPageBreak/>
        <w:t>Name</w:t>
      </w:r>
      <w:bookmarkEnd w:id="2"/>
    </w:p>
    <w:p w14:paraId="6F0FAC51" w14:textId="22B57EAC" w:rsidR="00237471" w:rsidRPr="00F97A62" w:rsidRDefault="00715914" w:rsidP="00DF65CF">
      <w:pPr>
        <w:pStyle w:val="PlainIndent"/>
      </w:pPr>
      <w:r w:rsidRPr="00F97A62">
        <w:t xml:space="preserve">This </w:t>
      </w:r>
      <w:r w:rsidR="00574573" w:rsidRPr="00F97A62">
        <w:t xml:space="preserve">is the </w:t>
      </w:r>
      <w:bookmarkStart w:id="3" w:name="BKCheck15B_3"/>
      <w:bookmarkEnd w:id="3"/>
      <w:r w:rsidR="00574573" w:rsidRPr="00F97A62">
        <w:t xml:space="preserve">Statement of Principles concerning </w:t>
      </w:r>
      <w:r w:rsidR="00C6634B">
        <w:rPr>
          <w:i/>
        </w:rPr>
        <w:t>sickle-cell disorder</w:t>
      </w:r>
      <w:r w:rsidR="00574573" w:rsidRPr="00F97A62">
        <w:t xml:space="preserve"> </w:t>
      </w:r>
      <w:r w:rsidR="00574573">
        <w:rPr>
          <w:i/>
        </w:rPr>
        <w:t xml:space="preserve">(Balance of Probabilities) </w:t>
      </w:r>
      <w:r w:rsidR="00574573" w:rsidRPr="00914078">
        <w:t xml:space="preserve">(No. </w:t>
      </w:r>
      <w:r w:rsidR="00914078" w:rsidRPr="00914078">
        <w:t>32</w:t>
      </w:r>
      <w:r w:rsidR="00574573" w:rsidRPr="00914078">
        <w:t xml:space="preserve"> of </w:t>
      </w:r>
      <w:r w:rsidR="00373A10" w:rsidRPr="00914078">
        <w:t>2026</w:t>
      </w:r>
      <w:r w:rsidR="00574573" w:rsidRPr="00914078">
        <w:t>).</w:t>
      </w:r>
    </w:p>
    <w:p w14:paraId="4752A1CD" w14:textId="77777777" w:rsidR="00F67B67" w:rsidRPr="00684C0E" w:rsidRDefault="00F67B67" w:rsidP="00C96667">
      <w:pPr>
        <w:pStyle w:val="LV1"/>
      </w:pPr>
      <w:bookmarkStart w:id="4" w:name="_Toc522787301"/>
      <w:r w:rsidRPr="00684C0E">
        <w:t>Commencement</w:t>
      </w:r>
      <w:bookmarkEnd w:id="4"/>
    </w:p>
    <w:p w14:paraId="48161169" w14:textId="18337911" w:rsidR="00F67B67" w:rsidRPr="007527C1" w:rsidRDefault="00F67B67" w:rsidP="00DF65CF">
      <w:pPr>
        <w:pStyle w:val="PlainIndent"/>
      </w:pPr>
      <w:r w:rsidRPr="007527C1">
        <w:t xml:space="preserve">This instrument commences on </w:t>
      </w:r>
      <w:r w:rsidR="00914078">
        <w:rPr>
          <w:b/>
        </w:rPr>
        <w:t>25 May 2026.</w:t>
      </w:r>
    </w:p>
    <w:p w14:paraId="11A6BE1E" w14:textId="77777777" w:rsidR="00F67B67" w:rsidRPr="00684C0E" w:rsidRDefault="00F67B67" w:rsidP="00C96667">
      <w:pPr>
        <w:pStyle w:val="LV1"/>
      </w:pPr>
      <w:bookmarkStart w:id="5" w:name="_Toc522787302"/>
      <w:r w:rsidRPr="00684C0E">
        <w:t>Authority</w:t>
      </w:r>
      <w:bookmarkEnd w:id="5"/>
    </w:p>
    <w:p w14:paraId="44D837A0"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6" w:name="_Toc522787303"/>
      <w:r>
        <w:t>Re</w:t>
      </w:r>
      <w:r w:rsidR="00CB7412">
        <w:t>peal</w:t>
      </w:r>
      <w:bookmarkEnd w:id="6"/>
    </w:p>
    <w:p w14:paraId="26178D58" w14:textId="1F91D841" w:rsidR="007959B9" w:rsidRPr="007D1BE0" w:rsidRDefault="000D4972" w:rsidP="00DF65CF">
      <w:pPr>
        <w:pStyle w:val="PlainIndent"/>
      </w:pPr>
      <w:r w:rsidRPr="007D1BE0">
        <w:t xml:space="preserve">The Statement of Principles concerning </w:t>
      </w:r>
      <w:r w:rsidR="00C6634B" w:rsidRPr="007D1BE0">
        <w:t>sickle-cell disorder</w:t>
      </w:r>
      <w:r w:rsidR="002D4541" w:rsidRPr="007D1BE0">
        <w:t xml:space="preserve"> </w:t>
      </w:r>
      <w:r w:rsidR="00D117D0" w:rsidRPr="007D1BE0">
        <w:rPr>
          <w:iCs/>
        </w:rPr>
        <w:t>(Balance of Probabilities)</w:t>
      </w:r>
      <w:r w:rsidR="00D117D0" w:rsidRPr="007D1BE0">
        <w:t xml:space="preserve"> (</w:t>
      </w:r>
      <w:r w:rsidR="002D4541" w:rsidRPr="007D1BE0">
        <w:t xml:space="preserve">No. </w:t>
      </w:r>
      <w:r w:rsidR="00C6634B" w:rsidRPr="007D1BE0">
        <w:t>4</w:t>
      </w:r>
      <w:r w:rsidR="007D1BE0" w:rsidRPr="007D1BE0">
        <w:t xml:space="preserve">1 </w:t>
      </w:r>
      <w:r w:rsidR="002D4541" w:rsidRPr="007D1BE0">
        <w:t>of 20</w:t>
      </w:r>
      <w:r w:rsidR="00C6634B" w:rsidRPr="007D1BE0">
        <w:t>17</w:t>
      </w:r>
      <w:r w:rsidR="00D117D0" w:rsidRPr="007D1BE0">
        <w:t>)</w:t>
      </w:r>
      <w:r w:rsidRPr="007D1BE0">
        <w:t xml:space="preserve"> (Federal Re</w:t>
      </w:r>
      <w:r w:rsidR="00F27BB2" w:rsidRPr="007D1BE0">
        <w:t>giste</w:t>
      </w:r>
      <w:r w:rsidR="002D4541" w:rsidRPr="007D1BE0">
        <w:t xml:space="preserve">r of Legislation No. </w:t>
      </w:r>
      <w:r w:rsidR="007D1BE0" w:rsidRPr="007D1BE0">
        <w:t xml:space="preserve">F2017L00881) </w:t>
      </w:r>
      <w:r w:rsidR="00F27BB2" w:rsidRPr="007D1BE0">
        <w:t>made under subsection</w:t>
      </w:r>
      <w:r w:rsidRPr="007D1BE0">
        <w:t xml:space="preserve"> 196B(3</w:t>
      </w:r>
      <w:r w:rsidR="00F27BB2" w:rsidRPr="007D1BE0">
        <w:t>)</w:t>
      </w:r>
      <w:r w:rsidRPr="007D1BE0">
        <w:t xml:space="preserve"> of the VEA is repealed.</w:t>
      </w:r>
    </w:p>
    <w:p w14:paraId="70963372" w14:textId="77777777" w:rsidR="007C7DEE" w:rsidRPr="007D1BE0" w:rsidRDefault="007C7DEE" w:rsidP="00C96667">
      <w:pPr>
        <w:pStyle w:val="LV1"/>
      </w:pPr>
      <w:bookmarkStart w:id="7" w:name="_Toc522787304"/>
      <w:r w:rsidRPr="007D1BE0">
        <w:t>Application</w:t>
      </w:r>
      <w:bookmarkEnd w:id="7"/>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8" w:name="_Ref410129949"/>
      <w:bookmarkStart w:id="9" w:name="_Toc522787305"/>
      <w:r w:rsidRPr="00684C0E">
        <w:t>Definitions</w:t>
      </w:r>
      <w:bookmarkEnd w:id="8"/>
      <w:bookmarkEnd w:id="9"/>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0" w:name="_Ref409687573"/>
      <w:bookmarkStart w:id="11" w:name="_Ref409687579"/>
      <w:bookmarkStart w:id="12" w:name="_Ref409687725"/>
      <w:bookmarkStart w:id="13" w:name="_Toc522787306"/>
      <w:r w:rsidRPr="00684C0E">
        <w:t>Kind of injury, disease or death</w:t>
      </w:r>
      <w:r w:rsidR="00215860" w:rsidRPr="00684C0E">
        <w:t xml:space="preserve"> to which this Statement of Principles relates</w:t>
      </w:r>
      <w:bookmarkEnd w:id="10"/>
      <w:bookmarkEnd w:id="11"/>
      <w:bookmarkEnd w:id="12"/>
      <w:bookmarkEnd w:id="13"/>
    </w:p>
    <w:p w14:paraId="72A28F05" w14:textId="5C1FF63A" w:rsidR="007C7DEE" w:rsidRPr="00D5620B" w:rsidRDefault="007C7DEE" w:rsidP="009176BD">
      <w:pPr>
        <w:pStyle w:val="LV2"/>
      </w:pPr>
      <w:bookmarkStart w:id="14" w:name="_Ref403053584"/>
      <w:r w:rsidRPr="00D5620B">
        <w:t xml:space="preserve">This Statement of Principles is </w:t>
      </w:r>
      <w:r w:rsidRPr="002F77A1">
        <w:t xml:space="preserve">about </w:t>
      </w:r>
      <w:r w:rsidR="00C6634B">
        <w:t>sickle</w:t>
      </w:r>
      <w:r w:rsidR="00E9560E">
        <w:t>-</w:t>
      </w:r>
      <w:r w:rsidR="00C6634B">
        <w:t>cell disorder</w:t>
      </w:r>
      <w:r w:rsidR="00D5620B" w:rsidRPr="002F77A1">
        <w:t xml:space="preserve"> </w:t>
      </w:r>
      <w:r w:rsidRPr="002F77A1">
        <w:t>and death</w:t>
      </w:r>
      <w:r w:rsidRPr="00D5620B">
        <w:t xml:space="preserve"> from</w:t>
      </w:r>
      <w:r w:rsidR="002F77A1">
        <w:t xml:space="preserve"> </w:t>
      </w:r>
      <w:r w:rsidR="00C6634B">
        <w:t>sickle</w:t>
      </w:r>
      <w:r w:rsidR="00E9560E">
        <w:t>-</w:t>
      </w:r>
      <w:r w:rsidR="00C6634B">
        <w:t>cell disorder</w:t>
      </w:r>
      <w:r w:rsidRPr="00D5620B">
        <w:t>.</w:t>
      </w:r>
      <w:bookmarkEnd w:id="14"/>
    </w:p>
    <w:p w14:paraId="6155B62A" w14:textId="4D99B80B" w:rsidR="00215860" w:rsidRPr="007142FB" w:rsidRDefault="00215860" w:rsidP="0083517B">
      <w:pPr>
        <w:pStyle w:val="LVtext"/>
      </w:pPr>
      <w:r w:rsidRPr="007142FB">
        <w:t>Meaning of</w:t>
      </w:r>
      <w:r w:rsidR="00D60FC8" w:rsidRPr="007142FB">
        <w:t xml:space="preserve"> </w:t>
      </w:r>
      <w:r w:rsidR="00C6634B">
        <w:rPr>
          <w:b/>
        </w:rPr>
        <w:t>sickle-cell disorder</w:t>
      </w:r>
    </w:p>
    <w:p w14:paraId="401AD3D2" w14:textId="77777777" w:rsidR="00492403" w:rsidRDefault="000D4972" w:rsidP="00DD64DD">
      <w:pPr>
        <w:pStyle w:val="LV2"/>
      </w:pPr>
      <w:bookmarkStart w:id="15" w:name="_Ref409598124"/>
      <w:bookmarkStart w:id="16" w:name="_Ref402529683"/>
      <w:r w:rsidRPr="00237BAF">
        <w:t>For the purposes of this Statement of Principles,</w:t>
      </w:r>
      <w:r w:rsidRPr="002F77A1">
        <w:t xml:space="preserve"> </w:t>
      </w:r>
      <w:r w:rsidR="00C6634B">
        <w:t xml:space="preserve">sickle-cell </w:t>
      </w:r>
      <w:r w:rsidR="00492403">
        <w:t>disorder means</w:t>
      </w:r>
      <w:r w:rsidRPr="00237BAF">
        <w:t>:</w:t>
      </w:r>
      <w:bookmarkEnd w:id="15"/>
      <w:bookmarkEnd w:id="16"/>
    </w:p>
    <w:p w14:paraId="77527045" w14:textId="6E25EDA5" w:rsidR="00C6634B" w:rsidRDefault="00C6634B" w:rsidP="00492403">
      <w:pPr>
        <w:pStyle w:val="LV3"/>
      </w:pPr>
      <w:r w:rsidRPr="006E02A1">
        <w:t>genetic disorder leading to the production of haemoglobin S (HbS), a defective form of haemoglobin</w:t>
      </w:r>
      <w:r w:rsidRPr="008E76DC">
        <w:t>; and</w:t>
      </w:r>
      <w:r w:rsidR="007D1BE0">
        <w:br/>
      </w:r>
    </w:p>
    <w:p w14:paraId="6A902FD0" w14:textId="482D4A48" w:rsidR="00C6634B" w:rsidRDefault="00C6634B" w:rsidP="00492403">
      <w:pPr>
        <w:pStyle w:val="LV3"/>
      </w:pPr>
      <w:r>
        <w:t>includes:</w:t>
      </w:r>
    </w:p>
    <w:p w14:paraId="744622A1" w14:textId="77777777" w:rsidR="00C6634B" w:rsidRDefault="00C6634B" w:rsidP="00C6634B">
      <w:pPr>
        <w:pStyle w:val="LV4"/>
        <w:rPr>
          <w:color w:val="000000" w:themeColor="text1"/>
          <w:lang w:val="en-US"/>
        </w:rPr>
      </w:pPr>
      <w:r w:rsidRPr="006E02A1">
        <w:t>sickle-cell disease, in which there are two copies of the HbS gene (HbSS);</w:t>
      </w:r>
      <w:r>
        <w:t xml:space="preserve"> </w:t>
      </w:r>
    </w:p>
    <w:p w14:paraId="32341682" w14:textId="77777777" w:rsidR="00C6634B" w:rsidRDefault="00C6634B" w:rsidP="00C6634B">
      <w:pPr>
        <w:pStyle w:val="LV4"/>
        <w:rPr>
          <w:color w:val="000000" w:themeColor="text1"/>
          <w:lang w:val="en-US"/>
        </w:rPr>
      </w:pPr>
      <w:r w:rsidRPr="006E02A1">
        <w:t>sickle-cell trait, in which there is one copy of the HbS gene and one normal gene (HbSA);</w:t>
      </w:r>
      <w:r>
        <w:t xml:space="preserve"> and</w:t>
      </w:r>
    </w:p>
    <w:p w14:paraId="71E96C70" w14:textId="728D171F" w:rsidR="009176BD" w:rsidRDefault="00C6634B" w:rsidP="00C6634B">
      <w:pPr>
        <w:pStyle w:val="LV4"/>
      </w:pPr>
      <w:r w:rsidRPr="006E02A1">
        <w:lastRenderedPageBreak/>
        <w:t>double heterozygous sickling disorders, in which there is one copy of the HbS gene plus one copy of another β-globin gene variant</w:t>
      </w:r>
    </w:p>
    <w:p w14:paraId="5FEAA8B8" w14:textId="77777777" w:rsidR="00C6634B" w:rsidRPr="00C6634B" w:rsidRDefault="00C6634B" w:rsidP="0030161D">
      <w:pPr>
        <w:pStyle w:val="NOTE"/>
        <w:rPr>
          <w:lang w:val="en-US"/>
        </w:rPr>
      </w:pPr>
      <w:r w:rsidRPr="00C6634B">
        <w:rPr>
          <w:lang w:val="en-US"/>
        </w:rPr>
        <w:t xml:space="preserve">Note 1: Sickle-cell disorder may involve symptomatic episodes in which red blood cells become deformed, leading to vaso-occlusive, anaemic or infectious events. </w:t>
      </w:r>
    </w:p>
    <w:p w14:paraId="485796C6" w14:textId="77777777" w:rsidR="00C6634B" w:rsidRPr="00C6634B" w:rsidRDefault="00C6634B" w:rsidP="00C6634B">
      <w:pPr>
        <w:pStyle w:val="NOTE"/>
        <w:rPr>
          <w:lang w:val="en-US"/>
        </w:rPr>
      </w:pPr>
      <w:r w:rsidRPr="00C6634B">
        <w:rPr>
          <w:lang w:val="en-US"/>
        </w:rPr>
        <w:t>Note 2: The diagnosis can also be made in asymptomatic individuals by genetic testing.</w:t>
      </w:r>
    </w:p>
    <w:p w14:paraId="61878B68" w14:textId="02C86DA7" w:rsidR="00C6634B" w:rsidRPr="007B7C32" w:rsidRDefault="00C6634B" w:rsidP="00C6634B">
      <w:pPr>
        <w:pStyle w:val="NOTE"/>
        <w:rPr>
          <w:lang w:val="en-US"/>
        </w:rPr>
      </w:pPr>
      <w:r w:rsidRPr="00C6634B">
        <w:rPr>
          <w:lang w:val="en-US"/>
        </w:rPr>
        <w:t>Note 3: Sickle</w:t>
      </w:r>
      <w:r w:rsidR="004C6271">
        <w:rPr>
          <w:lang w:val="en-US"/>
        </w:rPr>
        <w:t>-</w:t>
      </w:r>
      <w:r w:rsidRPr="00C6634B">
        <w:rPr>
          <w:lang w:val="en-US"/>
        </w:rPr>
        <w:t>cell disease is also known as sickle</w:t>
      </w:r>
      <w:r w:rsidR="004C6271">
        <w:rPr>
          <w:lang w:val="en-US"/>
        </w:rPr>
        <w:t>-</w:t>
      </w:r>
      <w:r w:rsidRPr="00C6634B">
        <w:rPr>
          <w:lang w:val="en-US"/>
        </w:rPr>
        <w:t>cell anaemia.</w:t>
      </w:r>
      <w:r w:rsidR="001A2135">
        <w:rPr>
          <w:lang w:val="en-US"/>
        </w:rPr>
        <w:t xml:space="preserve"> </w:t>
      </w:r>
      <w:r w:rsidRPr="00C6634B">
        <w:rPr>
          <w:lang w:val="en-US"/>
        </w:rPr>
        <w:t>Some examples of double heterozygous sickling disorders are sickle-cell/Hb-C disease and sickle-cell beta thalassemia.</w:t>
      </w:r>
    </w:p>
    <w:p w14:paraId="07221E7C" w14:textId="6D875D89" w:rsidR="008F572A" w:rsidRPr="00237BAF" w:rsidRDefault="000D4972" w:rsidP="009176BD">
      <w:pPr>
        <w:pStyle w:val="LV2"/>
      </w:pPr>
      <w:r w:rsidRPr="00237BAF">
        <w:t xml:space="preserve">While </w:t>
      </w:r>
      <w:r w:rsidR="00C6634B">
        <w:t>sickle</w:t>
      </w:r>
      <w:r w:rsidR="007D1BE0">
        <w:t>-</w:t>
      </w:r>
      <w:r w:rsidR="00C6634B">
        <w:t>cell</w:t>
      </w:r>
      <w:r w:rsidR="007D1BE0">
        <w:t xml:space="preserve"> disorder</w:t>
      </w:r>
      <w:r>
        <w:t xml:space="preserve"> </w:t>
      </w:r>
      <w:r w:rsidRPr="00237BAF">
        <w:t>attracts ICD</w:t>
      </w:r>
      <w:r w:rsidRPr="00237BAF">
        <w:noBreakHyphen/>
        <w:t>10</w:t>
      </w:r>
      <w:r w:rsidRPr="00237BAF">
        <w:noBreakHyphen/>
        <w:t xml:space="preserve">AM </w:t>
      </w:r>
      <w:r w:rsidR="002D4541">
        <w:t xml:space="preserve">code </w:t>
      </w:r>
      <w:r w:rsidR="009176BD">
        <w:rPr>
          <w:color w:val="000000" w:themeColor="text1"/>
          <w:lang w:val="en-US"/>
        </w:rPr>
        <w:t>D</w:t>
      </w:r>
      <w:r w:rsidR="00C6634B">
        <w:rPr>
          <w:color w:val="000000" w:themeColor="text1"/>
          <w:lang w:val="en-US"/>
        </w:rPr>
        <w:t>57</w:t>
      </w:r>
      <w:r w:rsidRPr="00EB2BC4">
        <w:t>,</w:t>
      </w:r>
      <w:r w:rsidRPr="00237BAF">
        <w:t xml:space="preserve"> in applying this Statement of Principles the </w:t>
      </w:r>
      <w:r w:rsidRPr="00D5620B">
        <w:t xml:space="preserve">meaning of </w:t>
      </w:r>
      <w:r w:rsidR="00C6634B">
        <w:t>sickle-cell disorder</w:t>
      </w:r>
      <w:r>
        <w:t xml:space="preserve"> </w:t>
      </w:r>
      <w:r w:rsidRPr="00D5620B">
        <w:t>is that</w:t>
      </w:r>
      <w:r w:rsidRPr="00237BAF">
        <w:t xml:space="preserve"> given in subsection (2).</w:t>
      </w:r>
    </w:p>
    <w:p w14:paraId="42F82E39" w14:textId="77777777" w:rsidR="000F76FA" w:rsidRPr="0053697E" w:rsidRDefault="00825BFB" w:rsidP="009176BD">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6121CDE" w14:textId="43FCD801" w:rsidR="008F572A" w:rsidRPr="00FA33FB" w:rsidRDefault="00237BAF" w:rsidP="0083517B">
      <w:pPr>
        <w:pStyle w:val="LVtext"/>
      </w:pPr>
      <w:r w:rsidRPr="003A5C26">
        <w:t>Death from</w:t>
      </w:r>
      <w:r w:rsidR="008F572A" w:rsidRPr="00237BAF">
        <w:t xml:space="preserve"> </w:t>
      </w:r>
      <w:r w:rsidR="00C6634B">
        <w:rPr>
          <w:b/>
        </w:rPr>
        <w:t>sickle-cell disorder</w:t>
      </w:r>
    </w:p>
    <w:p w14:paraId="3FEA5A86" w14:textId="5F5CBF42" w:rsidR="008F572A" w:rsidRPr="00237BAF" w:rsidRDefault="008F572A" w:rsidP="009176BD">
      <w:pPr>
        <w:pStyle w:val="LV2"/>
      </w:pPr>
      <w:r w:rsidRPr="00237BAF">
        <w:t xml:space="preserve">For the purposes of this Statement of </w:t>
      </w:r>
      <w:r w:rsidR="00D5620B">
        <w:t xml:space="preserve">Principles, </w:t>
      </w:r>
      <w:r w:rsidR="00C6634B">
        <w:t>sickle-cell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C6634B">
        <w:t>sickle-cell disorder</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7" w:name="_Toc522787307"/>
      <w:r w:rsidRPr="00A20CA1">
        <w:t>Basis for determining the factors</w:t>
      </w:r>
      <w:bookmarkEnd w:id="17"/>
    </w:p>
    <w:p w14:paraId="22C46370" w14:textId="3CE66A56"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C6634B">
        <w:t>sickle-cell disorder</w:t>
      </w:r>
      <w:r w:rsidR="007A3989">
        <w:t xml:space="preserve"> </w:t>
      </w:r>
      <w:r w:rsidRPr="00D5620B">
        <w:t>and death from</w:t>
      </w:r>
      <w:r w:rsidR="007A3989">
        <w:t xml:space="preserve"> </w:t>
      </w:r>
      <w:r w:rsidR="00C6634B">
        <w:t>sickle-cell disorder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30161D">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0C4439" w:rsidRDefault="007C7DEE" w:rsidP="00C96667">
      <w:pPr>
        <w:pStyle w:val="LV1"/>
      </w:pPr>
      <w:bookmarkStart w:id="18" w:name="_Ref411946955"/>
      <w:bookmarkStart w:id="19" w:name="_Ref411946997"/>
      <w:bookmarkStart w:id="20" w:name="_Ref412032503"/>
      <w:bookmarkStart w:id="21" w:name="_Toc522787308"/>
      <w:r w:rsidRPr="000C4439">
        <w:t xml:space="preserve">Factors that must </w:t>
      </w:r>
      <w:r w:rsidR="00D32F71" w:rsidRPr="000C4439">
        <w:t>exist</w:t>
      </w:r>
      <w:bookmarkEnd w:id="18"/>
      <w:bookmarkEnd w:id="19"/>
      <w:bookmarkEnd w:id="20"/>
      <w:bookmarkEnd w:id="21"/>
    </w:p>
    <w:p w14:paraId="78837F81" w14:textId="74EA4EE1" w:rsidR="007C7DEE" w:rsidRPr="00AA6D8B" w:rsidRDefault="002716E4" w:rsidP="00DF65CF">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C552C6">
        <w:t>sickle-cell disorder</w:t>
      </w:r>
      <w:r w:rsidR="007A3989">
        <w:t xml:space="preserve"> </w:t>
      </w:r>
      <w:r w:rsidR="007C7DEE" w:rsidRPr="00AA6D8B">
        <w:t xml:space="preserve">or death from </w:t>
      </w:r>
      <w:r w:rsidR="00C552C6">
        <w:t>sickle-cell disorder</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2"/>
    </w:p>
    <w:p w14:paraId="7BD7CF08" w14:textId="77777777" w:rsidR="007D1BE0" w:rsidRDefault="007D1BE0" w:rsidP="006C472A">
      <w:pPr>
        <w:pStyle w:val="LV2"/>
      </w:pPr>
      <w:bookmarkStart w:id="23" w:name="_Ref402530260"/>
      <w:bookmarkStart w:id="24" w:name="_Ref409598844"/>
      <w:r>
        <w:t xml:space="preserve">experiencing one of the </w:t>
      </w:r>
      <w:r w:rsidRPr="00492403">
        <w:t>following in the 48 hours immediately</w:t>
      </w:r>
      <w:r>
        <w:t xml:space="preserve"> preceding clinical worsening:</w:t>
      </w:r>
    </w:p>
    <w:p w14:paraId="6AEB8A03" w14:textId="58C75229" w:rsidR="007D1BE0" w:rsidRDefault="007D1BE0" w:rsidP="00492403">
      <w:pPr>
        <w:pStyle w:val="LV3"/>
      </w:pPr>
      <w:r>
        <w:t>altitudes above 1,500 metres, including flyin</w:t>
      </w:r>
      <w:r w:rsidR="001A2135">
        <w:t>g</w:t>
      </w:r>
      <w:r>
        <w:t>;</w:t>
      </w:r>
    </w:p>
    <w:p w14:paraId="691A95AA" w14:textId="77777777" w:rsidR="007D1BE0" w:rsidRDefault="007D1BE0" w:rsidP="00492403">
      <w:pPr>
        <w:pStyle w:val="LV3"/>
      </w:pPr>
      <w:r>
        <w:t xml:space="preserve">dehydration; </w:t>
      </w:r>
    </w:p>
    <w:p w14:paraId="4C2A49C9" w14:textId="77777777" w:rsidR="007D1BE0" w:rsidRDefault="007D1BE0" w:rsidP="00492403">
      <w:pPr>
        <w:pStyle w:val="LV3"/>
      </w:pPr>
      <w:r>
        <w:t xml:space="preserve">perflutren (an ultrasound contrast media); </w:t>
      </w:r>
    </w:p>
    <w:p w14:paraId="45B6161C" w14:textId="77777777" w:rsidR="007D1BE0" w:rsidRDefault="007D1BE0" w:rsidP="00492403">
      <w:pPr>
        <w:pStyle w:val="LV3"/>
      </w:pPr>
      <w:r>
        <w:t xml:space="preserve">sleep apnoea or other causes of hypoxia; or </w:t>
      </w:r>
    </w:p>
    <w:p w14:paraId="49A34F14" w14:textId="1B812D5D" w:rsidR="007D1BE0" w:rsidRDefault="007D1BE0" w:rsidP="00492403">
      <w:pPr>
        <w:pStyle w:val="LV3"/>
      </w:pPr>
      <w:r>
        <w:lastRenderedPageBreak/>
        <w:t xml:space="preserve">strenuous physical activity. </w:t>
      </w:r>
    </w:p>
    <w:p w14:paraId="575AD8E4" w14:textId="60E09703" w:rsidR="009176BD" w:rsidRDefault="007D1BE0" w:rsidP="009176BD">
      <w:pPr>
        <w:pStyle w:val="LV2"/>
      </w:pPr>
      <w:r>
        <w:rPr>
          <w:lang w:val="en-US"/>
        </w:rPr>
        <w:t xml:space="preserve">experiencing one of the </w:t>
      </w:r>
      <w:r w:rsidRPr="001F5A2D">
        <w:rPr>
          <w:lang w:val="en-US"/>
        </w:rPr>
        <w:t>following in the 1 week immediately</w:t>
      </w:r>
      <w:r>
        <w:rPr>
          <w:lang w:val="en-US"/>
        </w:rPr>
        <w:t xml:space="preserve"> preceding clinical worsening</w:t>
      </w:r>
      <w:r w:rsidR="009176BD" w:rsidRPr="00950255">
        <w:t>;</w:t>
      </w:r>
    </w:p>
    <w:p w14:paraId="6E872B96" w14:textId="77777777" w:rsidR="007D1BE0" w:rsidRPr="00660788" w:rsidRDefault="007D1BE0" w:rsidP="00492403">
      <w:pPr>
        <w:pStyle w:val="LV3"/>
        <w:rPr>
          <w:lang w:val="en-US"/>
        </w:rPr>
      </w:pPr>
      <w:r>
        <w:t>a change in ambient temperature which results in skin cooling;</w:t>
      </w:r>
    </w:p>
    <w:p w14:paraId="52A00A2F" w14:textId="77777777" w:rsidR="007D1BE0" w:rsidRPr="001A2135" w:rsidRDefault="007D1BE0" w:rsidP="00492403">
      <w:pPr>
        <w:pStyle w:val="LV3"/>
      </w:pPr>
      <w:r w:rsidRPr="001A2135">
        <w:t>fever;</w:t>
      </w:r>
    </w:p>
    <w:p w14:paraId="60B38E1B" w14:textId="77777777" w:rsidR="007D1BE0" w:rsidRDefault="007D1BE0" w:rsidP="00492403">
      <w:pPr>
        <w:pStyle w:val="LV3"/>
      </w:pPr>
      <w:r>
        <w:t xml:space="preserve">granulocyte colony-stimulating factors; </w:t>
      </w:r>
    </w:p>
    <w:p w14:paraId="635F8443" w14:textId="77777777" w:rsidR="007D1BE0" w:rsidRDefault="007D1BE0" w:rsidP="00492403">
      <w:pPr>
        <w:pStyle w:val="LV3"/>
      </w:pPr>
      <w:r>
        <w:t>immersion in cold water;</w:t>
      </w:r>
    </w:p>
    <w:p w14:paraId="6261F21A" w14:textId="77777777" w:rsidR="007D1BE0" w:rsidRDefault="007D1BE0" w:rsidP="00492403">
      <w:pPr>
        <w:pStyle w:val="LV3"/>
      </w:pPr>
      <w:r>
        <w:t>infection;</w:t>
      </w:r>
    </w:p>
    <w:p w14:paraId="6291C1A2" w14:textId="77777777" w:rsidR="007D1BE0" w:rsidRDefault="007D1BE0" w:rsidP="00492403">
      <w:pPr>
        <w:pStyle w:val="LV3"/>
      </w:pPr>
      <w:r>
        <w:t>iodinated radiological contrast agents;</w:t>
      </w:r>
    </w:p>
    <w:p w14:paraId="0CBE5D2A" w14:textId="77777777" w:rsidR="007D1BE0" w:rsidRPr="001A2135" w:rsidRDefault="007D1BE0" w:rsidP="00492403">
      <w:pPr>
        <w:pStyle w:val="LV3"/>
      </w:pPr>
      <w:r>
        <w:t xml:space="preserve">pregnancy or puerperal period; </w:t>
      </w:r>
    </w:p>
    <w:p w14:paraId="7E08CAA7" w14:textId="77777777" w:rsidR="007D1BE0" w:rsidRPr="001A2135" w:rsidRDefault="007D1BE0" w:rsidP="00492403">
      <w:pPr>
        <w:pStyle w:val="LV3"/>
      </w:pPr>
      <w:r>
        <w:t>scuba diving; or</w:t>
      </w:r>
    </w:p>
    <w:p w14:paraId="325363ED" w14:textId="77777777" w:rsidR="007D1BE0" w:rsidRPr="001A2135" w:rsidRDefault="007D1BE0" w:rsidP="00492403">
      <w:pPr>
        <w:pStyle w:val="LV3"/>
      </w:pPr>
      <w:r>
        <w:t xml:space="preserve">surgery. </w:t>
      </w:r>
    </w:p>
    <w:p w14:paraId="1723EC4D" w14:textId="77777777" w:rsidR="007D1BE0" w:rsidRDefault="007D1BE0" w:rsidP="0030161D">
      <w:pPr>
        <w:pStyle w:val="Note2"/>
        <w:rPr>
          <w:b/>
          <w:lang w:val="en-US"/>
        </w:rPr>
      </w:pPr>
      <w:r w:rsidRPr="007D1BE0">
        <w:rPr>
          <w:lang w:val="en-US"/>
        </w:rPr>
        <w:t xml:space="preserve">Note: </w:t>
      </w:r>
      <w:r w:rsidRPr="00492403">
        <w:rPr>
          <w:bCs/>
          <w:i/>
          <w:iCs/>
          <w:lang w:val="en-US"/>
        </w:rPr>
        <w:t xml:space="preserve">a </w:t>
      </w:r>
      <w:r w:rsidRPr="0030161D">
        <w:rPr>
          <w:b/>
          <w:i/>
          <w:iCs/>
          <w:lang w:val="en-US"/>
        </w:rPr>
        <w:t>change in</w:t>
      </w:r>
      <w:r w:rsidRPr="0030161D">
        <w:rPr>
          <w:b/>
          <w:lang w:val="en-US"/>
        </w:rPr>
        <w:t xml:space="preserve"> </w:t>
      </w:r>
      <w:r w:rsidRPr="0030161D">
        <w:rPr>
          <w:b/>
          <w:i/>
          <w:iCs/>
          <w:lang w:val="en-US"/>
        </w:rPr>
        <w:t>ambient temperature</w:t>
      </w:r>
      <w:r w:rsidRPr="0030161D">
        <w:rPr>
          <w:b/>
          <w:lang w:val="en-US"/>
        </w:rPr>
        <w:t xml:space="preserve"> </w:t>
      </w:r>
      <w:r w:rsidRPr="007D1BE0">
        <w:rPr>
          <w:lang w:val="en-US"/>
        </w:rPr>
        <w:t xml:space="preserve">and </w:t>
      </w:r>
      <w:r w:rsidRPr="0030161D">
        <w:rPr>
          <w:b/>
          <w:i/>
          <w:iCs/>
          <w:lang w:val="en-US"/>
        </w:rPr>
        <w:t>puerperal period</w:t>
      </w:r>
      <w:r w:rsidRPr="00492403">
        <w:rPr>
          <w:bCs/>
          <w:i/>
          <w:iCs/>
          <w:lang w:val="en-US"/>
        </w:rPr>
        <w:t xml:space="preserve"> </w:t>
      </w:r>
      <w:r w:rsidRPr="00162349">
        <w:rPr>
          <w:lang w:val="en-US"/>
        </w:rPr>
        <w:t xml:space="preserve">are </w:t>
      </w:r>
      <w:r w:rsidRPr="007D1BE0">
        <w:rPr>
          <w:lang w:val="en-US"/>
        </w:rPr>
        <w:t>also defined in the Schedule 1 - Dictionary.</w:t>
      </w:r>
    </w:p>
    <w:p w14:paraId="6C2742C4" w14:textId="77777777" w:rsidR="00EE5744" w:rsidRPr="00AB3F42" w:rsidRDefault="00EE5744" w:rsidP="00EE5744">
      <w:pPr>
        <w:pStyle w:val="LV2"/>
      </w:pPr>
      <w:r>
        <w:t>having smoked</w:t>
      </w:r>
      <w:r w:rsidRPr="002E6900">
        <w:t xml:space="preserve"> at least </w:t>
      </w:r>
      <w:r>
        <w:t>one</w:t>
      </w:r>
      <w:r w:rsidRPr="002E6900">
        <w:t xml:space="preserve"> pack-year before clinical worsening, and where smoking has ceased, clinical worsening occurred within </w:t>
      </w:r>
      <w:r>
        <w:t>6 months</w:t>
      </w:r>
      <w:r w:rsidRPr="002E6900">
        <w:t xml:space="preserve"> of cessation;</w:t>
      </w:r>
    </w:p>
    <w:p w14:paraId="64D4E2CE" w14:textId="77777777" w:rsidR="00EE5744" w:rsidRDefault="00EE5744" w:rsidP="0030161D">
      <w:pPr>
        <w:pStyle w:val="Note2"/>
      </w:pPr>
      <w:r w:rsidRPr="002E6900">
        <w:t xml:space="preserve">Note: </w:t>
      </w:r>
      <w:r w:rsidRPr="0016112E">
        <w:rPr>
          <w:b/>
          <w:i/>
        </w:rPr>
        <w:t>one pack-year</w:t>
      </w:r>
      <w:r w:rsidRPr="002E6900">
        <w:t xml:space="preserve"> is defined in the Schedule 1 – Dictionary.</w:t>
      </w:r>
    </w:p>
    <w:p w14:paraId="6B9489F4" w14:textId="77777777" w:rsidR="00EE5744" w:rsidRPr="002E6900" w:rsidRDefault="00EE5744" w:rsidP="00EE5744">
      <w:pPr>
        <w:pStyle w:val="LV2"/>
      </w:pPr>
      <w:r w:rsidRPr="002E6900">
        <w:t>being exposed to second-hand tobacco smoke produced by others in an enclosed space:</w:t>
      </w:r>
    </w:p>
    <w:p w14:paraId="3C7D3F37" w14:textId="77777777" w:rsidR="00EE5744" w:rsidRDefault="00EE5744" w:rsidP="00492403">
      <w:pPr>
        <w:pStyle w:val="LV3"/>
      </w:pPr>
      <w:r>
        <w:t>for at least 1,000 hours before clinical worsening; and</w:t>
      </w:r>
    </w:p>
    <w:p w14:paraId="2BEEF846" w14:textId="72350DA9" w:rsidR="00EE5744" w:rsidRPr="002E6900" w:rsidRDefault="00EE5744" w:rsidP="00492403">
      <w:pPr>
        <w:pStyle w:val="LV3"/>
      </w:pPr>
      <w:r>
        <w:t xml:space="preserve">if exposure has ceased before clinical worsening, then that </w:t>
      </w:r>
      <w:r w:rsidR="001F5A2D">
        <w:t>worsening</w:t>
      </w:r>
      <w:r>
        <w:t xml:space="preserve"> occurred within 6 months of cessation;</w:t>
      </w:r>
    </w:p>
    <w:p w14:paraId="02AFE62A" w14:textId="1769E0EC" w:rsidR="00EE5744" w:rsidRDefault="00EE5744" w:rsidP="00EE5744">
      <w:pPr>
        <w:pStyle w:val="LV2"/>
      </w:pPr>
      <w:r w:rsidRPr="00A81B4D">
        <w:t>taking corticosteroids</w:t>
      </w:r>
      <w:r w:rsidRPr="00371A3C">
        <w:t xml:space="preserve">, other than inhaled or topical corticosteroids, in the 30 days </w:t>
      </w:r>
      <w:r>
        <w:t xml:space="preserve">immediately preceding </w:t>
      </w:r>
      <w:r w:rsidRPr="00371A3C">
        <w:t>clinical worsening;</w:t>
      </w:r>
    </w:p>
    <w:p w14:paraId="32F142B5" w14:textId="30868BD6" w:rsidR="00EE5744" w:rsidRPr="002E6900" w:rsidRDefault="00EE5744" w:rsidP="00EE5744">
      <w:pPr>
        <w:pStyle w:val="LV2"/>
      </w:pPr>
      <w:r w:rsidRPr="002E6900">
        <w:t xml:space="preserve">inability to obtain appropriate clinical management for </w:t>
      </w:r>
      <w:r>
        <w:t>sickle</w:t>
      </w:r>
      <w:r w:rsidR="006821D2">
        <w:t>-</w:t>
      </w:r>
      <w:r>
        <w:t>cell disorder</w:t>
      </w:r>
      <w:r w:rsidRPr="002E6900">
        <w:t xml:space="preserve"> before clinical worsening.</w:t>
      </w:r>
    </w:p>
    <w:p w14:paraId="3F45AFE2" w14:textId="77777777" w:rsidR="000C21A3" w:rsidRPr="00684C0E" w:rsidRDefault="00D32F71" w:rsidP="00C96667">
      <w:pPr>
        <w:pStyle w:val="LV1"/>
      </w:pPr>
      <w:bookmarkStart w:id="25" w:name="_Toc522787309"/>
      <w:bookmarkStart w:id="26" w:name="_Ref402530057"/>
      <w:bookmarkEnd w:id="23"/>
      <w:bookmarkEnd w:id="24"/>
      <w:r>
        <w:t>Relationship to s</w:t>
      </w:r>
      <w:r w:rsidR="000C21A3" w:rsidRPr="00684C0E">
        <w:t>ervice</w:t>
      </w:r>
      <w:bookmarkEnd w:id="25"/>
    </w:p>
    <w:p w14:paraId="6F795953" w14:textId="77777777" w:rsidR="00F03C06" w:rsidRPr="00187DE1" w:rsidRDefault="00F03C06" w:rsidP="009176BD">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6"/>
    <w:p w14:paraId="1D64B865" w14:textId="1FC61425" w:rsidR="00CF2367" w:rsidRPr="00187DE1" w:rsidRDefault="00590417" w:rsidP="009176BD">
      <w:pPr>
        <w:pStyle w:val="LV2"/>
      </w:pPr>
      <w:r w:rsidRPr="00590417">
        <w:t xml:space="preserve">The clinical worsening aspect of factors set out in section 9 apply only to material contribution to, </w:t>
      </w:r>
      <w:r w:rsidR="00C552C6">
        <w:t>sickle-cell disorder</w:t>
      </w:r>
      <w:r w:rsidR="007A3989">
        <w:t xml:space="preserve"> </w:t>
      </w:r>
      <w:r w:rsidR="00F03C06" w:rsidRPr="00187DE1">
        <w:t>where the person</w:t>
      </w:r>
      <w:r w:rsidR="008721B5">
        <w:t>'</w:t>
      </w:r>
      <w:r w:rsidR="00F03C06" w:rsidRPr="00187DE1">
        <w:t xml:space="preserve">s </w:t>
      </w:r>
      <w:r w:rsidR="00C552C6">
        <w:t>sickle-cell disorder</w:t>
      </w:r>
      <w:r w:rsidR="007A3989">
        <w:t xml:space="preserve"> </w:t>
      </w:r>
      <w:r w:rsidR="00F03C06" w:rsidRPr="00187DE1">
        <w:t>was suffered or contracted before or during (but did not arise out of) the person</w:t>
      </w:r>
      <w:r w:rsidR="008721B5">
        <w:t>'</w:t>
      </w:r>
      <w:r w:rsidR="00F03C06" w:rsidRPr="00187DE1">
        <w:t xml:space="preserve">s relevant service. </w:t>
      </w:r>
    </w:p>
    <w:p w14:paraId="3C02BC41" w14:textId="77777777" w:rsidR="00774897" w:rsidRPr="00301C54" w:rsidRDefault="00774897" w:rsidP="00C96667">
      <w:pPr>
        <w:pStyle w:val="LV1"/>
      </w:pPr>
      <w:bookmarkStart w:id="27" w:name="_Toc522787310"/>
      <w:r w:rsidRPr="00301C54">
        <w:t>Factors referring to an injury or disea</w:t>
      </w:r>
      <w:r w:rsidR="008B2204">
        <w:t>se covered by another Statement</w:t>
      </w:r>
      <w:r w:rsidRPr="00301C54">
        <w:t xml:space="preserve"> of Principles</w:t>
      </w:r>
      <w:bookmarkEnd w:id="27"/>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9176BD">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9176BD">
      <w:pPr>
        <w:pStyle w:val="LV2"/>
      </w:pPr>
      <w:r w:rsidRPr="00E64EE4">
        <w:lastRenderedPageBreak/>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71672B3D" w14:textId="77777777" w:rsidR="00CF2367" w:rsidRPr="00FA33FB" w:rsidRDefault="00CF2367" w:rsidP="002A3436">
      <w:pPr>
        <w:pStyle w:val="SHHeader"/>
      </w:pPr>
      <w:bookmarkStart w:id="28" w:name="opcAmSched"/>
      <w:bookmarkStart w:id="29" w:name="opcCurrentFind"/>
      <w:bookmarkStart w:id="30" w:name="_Toc522787311"/>
      <w:r w:rsidRPr="00FA33FB">
        <w:rPr>
          <w:rStyle w:val="CharAmSchNo"/>
        </w:rPr>
        <w:lastRenderedPageBreak/>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1DF2B175" w14:textId="283B4758" w:rsidR="00702C42" w:rsidRPr="003F39C0" w:rsidRDefault="00702C42" w:rsidP="003F39C0">
      <w:pPr>
        <w:pStyle w:val="NOTEScheduleonly"/>
      </w:pPr>
      <w:r w:rsidRPr="003F39C0">
        <w:t>Note:</w:t>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Pr="00986023" w:rsidRDefault="00702C42" w:rsidP="00516768">
      <w:pPr>
        <w:pStyle w:val="SH1"/>
      </w:pPr>
      <w:bookmarkStart w:id="31" w:name="_Toc405472918"/>
      <w:bookmarkStart w:id="32" w:name="_Toc522787312"/>
      <w:r w:rsidRPr="00986023">
        <w:t>Definitions</w:t>
      </w:r>
      <w:bookmarkEnd w:id="31"/>
      <w:bookmarkEnd w:id="32"/>
    </w:p>
    <w:p w14:paraId="3351BE07" w14:textId="77777777" w:rsidR="00702C42" w:rsidRPr="00986023" w:rsidRDefault="00702C42" w:rsidP="00DF65CF">
      <w:pPr>
        <w:pStyle w:val="SH2"/>
      </w:pPr>
      <w:r w:rsidRPr="00986023">
        <w:t>In this instrument:</w:t>
      </w:r>
    </w:p>
    <w:p w14:paraId="195418A6" w14:textId="77777777" w:rsidR="0087630C" w:rsidRDefault="0087630C" w:rsidP="0087630C">
      <w:pPr>
        <w:pStyle w:val="SH3"/>
      </w:pPr>
      <w:r w:rsidRPr="001A3C1D">
        <w:rPr>
          <w:b/>
          <w:i/>
        </w:rPr>
        <w:t>a change in ambient temperature</w:t>
      </w:r>
      <w:r w:rsidRPr="001A3C1D">
        <w:t xml:space="preserve"> means a decrease in the mean daily temperature from one day to the next day of at least 5 degrees Celsius.</w:t>
      </w:r>
    </w:p>
    <w:p w14:paraId="29792AF9" w14:textId="77777777" w:rsidR="00760B68" w:rsidRDefault="00760B68" w:rsidP="00760B68">
      <w:pPr>
        <w:pStyle w:val="SH3"/>
      </w:pPr>
      <w:r>
        <w:rPr>
          <w:b/>
          <w:i/>
        </w:rPr>
        <w:t>clinical worsening of sickle-cell disorder</w:t>
      </w:r>
      <w:r>
        <w:t xml:space="preserve"> means permanent worsening of sickle-cell disorder as evidenced by:</w:t>
      </w:r>
    </w:p>
    <w:p w14:paraId="28726242" w14:textId="77777777" w:rsidR="00760B68" w:rsidRDefault="00760B68" w:rsidP="00760B68">
      <w:pPr>
        <w:pStyle w:val="SH4"/>
        <w:numPr>
          <w:ilvl w:val="3"/>
          <w:numId w:val="6"/>
        </w:numPr>
      </w:pPr>
      <w:r>
        <w:t>a sickle-cell crisis or series of crises resulting in end-organ damage or death; or</w:t>
      </w:r>
    </w:p>
    <w:p w14:paraId="4730429C" w14:textId="77777777" w:rsidR="00760B68" w:rsidRDefault="00760B68" w:rsidP="00760B68">
      <w:pPr>
        <w:pStyle w:val="SH4"/>
      </w:pPr>
      <w:r>
        <w:t>an increase in the requirement for management of the manifestations or complications of sickle-cell disorder.</w:t>
      </w:r>
    </w:p>
    <w:p w14:paraId="21784333" w14:textId="77777777" w:rsidR="00760B68" w:rsidRDefault="00760B68" w:rsidP="00760B68">
      <w:pPr>
        <w:pStyle w:val="NOTE"/>
      </w:pPr>
      <w:r w:rsidRPr="0030161D">
        <w:rPr>
          <w:rStyle w:val="ScheduleNoteChar"/>
        </w:rPr>
        <w:t xml:space="preserve">Note: </w:t>
      </w:r>
      <w:r w:rsidRPr="0030161D">
        <w:rPr>
          <w:rStyle w:val="ScheduleNoteChar"/>
          <w:b/>
          <w:bCs/>
          <w:i/>
          <w:iCs/>
        </w:rPr>
        <w:t>sickle-cell crisis</w:t>
      </w:r>
      <w:r w:rsidRPr="0030161D">
        <w:rPr>
          <w:rStyle w:val="ScheduleNoteChar"/>
        </w:rPr>
        <w:t xml:space="preserve"> is also defined in the Schedule 1 - Dictionary</w:t>
      </w:r>
      <w:r>
        <w:t>.</w:t>
      </w:r>
    </w:p>
    <w:p w14:paraId="6E08AD51" w14:textId="77777777" w:rsidR="0087630C" w:rsidRPr="009C404D" w:rsidRDefault="0087630C" w:rsidP="0087630C">
      <w:pPr>
        <w:pStyle w:val="SH3"/>
        <w:ind w:left="851" w:hanging="851"/>
      </w:pPr>
      <w:bookmarkStart w:id="33" w:name="_Ref402530810"/>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14:paraId="0A341895" w14:textId="77777777" w:rsidR="0087630C" w:rsidRDefault="0087630C" w:rsidP="0087630C">
      <w:pPr>
        <w:pStyle w:val="SH3"/>
        <w:ind w:left="851"/>
      </w:pPr>
      <w:r w:rsidRPr="00AB3F42">
        <w:rPr>
          <w:b/>
          <w:i/>
        </w:rPr>
        <w:t xml:space="preserve">one pack-year </w:t>
      </w:r>
      <w:r w:rsidRPr="002E6900">
        <w:t>means the amount of tobacco consumed in smoking 20 cigarettes per day for a period of 1 year, or an equivalent amount of tobacco products.</w:t>
      </w:r>
    </w:p>
    <w:p w14:paraId="0B9FD1F7" w14:textId="77777777" w:rsidR="0087630C" w:rsidRPr="002E6900" w:rsidRDefault="0087630C" w:rsidP="0087630C">
      <w:pPr>
        <w:pStyle w:val="ScheduleNote"/>
      </w:pPr>
      <w:r w:rsidRPr="002E6900">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14:paraId="0D46AF4D" w14:textId="77777777" w:rsidR="0087630C" w:rsidRPr="00E46195" w:rsidRDefault="0087630C" w:rsidP="0087630C">
      <w:pPr>
        <w:pStyle w:val="ScheduleNote"/>
      </w:pPr>
      <w:r w:rsidRPr="002E6900">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w:t>
      </w:r>
      <w:r>
        <w:t>ears is equal to 20 pack-years.</w:t>
      </w:r>
    </w:p>
    <w:p w14:paraId="36C6D34E" w14:textId="77777777" w:rsidR="0087630C" w:rsidRDefault="0087630C" w:rsidP="0087630C">
      <w:pPr>
        <w:pStyle w:val="SH3"/>
      </w:pPr>
      <w:r w:rsidRPr="001A3C1D">
        <w:rPr>
          <w:b/>
          <w:i/>
        </w:rPr>
        <w:t>puerperal period</w:t>
      </w:r>
      <w:r w:rsidRPr="001A3C1D">
        <w:t xml:space="preserve"> means the 42 days following a birth.</w:t>
      </w:r>
    </w:p>
    <w:p w14:paraId="418CDEBE" w14:textId="77777777" w:rsidR="0087630C" w:rsidRPr="009C404D" w:rsidRDefault="0087630C" w:rsidP="0087630C">
      <w:pPr>
        <w:pStyle w:val="SH3"/>
        <w:ind w:left="851" w:hanging="851"/>
      </w:pPr>
      <w:r>
        <w:rPr>
          <w:b/>
          <w:i/>
        </w:rPr>
        <w:t>r</w:t>
      </w:r>
      <w:r w:rsidRPr="00973808">
        <w:rPr>
          <w:b/>
          <w:i/>
        </w:rPr>
        <w:t>elevant service</w:t>
      </w:r>
      <w:r w:rsidRPr="009C404D">
        <w:t xml:space="preserve"> means:</w:t>
      </w:r>
    </w:p>
    <w:p w14:paraId="5449F112" w14:textId="77777777" w:rsidR="0087630C" w:rsidRPr="00365E25" w:rsidRDefault="0087630C" w:rsidP="0087630C">
      <w:pPr>
        <w:pStyle w:val="SH4"/>
        <w:ind w:left="1418"/>
      </w:pPr>
      <w:r>
        <w:t xml:space="preserve">eligible war service (other than operational </w:t>
      </w:r>
      <w:r w:rsidRPr="00365E25">
        <w:t>service</w:t>
      </w:r>
      <w:r>
        <w:t>) under the VEA;</w:t>
      </w:r>
    </w:p>
    <w:p w14:paraId="33B21568" w14:textId="77777777" w:rsidR="0087630C" w:rsidRPr="00513D05" w:rsidRDefault="0087630C" w:rsidP="0087630C">
      <w:pPr>
        <w:pStyle w:val="SH4"/>
        <w:ind w:left="1418"/>
      </w:pPr>
      <w:r>
        <w:t xml:space="preserve">defence service (other than </w:t>
      </w:r>
      <w:r w:rsidRPr="00513D05">
        <w:t xml:space="preserve">hazardous service </w:t>
      </w:r>
      <w:r>
        <w:t xml:space="preserve">and British nuclear test defence service) </w:t>
      </w:r>
      <w:r w:rsidRPr="00513D05">
        <w:t>under the VEA; or</w:t>
      </w:r>
    </w:p>
    <w:p w14:paraId="51EC16C3" w14:textId="77777777" w:rsidR="0087630C" w:rsidRPr="00513D05" w:rsidRDefault="0087630C" w:rsidP="0087630C">
      <w:pPr>
        <w:pStyle w:val="SH4"/>
        <w:ind w:left="1418"/>
      </w:pPr>
      <w:r>
        <w:t>peacetime service under the MRCA.</w:t>
      </w:r>
    </w:p>
    <w:p w14:paraId="69322AD4" w14:textId="77777777" w:rsidR="0087630C" w:rsidRPr="00F52BA4" w:rsidRDefault="0087630C" w:rsidP="0087630C">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4F28865F" w14:textId="77777777" w:rsidR="00760B68" w:rsidRDefault="00760B68" w:rsidP="00760B68">
      <w:pPr>
        <w:pStyle w:val="SH3"/>
      </w:pPr>
      <w:r>
        <w:rPr>
          <w:b/>
          <w:i/>
        </w:rPr>
        <w:t>sickle-cell crisis</w:t>
      </w:r>
      <w:r>
        <w:t xml:space="preserve"> means a vaso-occlusive, anaemic or infectious complication of sickle-cell disorder requiring hospitalisation or management by a medical practitioner.</w:t>
      </w:r>
    </w:p>
    <w:p w14:paraId="501243AE" w14:textId="22C5E8C3" w:rsidR="009176BD" w:rsidRDefault="00C552C6" w:rsidP="009176BD">
      <w:pPr>
        <w:pStyle w:val="SH3"/>
        <w:ind w:left="851"/>
      </w:pPr>
      <w:r>
        <w:rPr>
          <w:b/>
          <w:i/>
        </w:rPr>
        <w:t>sickle-cell disorder</w:t>
      </w:r>
      <w:r w:rsidR="009176BD" w:rsidRPr="00513D05">
        <w:t>—see subsection</w:t>
      </w:r>
      <w:r w:rsidR="009176BD">
        <w:t xml:space="preserve"> 7(2).</w:t>
      </w:r>
    </w:p>
    <w:p w14:paraId="0FD10A16" w14:textId="77777777" w:rsidR="00885EAB" w:rsidRPr="009C404D" w:rsidRDefault="00054930" w:rsidP="00984EE9">
      <w:pPr>
        <w:pStyle w:val="SH3"/>
        <w:ind w:left="851" w:hanging="851"/>
      </w:pPr>
      <w:bookmarkStart w:id="34" w:name="_Ref402529607"/>
      <w:bookmarkEnd w:id="33"/>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617C9B19" w14:textId="052CC8D3" w:rsidR="00885EAB" w:rsidRPr="00513D05" w:rsidRDefault="00885EAB" w:rsidP="00984EE9">
      <w:pPr>
        <w:pStyle w:val="SH4"/>
        <w:ind w:left="1418"/>
      </w:pPr>
      <w:r w:rsidRPr="00513D05">
        <w:t>pneumonia;</w:t>
      </w:r>
    </w:p>
    <w:p w14:paraId="0456F543" w14:textId="2220EF91" w:rsidR="00885EAB" w:rsidRPr="00513D05" w:rsidRDefault="00885EAB" w:rsidP="00984EE9">
      <w:pPr>
        <w:pStyle w:val="SH4"/>
        <w:ind w:left="1418"/>
      </w:pPr>
      <w:r w:rsidRPr="00513D05">
        <w:t>respiratory failure;</w:t>
      </w:r>
    </w:p>
    <w:p w14:paraId="170BC364" w14:textId="649347E5" w:rsidR="00885EAB" w:rsidRPr="00513D05" w:rsidRDefault="00885EAB" w:rsidP="00984EE9">
      <w:pPr>
        <w:pStyle w:val="SH4"/>
        <w:ind w:left="1418"/>
      </w:pPr>
      <w:r w:rsidRPr="00513D05">
        <w:t>cardiac arrest;</w:t>
      </w:r>
    </w:p>
    <w:p w14:paraId="395381B6" w14:textId="0139FB34" w:rsidR="00885EAB" w:rsidRPr="00513D05" w:rsidRDefault="00885EAB" w:rsidP="00984EE9">
      <w:pPr>
        <w:pStyle w:val="SH4"/>
        <w:ind w:left="1418"/>
      </w:pPr>
      <w:r w:rsidRPr="00513D05">
        <w:t>circulatory failure;</w:t>
      </w:r>
      <w:r w:rsidR="002376A0">
        <w:t xml:space="preserve"> or</w:t>
      </w:r>
    </w:p>
    <w:p w14:paraId="53A3E74D" w14:textId="2866B9A8" w:rsidR="00BD3334" w:rsidRPr="00BD3334" w:rsidRDefault="00885EAB" w:rsidP="00984EE9">
      <w:pPr>
        <w:pStyle w:val="SH4"/>
        <w:ind w:left="1418"/>
      </w:pPr>
      <w:r w:rsidRPr="00513D05">
        <w:t>cessation of brain function.</w:t>
      </w:r>
    </w:p>
    <w:p w14:paraId="51ED5A0D" w14:textId="77777777" w:rsidR="00225CBD" w:rsidRPr="0019084F" w:rsidRDefault="00885EAB" w:rsidP="00984EE9">
      <w:pPr>
        <w:pStyle w:val="SH3"/>
        <w:ind w:left="851" w:hanging="851"/>
      </w:pPr>
      <w:r w:rsidRPr="00CB1DCB">
        <w:rPr>
          <w:b/>
          <w:i/>
        </w:rPr>
        <w:lastRenderedPageBreak/>
        <w:t>VEA</w:t>
      </w:r>
      <w:r w:rsidRPr="0019084F">
        <w:t xml:space="preserve"> means the </w:t>
      </w:r>
      <w:r w:rsidRPr="0019084F">
        <w:rPr>
          <w:i/>
        </w:rPr>
        <w:t>Veterans</w:t>
      </w:r>
      <w:r w:rsidR="004E59D1">
        <w:rPr>
          <w:i/>
        </w:rPr>
        <w:t>'</w:t>
      </w:r>
      <w:r w:rsidRPr="0019084F">
        <w:rPr>
          <w:i/>
        </w:rPr>
        <w:t xml:space="preserve"> Entitlements Act 1986</w:t>
      </w:r>
      <w:r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61A764E7" w:rsidR="00681215" w:rsidRDefault="00E9560E" w:rsidP="00681215">
          <w:pPr>
            <w:spacing w:line="0" w:lineRule="atLeast"/>
            <w:jc w:val="center"/>
            <w:rPr>
              <w:i/>
              <w:sz w:val="18"/>
              <w:szCs w:val="18"/>
            </w:rPr>
          </w:pPr>
          <w:r>
            <w:rPr>
              <w:i/>
              <w:sz w:val="18"/>
              <w:szCs w:val="18"/>
            </w:rPr>
            <w:t>S</w:t>
          </w:r>
          <w:r w:rsidR="00C6634B">
            <w:rPr>
              <w:i/>
              <w:sz w:val="18"/>
              <w:szCs w:val="18"/>
            </w:rPr>
            <w:t>ickle</w:t>
          </w:r>
          <w:r>
            <w:rPr>
              <w:i/>
              <w:sz w:val="18"/>
              <w:szCs w:val="18"/>
            </w:rPr>
            <w:t>-</w:t>
          </w:r>
          <w:r w:rsidR="00C6634B">
            <w:rPr>
              <w:i/>
              <w:sz w:val="18"/>
              <w:szCs w:val="18"/>
            </w:rPr>
            <w:t xml:space="preserve">cell disorder </w:t>
          </w:r>
          <w:r w:rsidR="00681215">
            <w:rPr>
              <w:i/>
              <w:sz w:val="18"/>
              <w:szCs w:val="18"/>
            </w:rPr>
            <w:t xml:space="preserve">(Balance of </w:t>
          </w:r>
          <w:r w:rsidR="00681215" w:rsidRPr="00914078">
            <w:rPr>
              <w:i/>
              <w:sz w:val="18"/>
              <w:szCs w:val="18"/>
            </w:rPr>
            <w:t xml:space="preserve">Probabilities) </w:t>
          </w:r>
          <w:r w:rsidR="00681215" w:rsidRPr="00914078">
            <w:rPr>
              <w:i/>
              <w:sz w:val="18"/>
            </w:rPr>
            <w:t xml:space="preserve">(No. </w:t>
          </w:r>
          <w:r w:rsidR="00914078" w:rsidRPr="00914078">
            <w:rPr>
              <w:i/>
              <w:sz w:val="18"/>
              <w:szCs w:val="18"/>
            </w:rPr>
            <w:t>32</w:t>
          </w:r>
          <w:r w:rsidR="00681215" w:rsidRPr="00914078">
            <w:rPr>
              <w:i/>
              <w:sz w:val="18"/>
              <w:szCs w:val="18"/>
            </w:rPr>
            <w:t xml:space="preserve"> of </w:t>
          </w:r>
          <w:r w:rsidR="00373A10" w:rsidRPr="00914078">
            <w:rPr>
              <w:i/>
              <w:sz w:val="18"/>
              <w:szCs w:val="18"/>
            </w:rPr>
            <w:t>2026</w:t>
          </w:r>
          <w:r w:rsidR="00681215" w:rsidRPr="00914078">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35F56A81" w:rsidR="00681215" w:rsidRDefault="00C6634B" w:rsidP="00681215">
          <w:pPr>
            <w:spacing w:line="0" w:lineRule="atLeast"/>
            <w:jc w:val="center"/>
            <w:rPr>
              <w:i/>
              <w:sz w:val="18"/>
              <w:szCs w:val="18"/>
            </w:rPr>
          </w:pPr>
          <w:r>
            <w:rPr>
              <w:i/>
              <w:sz w:val="18"/>
              <w:szCs w:val="18"/>
            </w:rPr>
            <w:t>sickle-cell disorder</w:t>
          </w:r>
          <w:r w:rsidR="00681215">
            <w:rPr>
              <w:i/>
              <w:sz w:val="18"/>
              <w:szCs w:val="18"/>
            </w:rPr>
            <w:t xml:space="preserve"> (Balance of Probabilities) </w:t>
          </w:r>
          <w:r w:rsidR="00681215" w:rsidRPr="007C5CE0">
            <w:rPr>
              <w:i/>
              <w:sz w:val="18"/>
            </w:rPr>
            <w:t>(</w:t>
          </w:r>
          <w:r w:rsidR="00681215" w:rsidRPr="00914078">
            <w:rPr>
              <w:i/>
              <w:sz w:val="18"/>
            </w:rPr>
            <w:t xml:space="preserve">No. </w:t>
          </w:r>
          <w:r w:rsidR="00914078" w:rsidRPr="00914078">
            <w:rPr>
              <w:i/>
              <w:sz w:val="18"/>
              <w:szCs w:val="18"/>
            </w:rPr>
            <w:t>32</w:t>
          </w:r>
          <w:r w:rsidR="00681215" w:rsidRPr="00914078">
            <w:rPr>
              <w:i/>
              <w:sz w:val="18"/>
              <w:szCs w:val="18"/>
            </w:rPr>
            <w:t xml:space="preserve"> of </w:t>
          </w:r>
          <w:r w:rsidR="00373A10" w:rsidRPr="00914078">
            <w:rPr>
              <w:i/>
              <w:sz w:val="18"/>
              <w:szCs w:val="18"/>
            </w:rPr>
            <w:t>2026</w:t>
          </w:r>
          <w:r w:rsidR="00681215" w:rsidRPr="00914078">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427C0DC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567"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334EF5"/>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EAF4C83"/>
    <w:multiLevelType w:val="hybridMultilevel"/>
    <w:tmpl w:val="F1A6F81C"/>
    <w:lvl w:ilvl="0" w:tplc="24BE0898">
      <w:start w:val="1"/>
      <w:numFmt w:val="lowerLetter"/>
      <w:lvlText w:val="(%1)"/>
      <w:lvlJc w:val="left"/>
      <w:pPr>
        <w:ind w:left="720" w:hanging="360"/>
      </w:pPr>
      <w:rPr>
        <w:rFonts w:ascii="Times New Roman" w:hAnsi="Times New Roman" w:cs="Times New Roman"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 w:numId="24" w16cid:durableId="1945455393">
    <w:abstractNumId w:val="19"/>
  </w:num>
  <w:num w:numId="25" w16cid:durableId="379594336">
    <w:abstractNumId w:val="18"/>
  </w:num>
  <w:num w:numId="26" w16cid:durableId="20807829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7574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2246363">
    <w:abstractNumId w:val="10"/>
  </w:num>
  <w:num w:numId="29" w16cid:durableId="1824740895">
    <w:abstractNumId w:val="10"/>
  </w:num>
  <w:num w:numId="30" w16cid:durableId="1300065101">
    <w:abstractNumId w:val="10"/>
  </w:num>
  <w:num w:numId="31" w16cid:durableId="2077776573">
    <w:abstractNumId w:val="10"/>
  </w:num>
  <w:num w:numId="32" w16cid:durableId="20562756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4D4"/>
    <w:rsid w:val="0005365D"/>
    <w:rsid w:val="00054930"/>
    <w:rsid w:val="000614BF"/>
    <w:rsid w:val="00061E3E"/>
    <w:rsid w:val="00080915"/>
    <w:rsid w:val="00081B7C"/>
    <w:rsid w:val="00085567"/>
    <w:rsid w:val="0008674F"/>
    <w:rsid w:val="00097FDF"/>
    <w:rsid w:val="000B1350"/>
    <w:rsid w:val="000B58FA"/>
    <w:rsid w:val="000C21A3"/>
    <w:rsid w:val="000C4439"/>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12CAB"/>
    <w:rsid w:val="00130420"/>
    <w:rsid w:val="00132CEB"/>
    <w:rsid w:val="00137FE9"/>
    <w:rsid w:val="00142B62"/>
    <w:rsid w:val="0015201F"/>
    <w:rsid w:val="00157B8B"/>
    <w:rsid w:val="00160E32"/>
    <w:rsid w:val="00161A8E"/>
    <w:rsid w:val="00162349"/>
    <w:rsid w:val="001648F7"/>
    <w:rsid w:val="00166C2F"/>
    <w:rsid w:val="001809D7"/>
    <w:rsid w:val="00181048"/>
    <w:rsid w:val="001833C8"/>
    <w:rsid w:val="00187DE1"/>
    <w:rsid w:val="0019084F"/>
    <w:rsid w:val="001939E1"/>
    <w:rsid w:val="00194C3E"/>
    <w:rsid w:val="00195382"/>
    <w:rsid w:val="00196950"/>
    <w:rsid w:val="001A2135"/>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A2D"/>
    <w:rsid w:val="001F5D5E"/>
    <w:rsid w:val="001F6219"/>
    <w:rsid w:val="001F6CD4"/>
    <w:rsid w:val="00204FF1"/>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374F"/>
    <w:rsid w:val="002B45FA"/>
    <w:rsid w:val="002B5188"/>
    <w:rsid w:val="002B78DC"/>
    <w:rsid w:val="002C7539"/>
    <w:rsid w:val="002D043A"/>
    <w:rsid w:val="002D2AA2"/>
    <w:rsid w:val="002D4541"/>
    <w:rsid w:val="002D6224"/>
    <w:rsid w:val="002E35CD"/>
    <w:rsid w:val="002E3F4B"/>
    <w:rsid w:val="002E5382"/>
    <w:rsid w:val="002F0B02"/>
    <w:rsid w:val="002F5948"/>
    <w:rsid w:val="002F77A1"/>
    <w:rsid w:val="0030161D"/>
    <w:rsid w:val="00301C54"/>
    <w:rsid w:val="00304F8B"/>
    <w:rsid w:val="0033221D"/>
    <w:rsid w:val="003354D2"/>
    <w:rsid w:val="00335BC6"/>
    <w:rsid w:val="003415D3"/>
    <w:rsid w:val="00344701"/>
    <w:rsid w:val="00350CCF"/>
    <w:rsid w:val="00352B0F"/>
    <w:rsid w:val="00356690"/>
    <w:rsid w:val="00360459"/>
    <w:rsid w:val="00365E25"/>
    <w:rsid w:val="003734C6"/>
    <w:rsid w:val="00373A10"/>
    <w:rsid w:val="003802D6"/>
    <w:rsid w:val="00385187"/>
    <w:rsid w:val="00390685"/>
    <w:rsid w:val="003A1074"/>
    <w:rsid w:val="003A189F"/>
    <w:rsid w:val="003A2FFE"/>
    <w:rsid w:val="003A5C26"/>
    <w:rsid w:val="003B3E42"/>
    <w:rsid w:val="003C4C02"/>
    <w:rsid w:val="003C6231"/>
    <w:rsid w:val="003C6C97"/>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2403"/>
    <w:rsid w:val="00493386"/>
    <w:rsid w:val="00496F97"/>
    <w:rsid w:val="004A4764"/>
    <w:rsid w:val="004A5E4B"/>
    <w:rsid w:val="004C6271"/>
    <w:rsid w:val="004C6AE8"/>
    <w:rsid w:val="004C6D55"/>
    <w:rsid w:val="004C786F"/>
    <w:rsid w:val="004D10CF"/>
    <w:rsid w:val="004D2688"/>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4573"/>
    <w:rsid w:val="005758CA"/>
    <w:rsid w:val="00575A90"/>
    <w:rsid w:val="00584811"/>
    <w:rsid w:val="00585784"/>
    <w:rsid w:val="00590417"/>
    <w:rsid w:val="00593AA6"/>
    <w:rsid w:val="00594161"/>
    <w:rsid w:val="00594170"/>
    <w:rsid w:val="00594749"/>
    <w:rsid w:val="005B05D3"/>
    <w:rsid w:val="005B0883"/>
    <w:rsid w:val="005B4067"/>
    <w:rsid w:val="005C3F41"/>
    <w:rsid w:val="005D2D09"/>
    <w:rsid w:val="005D6DCF"/>
    <w:rsid w:val="005E6900"/>
    <w:rsid w:val="005E7FC2"/>
    <w:rsid w:val="00600219"/>
    <w:rsid w:val="00600C57"/>
    <w:rsid w:val="006013B7"/>
    <w:rsid w:val="00603D01"/>
    <w:rsid w:val="00603DC4"/>
    <w:rsid w:val="00615B89"/>
    <w:rsid w:val="00616B49"/>
    <w:rsid w:val="00616FF5"/>
    <w:rsid w:val="00617C4E"/>
    <w:rsid w:val="00620076"/>
    <w:rsid w:val="00620B84"/>
    <w:rsid w:val="006314DD"/>
    <w:rsid w:val="00650445"/>
    <w:rsid w:val="0066266D"/>
    <w:rsid w:val="006647B7"/>
    <w:rsid w:val="00667A4E"/>
    <w:rsid w:val="00670EA1"/>
    <w:rsid w:val="00677CC2"/>
    <w:rsid w:val="00681215"/>
    <w:rsid w:val="006821D2"/>
    <w:rsid w:val="006840B0"/>
    <w:rsid w:val="00684C0E"/>
    <w:rsid w:val="006905DE"/>
    <w:rsid w:val="0069207B"/>
    <w:rsid w:val="0069264D"/>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19AE"/>
    <w:rsid w:val="007440B7"/>
    <w:rsid w:val="007500C8"/>
    <w:rsid w:val="007527C1"/>
    <w:rsid w:val="007534B2"/>
    <w:rsid w:val="00756272"/>
    <w:rsid w:val="00757544"/>
    <w:rsid w:val="00760B68"/>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1BE0"/>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630C"/>
    <w:rsid w:val="00877AE3"/>
    <w:rsid w:val="008855C9"/>
    <w:rsid w:val="00885EAB"/>
    <w:rsid w:val="00886456"/>
    <w:rsid w:val="00892795"/>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4078"/>
    <w:rsid w:val="00915DF9"/>
    <w:rsid w:val="009176BD"/>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023"/>
    <w:rsid w:val="009868E9"/>
    <w:rsid w:val="009877AB"/>
    <w:rsid w:val="00997416"/>
    <w:rsid w:val="009B5A4E"/>
    <w:rsid w:val="009C2B65"/>
    <w:rsid w:val="009C404D"/>
    <w:rsid w:val="009D6BB0"/>
    <w:rsid w:val="009E5CFC"/>
    <w:rsid w:val="009F5292"/>
    <w:rsid w:val="00A02B28"/>
    <w:rsid w:val="00A06E7A"/>
    <w:rsid w:val="00A079CB"/>
    <w:rsid w:val="00A11C0D"/>
    <w:rsid w:val="00A12128"/>
    <w:rsid w:val="00A137F8"/>
    <w:rsid w:val="00A20CA1"/>
    <w:rsid w:val="00A20FDB"/>
    <w:rsid w:val="00A22C98"/>
    <w:rsid w:val="00A231E2"/>
    <w:rsid w:val="00A42DB3"/>
    <w:rsid w:val="00A42FEB"/>
    <w:rsid w:val="00A515BC"/>
    <w:rsid w:val="00A56C3D"/>
    <w:rsid w:val="00A6070D"/>
    <w:rsid w:val="00A64912"/>
    <w:rsid w:val="00A64BA1"/>
    <w:rsid w:val="00A70A74"/>
    <w:rsid w:val="00A81B4D"/>
    <w:rsid w:val="00A931D7"/>
    <w:rsid w:val="00AA64D6"/>
    <w:rsid w:val="00AA6D8B"/>
    <w:rsid w:val="00AB0A12"/>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52C6"/>
    <w:rsid w:val="00C5731E"/>
    <w:rsid w:val="00C6634B"/>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B4F6B"/>
    <w:rsid w:val="00DC3D39"/>
    <w:rsid w:val="00DC4F88"/>
    <w:rsid w:val="00DD0396"/>
    <w:rsid w:val="00DD2B43"/>
    <w:rsid w:val="00DD31AB"/>
    <w:rsid w:val="00DE59B7"/>
    <w:rsid w:val="00DF24DC"/>
    <w:rsid w:val="00DF5291"/>
    <w:rsid w:val="00DF65CF"/>
    <w:rsid w:val="00DF6D11"/>
    <w:rsid w:val="00E04719"/>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9560E"/>
    <w:rsid w:val="00EA041B"/>
    <w:rsid w:val="00EA7100"/>
    <w:rsid w:val="00EA7F9F"/>
    <w:rsid w:val="00EB1274"/>
    <w:rsid w:val="00EB2BC4"/>
    <w:rsid w:val="00EC7405"/>
    <w:rsid w:val="00ED2BB6"/>
    <w:rsid w:val="00ED34E1"/>
    <w:rsid w:val="00ED3814"/>
    <w:rsid w:val="00ED3B8D"/>
    <w:rsid w:val="00ED46FF"/>
    <w:rsid w:val="00ED4913"/>
    <w:rsid w:val="00EE5744"/>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9176BD"/>
    <w:pPr>
      <w:numPr>
        <w:ilvl w:val="1"/>
        <w:numId w:val="19"/>
      </w:numPr>
      <w:ind w:left="1418"/>
    </w:pPr>
  </w:style>
  <w:style w:type="paragraph" w:customStyle="1" w:styleId="LV3">
    <w:name w:val="LV 3"/>
    <w:basedOn w:val="PlainIndent"/>
    <w:autoRedefine/>
    <w:qFormat/>
    <w:rsid w:val="00492403"/>
    <w:pPr>
      <w:numPr>
        <w:ilvl w:val="2"/>
        <w:numId w:val="19"/>
      </w:numPr>
      <w:ind w:left="1701"/>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character" w:styleId="CommentReference">
    <w:name w:val="annotation reference"/>
    <w:basedOn w:val="DefaultParagraphFont"/>
    <w:uiPriority w:val="99"/>
    <w:semiHidden/>
    <w:rsid w:val="009176BD"/>
    <w:rPr>
      <w:sz w:val="16"/>
    </w:rPr>
  </w:style>
  <w:style w:type="paragraph" w:styleId="CommentText">
    <w:name w:val="annotation text"/>
    <w:basedOn w:val="Normal"/>
    <w:link w:val="CommentTextChar"/>
    <w:uiPriority w:val="99"/>
    <w:rsid w:val="009176BD"/>
    <w:pPr>
      <w:spacing w:line="240" w:lineRule="auto"/>
    </w:pPr>
    <w:rPr>
      <w:rFonts w:eastAsia="Times New Roman"/>
      <w:sz w:val="20"/>
      <w:lang w:eastAsia="en-AU"/>
    </w:rPr>
  </w:style>
  <w:style w:type="character" w:customStyle="1" w:styleId="CommentTextChar">
    <w:name w:val="Comment Text Char"/>
    <w:basedOn w:val="DefaultParagraphFont"/>
    <w:link w:val="CommentText"/>
    <w:uiPriority w:val="99"/>
    <w:rsid w:val="009176BD"/>
    <w:rPr>
      <w:rFonts w:eastAsia="Times New Roman"/>
    </w:rPr>
  </w:style>
  <w:style w:type="paragraph" w:styleId="Revision">
    <w:name w:val="Revision"/>
    <w:hidden/>
    <w:uiPriority w:val="99"/>
    <w:semiHidden/>
    <w:rsid w:val="0039068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1395</Words>
  <Characters>7953</Characters>
  <Application>Microsoft Office Word</Application>
  <DocSecurity>0</DocSecurity>
  <PresentationFormat/>
  <Lines>66</Lines>
  <Paragraphs>18</Paragraphs>
  <ScaleCrop>false</ScaleCrop>
  <Manager/>
  <Company/>
  <LinksUpToDate>false</LinksUpToDate>
  <CharactersWithSpaces>9330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2026-04-28T04:13:00Z</dcterms:created>
  <dcterms:modified xsi:type="dcterms:W3CDTF">2026-04-28T04:14:00Z</dcterms:modified>
  <cp:category/>
  <cp:contentStatus/>
  <dc:language/>
  <cp:version/>
</cp:coreProperties>
</file>