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BF9B7" w14:textId="77777777" w:rsidR="00715914" w:rsidRPr="00FA33FB" w:rsidRDefault="00997416" w:rsidP="000D4D03">
      <w:pPr>
        <w:pStyle w:val="Plain"/>
        <w:jc w:val="center"/>
        <w:rPr>
          <w:sz w:val="28"/>
        </w:rPr>
      </w:pPr>
      <w:r>
        <w:rPr>
          <w:noProof/>
        </w:rPr>
        <w:drawing>
          <wp:inline distT="0" distB="0" distL="0" distR="0" wp14:anchorId="220587DD" wp14:editId="4939DF9C">
            <wp:extent cx="1752600" cy="933450"/>
            <wp:effectExtent l="0" t="0" r="0" b="0"/>
            <wp:docPr id="2" name="Picture 2" descr="RMA Australian Government Coat of Arms" title="RMA Australian Government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6257CD60" w14:textId="77777777" w:rsidR="00715914" w:rsidRPr="00FA33FB" w:rsidRDefault="00715914" w:rsidP="00715914">
      <w:pPr>
        <w:rPr>
          <w:sz w:val="19"/>
        </w:rPr>
      </w:pPr>
    </w:p>
    <w:p w14:paraId="5D6ECB4B" w14:textId="77777777" w:rsidR="000F76FA" w:rsidRPr="00024911" w:rsidRDefault="00E55F66" w:rsidP="006647B7">
      <w:pPr>
        <w:pStyle w:val="Plainheader"/>
      </w:pPr>
      <w:r w:rsidRPr="00024911">
        <w:t>Statement of Principles</w:t>
      </w:r>
    </w:p>
    <w:p w14:paraId="7E79D9E7" w14:textId="77777777" w:rsidR="000D4972" w:rsidRPr="00024911" w:rsidRDefault="000D4972" w:rsidP="000D4972">
      <w:pPr>
        <w:pStyle w:val="Plainheader"/>
      </w:pPr>
      <w:r w:rsidRPr="00024911">
        <w:t>concerning</w:t>
      </w:r>
    </w:p>
    <w:p w14:paraId="23A97512" w14:textId="06A1FBCB" w:rsidR="00054930" w:rsidRDefault="00260C74" w:rsidP="000D4972">
      <w:pPr>
        <w:pStyle w:val="Plainheader"/>
      </w:pPr>
      <w:bookmarkStart w:id="0" w:name="SoP_Name_Title"/>
      <w:r>
        <w:t>OP</w:t>
      </w:r>
      <w:r w:rsidR="002415E2">
        <w:t>TOCHIASMATIC ARACHNOIDITIS</w:t>
      </w:r>
      <w:bookmarkEnd w:id="0"/>
      <w:r w:rsidR="000D4972">
        <w:br/>
        <w:t xml:space="preserve"> </w:t>
      </w:r>
      <w:r w:rsidR="00997416">
        <w:t xml:space="preserve">(Balance of Probabilities) </w:t>
      </w:r>
    </w:p>
    <w:p w14:paraId="36FCFAA6" w14:textId="0ED7BD6A" w:rsidR="00715914" w:rsidRPr="00024911" w:rsidRDefault="00E55F66" w:rsidP="006647B7">
      <w:pPr>
        <w:pStyle w:val="Plainheader"/>
      </w:pPr>
      <w:r w:rsidRPr="00024911">
        <w:t xml:space="preserve">(No. </w:t>
      </w:r>
      <w:r w:rsidR="0031413D">
        <w:t xml:space="preserve">96 </w:t>
      </w:r>
      <w:r w:rsidRPr="00024911">
        <w:t>of</w:t>
      </w:r>
      <w:r w:rsidR="00085567">
        <w:t xml:space="preserve"> </w:t>
      </w:r>
      <w:bookmarkStart w:id="1" w:name="year"/>
      <w:r w:rsidR="000D1AD1">
        <w:t>202</w:t>
      </w:r>
      <w:r w:rsidR="002415E2">
        <w:t>5</w:t>
      </w:r>
      <w:bookmarkEnd w:id="1"/>
      <w:r w:rsidRPr="00024911">
        <w:t>)</w:t>
      </w:r>
    </w:p>
    <w:p w14:paraId="2228743E"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997416" w:rsidRPr="00BB78C9">
        <w:rPr>
          <w:sz w:val="24"/>
          <w:szCs w:val="24"/>
        </w:rPr>
        <w:t xml:space="preserve">subsection 196B(3) of the </w:t>
      </w:r>
      <w:r w:rsidR="00997416" w:rsidRPr="00BB78C9">
        <w:rPr>
          <w:i/>
          <w:sz w:val="24"/>
          <w:szCs w:val="24"/>
        </w:rPr>
        <w:t>Veterans</w:t>
      </w:r>
      <w:r w:rsidR="008721B5">
        <w:rPr>
          <w:i/>
          <w:sz w:val="24"/>
          <w:szCs w:val="24"/>
        </w:rPr>
        <w:t>'</w:t>
      </w:r>
      <w:r w:rsidR="00997416" w:rsidRPr="00BB78C9">
        <w:rPr>
          <w:i/>
          <w:sz w:val="24"/>
          <w:szCs w:val="24"/>
        </w:rPr>
        <w:t xml:space="preserve"> Entitlements Act 1986</w:t>
      </w:r>
      <w:r w:rsidRPr="007527C1">
        <w:rPr>
          <w:sz w:val="24"/>
          <w:szCs w:val="24"/>
        </w:rPr>
        <w:t>.</w:t>
      </w:r>
    </w:p>
    <w:p w14:paraId="0500425F" w14:textId="77777777" w:rsidR="00F97A62" w:rsidRPr="00F97A62" w:rsidRDefault="00F97A62" w:rsidP="00F97A62">
      <w:pPr>
        <w:rPr>
          <w:lang w:eastAsia="en-AU"/>
        </w:rPr>
      </w:pPr>
    </w:p>
    <w:p w14:paraId="75FEF3CD" w14:textId="5B6342E8" w:rsidR="00F67B67" w:rsidRDefault="00F67B67" w:rsidP="00764D43">
      <w:pPr>
        <w:pStyle w:val="Plain"/>
        <w:tabs>
          <w:tab w:val="clear" w:pos="567"/>
          <w:tab w:val="left" w:pos="851"/>
        </w:tabs>
      </w:pPr>
      <w:r w:rsidRPr="007527C1">
        <w:t>Dated</w:t>
      </w:r>
      <w:r w:rsidR="007615E2">
        <w:tab/>
      </w:r>
      <w:r w:rsidR="0031413D">
        <w:t>24 October 2025</w:t>
      </w:r>
    </w:p>
    <w:p w14:paraId="50DBEFA4" w14:textId="77777777" w:rsidR="00D93DA9" w:rsidRDefault="00D93DA9" w:rsidP="00764D43">
      <w:pPr>
        <w:pStyle w:val="Plain"/>
      </w:pPr>
    </w:p>
    <w:p w14:paraId="20853D46" w14:textId="77777777" w:rsidR="00D93DA9" w:rsidRDefault="00D93DA9" w:rsidP="00764D43">
      <w:pPr>
        <w:pStyle w:val="Plain"/>
      </w:pPr>
    </w:p>
    <w:p w14:paraId="328C5FFA" w14:textId="77777777" w:rsidR="00D93DA9" w:rsidRDefault="00D93DA9" w:rsidP="00764D43">
      <w:pPr>
        <w:pStyle w:val="Plain"/>
      </w:pPr>
    </w:p>
    <w:p w14:paraId="4E4AC07A" w14:textId="77777777" w:rsidR="00D93DA9" w:rsidRDefault="00D93DA9" w:rsidP="00764D43">
      <w:pPr>
        <w:pStyle w:val="Plain"/>
      </w:pPr>
    </w:p>
    <w:p w14:paraId="24C6ED2D" w14:textId="77777777" w:rsidR="00AC7363" w:rsidRDefault="00AC7363" w:rsidP="00764D43">
      <w:pPr>
        <w:pStyle w:val="Plain"/>
      </w:pPr>
    </w:p>
    <w:p w14:paraId="7E859D8D" w14:textId="77777777" w:rsidR="00AC7363" w:rsidRDefault="00AC7363" w:rsidP="00764D43">
      <w:pPr>
        <w:pStyle w:val="Plain"/>
      </w:pPr>
    </w:p>
    <w:p w14:paraId="66FA31FE" w14:textId="77777777" w:rsidR="00AC7363" w:rsidRDefault="00AC7363" w:rsidP="00764D43">
      <w:pPr>
        <w:pStyle w:val="Plain"/>
      </w:pPr>
    </w:p>
    <w:p w14:paraId="275CBC36" w14:textId="77777777" w:rsidR="00AC7363" w:rsidRDefault="00AC7363" w:rsidP="00764D43">
      <w:pPr>
        <w:pStyle w:val="Plain"/>
      </w:pPr>
    </w:p>
    <w:p w14:paraId="2BAD1C6A" w14:textId="77777777" w:rsidR="00AC7363" w:rsidRDefault="00AC7363" w:rsidP="00764D43">
      <w:pPr>
        <w:pStyle w:val="Plain"/>
      </w:pPr>
    </w:p>
    <w:p w14:paraId="2B27DC36" w14:textId="77777777" w:rsidR="00AC7363" w:rsidRDefault="00AC7363" w:rsidP="00764D43">
      <w:pPr>
        <w:pStyle w:val="Plain"/>
      </w:pPr>
    </w:p>
    <w:p w14:paraId="3337C4F5" w14:textId="77777777" w:rsidR="00AC7363" w:rsidRDefault="00AC7363" w:rsidP="00AC7363">
      <w:pPr>
        <w:pStyle w:val="Plain"/>
      </w:pPr>
      <w:r>
        <w:t>Professor Terence Campbell AM</w:t>
      </w:r>
    </w:p>
    <w:p w14:paraId="7D8BAD76" w14:textId="77777777" w:rsidR="00AC7363" w:rsidRDefault="00AC7363" w:rsidP="00AC7363">
      <w:pPr>
        <w:pStyle w:val="Plain"/>
      </w:pPr>
      <w:r>
        <w:t>Chairperson</w:t>
      </w:r>
    </w:p>
    <w:p w14:paraId="728A8C7D" w14:textId="77777777" w:rsidR="00AC7363" w:rsidRDefault="00AC7363" w:rsidP="00AC7363">
      <w:pPr>
        <w:pStyle w:val="Plain"/>
      </w:pPr>
      <w:r>
        <w:t>by and on behalf of</w:t>
      </w:r>
    </w:p>
    <w:p w14:paraId="483C84BB" w14:textId="77777777" w:rsidR="00AC7363" w:rsidRDefault="00AC7363" w:rsidP="00AC7363">
      <w:pPr>
        <w:pStyle w:val="Plain"/>
      </w:pPr>
      <w:r>
        <w:t>The Repatriation Medical Authority</w:t>
      </w:r>
    </w:p>
    <w:p w14:paraId="54BCD45F" w14:textId="77777777" w:rsidR="00D93DA9" w:rsidRPr="007527C1" w:rsidRDefault="00D93DA9" w:rsidP="00764D43">
      <w:pPr>
        <w:pStyle w:val="Plain"/>
      </w:pPr>
    </w:p>
    <w:p w14:paraId="6B2C2391" w14:textId="77777777"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14:paraId="175D5076" w14:textId="77777777"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2" w:name="BKCheck15B_2"/>
    <w:bookmarkEnd w:id="2"/>
    <w:p w14:paraId="71E49029" w14:textId="640650C2" w:rsidR="000D4972"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0D4972">
        <w:rPr>
          <w:noProof/>
        </w:rPr>
        <w:t>1</w:t>
      </w:r>
      <w:r w:rsidR="000D4972">
        <w:rPr>
          <w:rFonts w:asciiTheme="minorHAnsi" w:eastAsiaTheme="minorEastAsia" w:hAnsiTheme="minorHAnsi" w:cstheme="minorBidi"/>
          <w:noProof/>
          <w:kern w:val="0"/>
          <w:sz w:val="22"/>
          <w:szCs w:val="22"/>
        </w:rPr>
        <w:tab/>
      </w:r>
      <w:r w:rsidR="000D4972">
        <w:rPr>
          <w:noProof/>
        </w:rPr>
        <w:t>Name</w:t>
      </w:r>
      <w:r w:rsidR="000D4972">
        <w:rPr>
          <w:noProof/>
        </w:rPr>
        <w:tab/>
      </w:r>
      <w:r w:rsidR="000D4972">
        <w:rPr>
          <w:noProof/>
        </w:rPr>
        <w:fldChar w:fldCharType="begin"/>
      </w:r>
      <w:r w:rsidR="000D4972">
        <w:rPr>
          <w:noProof/>
        </w:rPr>
        <w:instrText xml:space="preserve"> PAGEREF _Toc522787300 \h </w:instrText>
      </w:r>
      <w:r w:rsidR="000D4972">
        <w:rPr>
          <w:noProof/>
        </w:rPr>
      </w:r>
      <w:r w:rsidR="000D4972">
        <w:rPr>
          <w:noProof/>
        </w:rPr>
        <w:fldChar w:fldCharType="separate"/>
      </w:r>
      <w:r w:rsidR="00281A0B">
        <w:rPr>
          <w:noProof/>
        </w:rPr>
        <w:t>3</w:t>
      </w:r>
      <w:r w:rsidR="000D4972">
        <w:rPr>
          <w:noProof/>
        </w:rPr>
        <w:fldChar w:fldCharType="end"/>
      </w:r>
    </w:p>
    <w:p w14:paraId="687B782B" w14:textId="1793BC3E" w:rsidR="000D4972" w:rsidRDefault="000D4972">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_Toc522787301 \h </w:instrText>
      </w:r>
      <w:r>
        <w:rPr>
          <w:noProof/>
        </w:rPr>
      </w:r>
      <w:r>
        <w:rPr>
          <w:noProof/>
        </w:rPr>
        <w:fldChar w:fldCharType="separate"/>
      </w:r>
      <w:r w:rsidR="00281A0B">
        <w:rPr>
          <w:noProof/>
        </w:rPr>
        <w:t>3</w:t>
      </w:r>
      <w:r>
        <w:rPr>
          <w:noProof/>
        </w:rPr>
        <w:fldChar w:fldCharType="end"/>
      </w:r>
    </w:p>
    <w:p w14:paraId="63BDEC73" w14:textId="10ADBAF9" w:rsidR="000D4972" w:rsidRDefault="000D4972">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_Toc522787302 \h </w:instrText>
      </w:r>
      <w:r>
        <w:rPr>
          <w:noProof/>
        </w:rPr>
      </w:r>
      <w:r>
        <w:rPr>
          <w:noProof/>
        </w:rPr>
        <w:fldChar w:fldCharType="separate"/>
      </w:r>
      <w:r w:rsidR="00281A0B">
        <w:rPr>
          <w:noProof/>
        </w:rPr>
        <w:t>3</w:t>
      </w:r>
      <w:r>
        <w:rPr>
          <w:noProof/>
        </w:rPr>
        <w:fldChar w:fldCharType="end"/>
      </w:r>
    </w:p>
    <w:p w14:paraId="0824E806" w14:textId="0C3B8455" w:rsidR="000D4972" w:rsidRDefault="000D4972">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Repeal</w:t>
      </w:r>
      <w:r>
        <w:rPr>
          <w:noProof/>
        </w:rPr>
        <w:tab/>
      </w:r>
      <w:r>
        <w:rPr>
          <w:noProof/>
        </w:rPr>
        <w:fldChar w:fldCharType="begin"/>
      </w:r>
      <w:r>
        <w:rPr>
          <w:noProof/>
        </w:rPr>
        <w:instrText xml:space="preserve"> PAGEREF _Toc522787303 \h </w:instrText>
      </w:r>
      <w:r>
        <w:rPr>
          <w:noProof/>
        </w:rPr>
      </w:r>
      <w:r>
        <w:rPr>
          <w:noProof/>
        </w:rPr>
        <w:fldChar w:fldCharType="separate"/>
      </w:r>
      <w:r w:rsidR="00281A0B">
        <w:rPr>
          <w:noProof/>
        </w:rPr>
        <w:t>3</w:t>
      </w:r>
      <w:r>
        <w:rPr>
          <w:noProof/>
        </w:rPr>
        <w:fldChar w:fldCharType="end"/>
      </w:r>
    </w:p>
    <w:p w14:paraId="0AE5E568" w14:textId="41BC4201" w:rsidR="000D4972" w:rsidRDefault="000D4972">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_Toc522787304 \h </w:instrText>
      </w:r>
      <w:r>
        <w:rPr>
          <w:noProof/>
        </w:rPr>
      </w:r>
      <w:r>
        <w:rPr>
          <w:noProof/>
        </w:rPr>
        <w:fldChar w:fldCharType="separate"/>
      </w:r>
      <w:r w:rsidR="00281A0B">
        <w:rPr>
          <w:noProof/>
        </w:rPr>
        <w:t>3</w:t>
      </w:r>
      <w:r>
        <w:rPr>
          <w:noProof/>
        </w:rPr>
        <w:fldChar w:fldCharType="end"/>
      </w:r>
    </w:p>
    <w:p w14:paraId="309E753D" w14:textId="36A793EC" w:rsidR="000D4972" w:rsidRDefault="000D4972">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_Toc522787305 \h </w:instrText>
      </w:r>
      <w:r>
        <w:rPr>
          <w:noProof/>
        </w:rPr>
      </w:r>
      <w:r>
        <w:rPr>
          <w:noProof/>
        </w:rPr>
        <w:fldChar w:fldCharType="separate"/>
      </w:r>
      <w:r w:rsidR="00281A0B">
        <w:rPr>
          <w:noProof/>
        </w:rPr>
        <w:t>3</w:t>
      </w:r>
      <w:r>
        <w:rPr>
          <w:noProof/>
        </w:rPr>
        <w:fldChar w:fldCharType="end"/>
      </w:r>
    </w:p>
    <w:p w14:paraId="4A047050" w14:textId="711B4862" w:rsidR="000D4972" w:rsidRDefault="000D4972">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_Toc522787306 \h </w:instrText>
      </w:r>
      <w:r>
        <w:rPr>
          <w:noProof/>
        </w:rPr>
      </w:r>
      <w:r>
        <w:rPr>
          <w:noProof/>
        </w:rPr>
        <w:fldChar w:fldCharType="separate"/>
      </w:r>
      <w:r w:rsidR="00281A0B">
        <w:rPr>
          <w:noProof/>
        </w:rPr>
        <w:t>3</w:t>
      </w:r>
      <w:r>
        <w:rPr>
          <w:noProof/>
        </w:rPr>
        <w:fldChar w:fldCharType="end"/>
      </w:r>
    </w:p>
    <w:p w14:paraId="27558E06" w14:textId="392F9DF3" w:rsidR="000D4972" w:rsidRDefault="000D4972">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_Toc522787307 \h </w:instrText>
      </w:r>
      <w:r>
        <w:rPr>
          <w:noProof/>
        </w:rPr>
      </w:r>
      <w:r>
        <w:rPr>
          <w:noProof/>
        </w:rPr>
        <w:fldChar w:fldCharType="separate"/>
      </w:r>
      <w:r w:rsidR="00281A0B">
        <w:rPr>
          <w:noProof/>
        </w:rPr>
        <w:t>4</w:t>
      </w:r>
      <w:r>
        <w:rPr>
          <w:noProof/>
        </w:rPr>
        <w:fldChar w:fldCharType="end"/>
      </w:r>
    </w:p>
    <w:p w14:paraId="1836314E" w14:textId="790A4FB8" w:rsidR="000D4972" w:rsidRDefault="000D4972">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_Toc522787308 \h </w:instrText>
      </w:r>
      <w:r>
        <w:rPr>
          <w:noProof/>
        </w:rPr>
      </w:r>
      <w:r>
        <w:rPr>
          <w:noProof/>
        </w:rPr>
        <w:fldChar w:fldCharType="separate"/>
      </w:r>
      <w:r w:rsidR="00281A0B">
        <w:rPr>
          <w:noProof/>
        </w:rPr>
        <w:t>4</w:t>
      </w:r>
      <w:r>
        <w:rPr>
          <w:noProof/>
        </w:rPr>
        <w:fldChar w:fldCharType="end"/>
      </w:r>
    </w:p>
    <w:p w14:paraId="720E4EDB" w14:textId="1331A152" w:rsidR="000D4972" w:rsidRDefault="000D4972">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_Toc522787309 \h </w:instrText>
      </w:r>
      <w:r>
        <w:rPr>
          <w:noProof/>
        </w:rPr>
      </w:r>
      <w:r>
        <w:rPr>
          <w:noProof/>
        </w:rPr>
        <w:fldChar w:fldCharType="separate"/>
      </w:r>
      <w:r w:rsidR="00281A0B">
        <w:rPr>
          <w:noProof/>
        </w:rPr>
        <w:t>4</w:t>
      </w:r>
      <w:r>
        <w:rPr>
          <w:noProof/>
        </w:rPr>
        <w:fldChar w:fldCharType="end"/>
      </w:r>
    </w:p>
    <w:p w14:paraId="29F41960" w14:textId="7C540278" w:rsidR="000D4972" w:rsidRDefault="000D4972">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_Toc522787310 \h </w:instrText>
      </w:r>
      <w:r>
        <w:rPr>
          <w:noProof/>
        </w:rPr>
      </w:r>
      <w:r>
        <w:rPr>
          <w:noProof/>
        </w:rPr>
        <w:fldChar w:fldCharType="separate"/>
      </w:r>
      <w:r w:rsidR="00281A0B">
        <w:rPr>
          <w:noProof/>
        </w:rPr>
        <w:t>5</w:t>
      </w:r>
      <w:r>
        <w:rPr>
          <w:noProof/>
        </w:rPr>
        <w:fldChar w:fldCharType="end"/>
      </w:r>
    </w:p>
    <w:p w14:paraId="147E4E6C" w14:textId="2E6378C6" w:rsidR="000D4972" w:rsidRDefault="000D4972">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_Toc522787311 \h </w:instrText>
      </w:r>
      <w:r>
        <w:rPr>
          <w:noProof/>
        </w:rPr>
      </w:r>
      <w:r>
        <w:rPr>
          <w:noProof/>
        </w:rPr>
        <w:fldChar w:fldCharType="separate"/>
      </w:r>
      <w:r w:rsidR="00281A0B">
        <w:rPr>
          <w:noProof/>
        </w:rPr>
        <w:t>6</w:t>
      </w:r>
      <w:r>
        <w:rPr>
          <w:noProof/>
        </w:rPr>
        <w:fldChar w:fldCharType="end"/>
      </w:r>
    </w:p>
    <w:p w14:paraId="4C9330D8" w14:textId="2B655340" w:rsidR="000D4972" w:rsidRDefault="000D4972">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_Toc522787312 \h </w:instrText>
      </w:r>
      <w:r>
        <w:rPr>
          <w:noProof/>
        </w:rPr>
      </w:r>
      <w:r>
        <w:rPr>
          <w:noProof/>
        </w:rPr>
        <w:fldChar w:fldCharType="separate"/>
      </w:r>
      <w:r w:rsidR="00281A0B">
        <w:rPr>
          <w:noProof/>
        </w:rPr>
        <w:t>6</w:t>
      </w:r>
      <w:r>
        <w:rPr>
          <w:noProof/>
        </w:rPr>
        <w:fldChar w:fldCharType="end"/>
      </w:r>
    </w:p>
    <w:p w14:paraId="45C59D5E" w14:textId="77777777" w:rsidR="003A2FFE" w:rsidRDefault="002A3436" w:rsidP="00715914">
      <w:r>
        <w:rPr>
          <w:rFonts w:eastAsia="Times New Roman"/>
          <w:b/>
          <w:kern w:val="28"/>
          <w:sz w:val="18"/>
          <w:lang w:eastAsia="en-AU"/>
        </w:rPr>
        <w:fldChar w:fldCharType="end"/>
      </w:r>
    </w:p>
    <w:p w14:paraId="49330341" w14:textId="77777777" w:rsidR="003A2FFE" w:rsidRDefault="003A2FFE" w:rsidP="003A2FFE">
      <w:pPr>
        <w:tabs>
          <w:tab w:val="left" w:pos="3631"/>
        </w:tabs>
      </w:pPr>
    </w:p>
    <w:p w14:paraId="4510A1DD" w14:textId="77777777" w:rsidR="003734C6" w:rsidRDefault="003734C6" w:rsidP="00715914">
      <w:r w:rsidRPr="003A2FFE">
        <w:br w:type="page"/>
      </w:r>
    </w:p>
    <w:p w14:paraId="2A1E7F8A" w14:textId="77777777" w:rsidR="00877AE3" w:rsidRDefault="00877AE3" w:rsidP="00C96667">
      <w:pPr>
        <w:pStyle w:val="LV1"/>
      </w:pPr>
      <w:bookmarkStart w:id="3" w:name="_Toc522787300"/>
      <w:r>
        <w:lastRenderedPageBreak/>
        <w:t>Name</w:t>
      </w:r>
      <w:bookmarkEnd w:id="3"/>
    </w:p>
    <w:p w14:paraId="6F0FAC51" w14:textId="58244922" w:rsidR="00237471" w:rsidRPr="00F97A62" w:rsidRDefault="00715914" w:rsidP="00DF65CF">
      <w:pPr>
        <w:pStyle w:val="PlainIndent"/>
      </w:pPr>
      <w:r w:rsidRPr="00F97A62">
        <w:t xml:space="preserve">This </w:t>
      </w:r>
      <w:r w:rsidR="00574573" w:rsidRPr="00F97A62">
        <w:t xml:space="preserve">is the </w:t>
      </w:r>
      <w:bookmarkStart w:id="4" w:name="BKCheck15B_3"/>
      <w:bookmarkEnd w:id="4"/>
      <w:r w:rsidR="00574573" w:rsidRPr="00F97A62">
        <w:t xml:space="preserve">Statement of Principles concerning </w:t>
      </w:r>
      <w:bookmarkStart w:id="5" w:name="SoP_Name"/>
      <w:proofErr w:type="spellStart"/>
      <w:r w:rsidR="00574573">
        <w:rPr>
          <w:i/>
        </w:rPr>
        <w:t>op</w:t>
      </w:r>
      <w:r w:rsidR="002415E2">
        <w:rPr>
          <w:i/>
        </w:rPr>
        <w:t>tochiasmatic</w:t>
      </w:r>
      <w:proofErr w:type="spellEnd"/>
      <w:r w:rsidR="002415E2">
        <w:rPr>
          <w:i/>
        </w:rPr>
        <w:t xml:space="preserve"> arachnoiditis</w:t>
      </w:r>
      <w:bookmarkEnd w:id="5"/>
      <w:r w:rsidR="00574573" w:rsidRPr="00F97A62">
        <w:t xml:space="preserve"> </w:t>
      </w:r>
      <w:r w:rsidR="00574573">
        <w:rPr>
          <w:i/>
        </w:rPr>
        <w:t xml:space="preserve">(Balance of Probabilities) </w:t>
      </w:r>
      <w:r w:rsidR="00574573" w:rsidRPr="00F97A62">
        <w:t xml:space="preserve">(No. </w:t>
      </w:r>
      <w:r w:rsidR="0031413D">
        <w:t xml:space="preserve">96 </w:t>
      </w:r>
      <w:r w:rsidR="00574573" w:rsidRPr="00F97A62">
        <w:t>of</w:t>
      </w:r>
      <w:r w:rsidR="00574573">
        <w:t xml:space="preserve"> </w:t>
      </w:r>
      <w:r w:rsidR="002415E2">
        <w:t>2025</w:t>
      </w:r>
      <w:r w:rsidR="00574573" w:rsidRPr="00F97A62">
        <w:t>).</w:t>
      </w:r>
    </w:p>
    <w:p w14:paraId="4752A1CD" w14:textId="77777777" w:rsidR="00F67B67" w:rsidRPr="00684C0E" w:rsidRDefault="00F67B67" w:rsidP="00C96667">
      <w:pPr>
        <w:pStyle w:val="LV1"/>
      </w:pPr>
      <w:bookmarkStart w:id="6" w:name="_Toc522787301"/>
      <w:r w:rsidRPr="00684C0E">
        <w:t>Commencement</w:t>
      </w:r>
      <w:bookmarkEnd w:id="6"/>
    </w:p>
    <w:p w14:paraId="48161169" w14:textId="04638364" w:rsidR="00F67B67" w:rsidRPr="007527C1" w:rsidRDefault="007527C1" w:rsidP="00DF65CF">
      <w:pPr>
        <w:pStyle w:val="PlainIndent"/>
      </w:pPr>
      <w:r w:rsidRPr="007527C1">
        <w:tab/>
      </w:r>
      <w:r w:rsidR="00F67B67" w:rsidRPr="007527C1">
        <w:t xml:space="preserve">This instrument commences on </w:t>
      </w:r>
      <w:r w:rsidR="0031413D">
        <w:rPr>
          <w:b/>
        </w:rPr>
        <w:t>24 November 2025</w:t>
      </w:r>
      <w:r w:rsidR="00F67B67" w:rsidRPr="007527C1">
        <w:t>.</w:t>
      </w:r>
    </w:p>
    <w:p w14:paraId="11A6BE1E" w14:textId="77777777" w:rsidR="00F67B67" w:rsidRPr="00684C0E" w:rsidRDefault="00F67B67" w:rsidP="00C96667">
      <w:pPr>
        <w:pStyle w:val="LV1"/>
      </w:pPr>
      <w:bookmarkStart w:id="7" w:name="_Toc522787302"/>
      <w:r w:rsidRPr="00684C0E">
        <w:t>Authority</w:t>
      </w:r>
      <w:bookmarkEnd w:id="7"/>
    </w:p>
    <w:p w14:paraId="44D837A0" w14:textId="77777777" w:rsidR="00F67B67" w:rsidRDefault="00F67B67" w:rsidP="00DF65CF">
      <w:pPr>
        <w:pStyle w:val="PlainIndent"/>
      </w:pPr>
      <w:r w:rsidRPr="007527C1">
        <w:t>This inst</w:t>
      </w:r>
      <w:r w:rsidR="00D32F71">
        <w:t xml:space="preserve">rument is made under subsection </w:t>
      </w:r>
      <w:r w:rsidRPr="007527C1">
        <w:t xml:space="preserve">196B(3) of the </w:t>
      </w:r>
      <w:r w:rsidRPr="007527C1">
        <w:rPr>
          <w:i/>
        </w:rPr>
        <w:t>Veterans</w:t>
      </w:r>
      <w:r w:rsidR="008721B5">
        <w:rPr>
          <w:i/>
        </w:rPr>
        <w:t>'</w:t>
      </w:r>
      <w:r w:rsidRPr="007527C1">
        <w:rPr>
          <w:i/>
        </w:rPr>
        <w:t xml:space="preserve"> Entitlements Act 1986</w:t>
      </w:r>
      <w:r w:rsidRPr="007527C1">
        <w:t>.</w:t>
      </w:r>
    </w:p>
    <w:p w14:paraId="35DACDD7" w14:textId="77777777" w:rsidR="007959B9" w:rsidRPr="00684C0E" w:rsidRDefault="007959B9" w:rsidP="007959B9">
      <w:pPr>
        <w:pStyle w:val="LV1"/>
        <w:numPr>
          <w:ilvl w:val="0"/>
          <w:numId w:val="4"/>
        </w:numPr>
      </w:pPr>
      <w:bookmarkStart w:id="8" w:name="_Toc522787303"/>
      <w:r>
        <w:t>Re</w:t>
      </w:r>
      <w:r w:rsidR="00CB7412">
        <w:t>peal</w:t>
      </w:r>
      <w:bookmarkEnd w:id="8"/>
    </w:p>
    <w:p w14:paraId="26178D58" w14:textId="72634CA3" w:rsidR="007959B9" w:rsidRPr="007527C1" w:rsidRDefault="000D4972" w:rsidP="00DF65CF">
      <w:pPr>
        <w:pStyle w:val="PlainIndent"/>
      </w:pPr>
      <w:r>
        <w:t>The</w:t>
      </w:r>
      <w:r w:rsidRPr="007527C1">
        <w:t xml:space="preserve"> </w:t>
      </w:r>
      <w:r w:rsidRPr="00DA3996">
        <w:t xml:space="preserve">Statement of Principles concerning </w:t>
      </w:r>
      <w:proofErr w:type="spellStart"/>
      <w:r w:rsidR="002415E2" w:rsidRPr="002415E2">
        <w:t>optochiasmatic</w:t>
      </w:r>
      <w:proofErr w:type="spellEnd"/>
      <w:r w:rsidR="002415E2" w:rsidRPr="002415E2">
        <w:t xml:space="preserve"> arachnoiditis</w:t>
      </w:r>
      <w:r w:rsidR="002D4541">
        <w:t xml:space="preserve"> </w:t>
      </w:r>
      <w:r w:rsidR="004B4217" w:rsidRPr="004B4217">
        <w:t xml:space="preserve">(Balance of Probabilities) </w:t>
      </w:r>
      <w:r w:rsidR="004B4217">
        <w:t>(</w:t>
      </w:r>
      <w:r w:rsidR="002D4541">
        <w:t xml:space="preserve">No. </w:t>
      </w:r>
      <w:r w:rsidR="002415E2">
        <w:t>58</w:t>
      </w:r>
      <w:r w:rsidR="002D4541">
        <w:t xml:space="preserve"> of 20</w:t>
      </w:r>
      <w:r w:rsidR="002415E2">
        <w:t>16</w:t>
      </w:r>
      <w:r w:rsidR="004B4217">
        <w:t>)</w:t>
      </w:r>
      <w:r>
        <w:t xml:space="preserve"> </w:t>
      </w:r>
      <w:r w:rsidRPr="00786DAE">
        <w:t>(Federal Re</w:t>
      </w:r>
      <w:r w:rsidR="00F27BB2">
        <w:t>giste</w:t>
      </w:r>
      <w:r w:rsidR="002D4541">
        <w:t>r of Legislation No. F</w:t>
      </w:r>
      <w:r w:rsidR="002415E2">
        <w:t>2016L00568</w:t>
      </w:r>
      <w:r w:rsidRPr="00786DAE">
        <w:t xml:space="preserve">) </w:t>
      </w:r>
      <w:r w:rsidR="00F27BB2">
        <w:t>made under subsection</w:t>
      </w:r>
      <w:r w:rsidR="004C786F">
        <w:t>s</w:t>
      </w:r>
      <w:r w:rsidRPr="00DA3996">
        <w:t xml:space="preserve"> 196B(</w:t>
      </w:r>
      <w:r>
        <w:t>3</w:t>
      </w:r>
      <w:r w:rsidR="00F27BB2">
        <w:t>)</w:t>
      </w:r>
      <w:r w:rsidRPr="00DA3996">
        <w:t xml:space="preserve"> </w:t>
      </w:r>
      <w:r w:rsidR="004C786F" w:rsidRPr="00DA3996">
        <w:t>and (8)</w:t>
      </w:r>
      <w:r w:rsidR="004C786F">
        <w:t xml:space="preserve"> </w:t>
      </w:r>
      <w:r w:rsidRPr="00DA3996">
        <w:t xml:space="preserve">of the VEA </w:t>
      </w:r>
      <w:r>
        <w:t>i</w:t>
      </w:r>
      <w:r w:rsidRPr="007527C1">
        <w:t>s</w:t>
      </w:r>
      <w:r>
        <w:t xml:space="preserve"> repealed.</w:t>
      </w:r>
    </w:p>
    <w:p w14:paraId="70963372" w14:textId="77777777" w:rsidR="007C7DEE" w:rsidRPr="00684C0E" w:rsidRDefault="007C7DEE" w:rsidP="00C96667">
      <w:pPr>
        <w:pStyle w:val="LV1"/>
      </w:pPr>
      <w:bookmarkStart w:id="9" w:name="_Toc522787304"/>
      <w:r w:rsidRPr="00684C0E">
        <w:t>Application</w:t>
      </w:r>
      <w:bookmarkEnd w:id="9"/>
    </w:p>
    <w:p w14:paraId="4D408B62" w14:textId="77777777" w:rsidR="007C7DEE" w:rsidRPr="007527C1" w:rsidRDefault="007C7DEE" w:rsidP="00DF65CF">
      <w:pPr>
        <w:pStyle w:val="PlainIndent"/>
      </w:pPr>
      <w:r w:rsidRPr="007527C1">
        <w:t xml:space="preserve">This instrument applies to </w:t>
      </w:r>
      <w:r w:rsidR="00237471" w:rsidRPr="007527C1">
        <w:t xml:space="preserve">a claim </w:t>
      </w:r>
      <w:r w:rsidRPr="007527C1">
        <w:t>to which section</w:t>
      </w:r>
      <w:r w:rsidR="00FA33FB" w:rsidRPr="007527C1">
        <w:t> </w:t>
      </w:r>
      <w:r w:rsidRPr="007527C1">
        <w:t xml:space="preserve">120B of the </w:t>
      </w:r>
      <w:r w:rsidR="00D32F71">
        <w:t xml:space="preserve">VEA </w:t>
      </w:r>
      <w:r w:rsidRPr="007527C1">
        <w:t>or section</w:t>
      </w:r>
      <w:r w:rsidR="00FA33FB" w:rsidRPr="007527C1">
        <w:t> </w:t>
      </w:r>
      <w:r w:rsidRPr="007527C1">
        <w:t xml:space="preserve">339 of the </w:t>
      </w:r>
      <w:r w:rsidRPr="007527C1">
        <w:rPr>
          <w:i/>
        </w:rPr>
        <w:t>Military Rehabilitation and Compensation Act 2004</w:t>
      </w:r>
      <w:r w:rsidRPr="007527C1">
        <w:t xml:space="preserve"> applies.</w:t>
      </w:r>
    </w:p>
    <w:p w14:paraId="403008E4" w14:textId="77777777" w:rsidR="007C7DEE" w:rsidRPr="00684C0E" w:rsidRDefault="007C7DEE" w:rsidP="00C96667">
      <w:pPr>
        <w:pStyle w:val="LV1"/>
      </w:pPr>
      <w:bookmarkStart w:id="10" w:name="_Ref410129949"/>
      <w:bookmarkStart w:id="11" w:name="_Toc522787305"/>
      <w:r w:rsidRPr="00684C0E">
        <w:t>Definitions</w:t>
      </w:r>
      <w:bookmarkEnd w:id="10"/>
      <w:bookmarkEnd w:id="11"/>
    </w:p>
    <w:p w14:paraId="0DD1E7F3" w14:textId="77777777" w:rsidR="00237471" w:rsidRPr="00D5620B" w:rsidRDefault="007142FB" w:rsidP="00DF65CF">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48BC15F1" w14:textId="77777777" w:rsidR="007C7DEE" w:rsidRPr="00684C0E" w:rsidRDefault="007C7DEE" w:rsidP="00C96667">
      <w:pPr>
        <w:pStyle w:val="LV1"/>
      </w:pPr>
      <w:bookmarkStart w:id="12" w:name="_Ref409687573"/>
      <w:bookmarkStart w:id="13" w:name="_Ref409687579"/>
      <w:bookmarkStart w:id="14" w:name="_Ref409687725"/>
      <w:bookmarkStart w:id="15" w:name="_Toc522787306"/>
      <w:r w:rsidRPr="00684C0E">
        <w:t>Kind of injury, disease or death</w:t>
      </w:r>
      <w:r w:rsidR="00215860" w:rsidRPr="00684C0E">
        <w:t xml:space="preserve"> to which this Statement of Principles relates</w:t>
      </w:r>
      <w:bookmarkEnd w:id="12"/>
      <w:bookmarkEnd w:id="13"/>
      <w:bookmarkEnd w:id="14"/>
      <w:bookmarkEnd w:id="15"/>
    </w:p>
    <w:p w14:paraId="72A28F05" w14:textId="77B8C1A4" w:rsidR="007C7DEE" w:rsidRPr="00D5620B" w:rsidRDefault="007C7DEE" w:rsidP="00DF65CF">
      <w:pPr>
        <w:pStyle w:val="LV2"/>
      </w:pPr>
      <w:bookmarkStart w:id="16" w:name="_Ref403053584"/>
      <w:r w:rsidRPr="00D5620B">
        <w:t xml:space="preserve">This Statement of Principles is </w:t>
      </w:r>
      <w:r w:rsidRPr="002F77A1">
        <w:t xml:space="preserve">about </w:t>
      </w:r>
      <w:proofErr w:type="spellStart"/>
      <w:r w:rsidR="002415E2" w:rsidRPr="002415E2">
        <w:t>optochiasmatic</w:t>
      </w:r>
      <w:proofErr w:type="spellEnd"/>
      <w:r w:rsidR="002415E2" w:rsidRPr="002415E2">
        <w:t xml:space="preserve"> arachnoiditis</w:t>
      </w:r>
      <w:r w:rsidR="00D5620B" w:rsidRPr="002F77A1">
        <w:t xml:space="preserve"> </w:t>
      </w:r>
      <w:r w:rsidRPr="002F77A1">
        <w:t>and death</w:t>
      </w:r>
      <w:r w:rsidRPr="00D5620B">
        <w:t xml:space="preserve"> from</w:t>
      </w:r>
      <w:r w:rsidR="002F77A1">
        <w:t xml:space="preserve"> </w:t>
      </w:r>
      <w:proofErr w:type="spellStart"/>
      <w:r w:rsidR="002415E2" w:rsidRPr="002415E2">
        <w:t>optochiasmatic</w:t>
      </w:r>
      <w:proofErr w:type="spellEnd"/>
      <w:r w:rsidR="002415E2" w:rsidRPr="002415E2">
        <w:t xml:space="preserve"> arachnoiditis</w:t>
      </w:r>
      <w:r w:rsidRPr="00D5620B">
        <w:t>.</w:t>
      </w:r>
      <w:bookmarkEnd w:id="16"/>
    </w:p>
    <w:p w14:paraId="6155B62A" w14:textId="100276A1" w:rsidR="00215860" w:rsidRPr="007142FB" w:rsidRDefault="00215860" w:rsidP="0083517B">
      <w:pPr>
        <w:pStyle w:val="LVtext"/>
      </w:pPr>
      <w:r w:rsidRPr="007142FB">
        <w:t>Meaning of</w:t>
      </w:r>
      <w:r w:rsidR="00D60FC8" w:rsidRPr="007142FB">
        <w:t xml:space="preserve"> </w:t>
      </w:r>
      <w:proofErr w:type="spellStart"/>
      <w:r w:rsidR="002415E2" w:rsidRPr="002415E2">
        <w:rPr>
          <w:b/>
        </w:rPr>
        <w:t>optochiasmatic</w:t>
      </w:r>
      <w:proofErr w:type="spellEnd"/>
      <w:r w:rsidR="002415E2" w:rsidRPr="002415E2">
        <w:rPr>
          <w:b/>
        </w:rPr>
        <w:t xml:space="preserve"> arachnoiditis</w:t>
      </w:r>
    </w:p>
    <w:p w14:paraId="303A5322" w14:textId="07B06E11" w:rsidR="000D4972" w:rsidRPr="00237BAF" w:rsidRDefault="000D4972" w:rsidP="000D4972">
      <w:pPr>
        <w:pStyle w:val="LV2"/>
      </w:pPr>
      <w:bookmarkStart w:id="17" w:name="_Ref409598124"/>
      <w:bookmarkStart w:id="18" w:name="_Ref402529683"/>
      <w:r w:rsidRPr="00237BAF">
        <w:t>For the purposes of this Statement of Principles,</w:t>
      </w:r>
      <w:r w:rsidRPr="002F77A1">
        <w:t xml:space="preserve"> </w:t>
      </w:r>
      <w:proofErr w:type="spellStart"/>
      <w:r w:rsidR="002415E2" w:rsidRPr="002415E2">
        <w:t>optochiasmatic</w:t>
      </w:r>
      <w:proofErr w:type="spellEnd"/>
      <w:r w:rsidR="002415E2" w:rsidRPr="002415E2">
        <w:t xml:space="preserve"> arachnoiditis</w:t>
      </w:r>
      <w:r w:rsidR="00F51490">
        <w:t xml:space="preserve"> </w:t>
      </w:r>
      <w:r w:rsidR="00F51490" w:rsidRPr="00F51490">
        <w:t>means chronic inflammation of the arachnoid membrane surrounding the optic chiasm and intracranial optic nerves, resulting in damage to these structures from fibrosis and the formation of adhesions, and typically presenting with progressive visual loss</w:t>
      </w:r>
      <w:r w:rsidR="00F51490">
        <w:t>.</w:t>
      </w:r>
      <w:bookmarkEnd w:id="17"/>
    </w:p>
    <w:bookmarkEnd w:id="18"/>
    <w:p w14:paraId="46121CDE" w14:textId="37D6F0FA" w:rsidR="008F572A" w:rsidRPr="00FA33FB" w:rsidRDefault="00237BAF" w:rsidP="0083517B">
      <w:pPr>
        <w:pStyle w:val="LVtext"/>
      </w:pPr>
      <w:r w:rsidRPr="003A5C26">
        <w:t>Death from</w:t>
      </w:r>
      <w:r w:rsidR="008F572A" w:rsidRPr="00237BAF">
        <w:t xml:space="preserve"> </w:t>
      </w:r>
      <w:proofErr w:type="spellStart"/>
      <w:r w:rsidR="002415E2" w:rsidRPr="002415E2">
        <w:rPr>
          <w:b/>
        </w:rPr>
        <w:t>optochiasmatic</w:t>
      </w:r>
      <w:proofErr w:type="spellEnd"/>
      <w:r w:rsidR="002415E2" w:rsidRPr="002415E2">
        <w:rPr>
          <w:b/>
        </w:rPr>
        <w:t xml:space="preserve"> arachnoiditis</w:t>
      </w:r>
    </w:p>
    <w:p w14:paraId="3FEA5A86" w14:textId="790DC377" w:rsidR="008F572A" w:rsidRPr="00237BAF" w:rsidRDefault="008F572A" w:rsidP="00DF65CF">
      <w:pPr>
        <w:pStyle w:val="LV2"/>
      </w:pPr>
      <w:r w:rsidRPr="00237BAF">
        <w:t xml:space="preserve">For the purposes of this Statement of </w:t>
      </w:r>
      <w:r w:rsidR="00D5620B">
        <w:t xml:space="preserve">Principles, </w:t>
      </w:r>
      <w:proofErr w:type="spellStart"/>
      <w:r w:rsidR="002415E2" w:rsidRPr="002415E2">
        <w:t>optochiasmatic</w:t>
      </w:r>
      <w:proofErr w:type="spellEnd"/>
      <w:r w:rsidR="002415E2" w:rsidRPr="002415E2">
        <w:t xml:space="preserve"> arachnoiditis</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8721B5">
        <w:t>'</w:t>
      </w:r>
      <w:r w:rsidRPr="00D5620B">
        <w:t>s</w:t>
      </w:r>
      <w:r w:rsidR="002F77A1">
        <w:t xml:space="preserve"> </w:t>
      </w:r>
      <w:proofErr w:type="spellStart"/>
      <w:r w:rsidR="002415E2" w:rsidRPr="002415E2">
        <w:t>optochiasmatic</w:t>
      </w:r>
      <w:proofErr w:type="spellEnd"/>
      <w:r w:rsidR="002415E2" w:rsidRPr="002415E2">
        <w:t xml:space="preserve"> arachnoiditis</w:t>
      </w:r>
      <w:r w:rsidRPr="00D5620B">
        <w:t>.</w:t>
      </w:r>
    </w:p>
    <w:p w14:paraId="1C9F9369" w14:textId="77777777" w:rsidR="007C7DEE" w:rsidRPr="00046E67" w:rsidRDefault="00046E67" w:rsidP="00DF65CF">
      <w:pPr>
        <w:pStyle w:val="Note2"/>
      </w:pPr>
      <w:r>
        <w:lastRenderedPageBreak/>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7E43F0">
        <w:t>–</w:t>
      </w:r>
      <w:r w:rsidR="00D32F71">
        <w:t xml:space="preserve"> </w:t>
      </w:r>
      <w:r w:rsidR="00885EAB" w:rsidRPr="00046E67">
        <w:t>Dictionary</w:t>
      </w:r>
      <w:r w:rsidR="007E43F0">
        <w:t>.</w:t>
      </w:r>
    </w:p>
    <w:p w14:paraId="30E6D69F" w14:textId="77777777" w:rsidR="007C7DEE" w:rsidRPr="00A20CA1" w:rsidRDefault="007C7DEE" w:rsidP="00181048">
      <w:pPr>
        <w:pStyle w:val="LV1"/>
        <w:keepNext/>
      </w:pPr>
      <w:bookmarkStart w:id="19" w:name="_Toc522787307"/>
      <w:r w:rsidRPr="00A20CA1">
        <w:t>Basis for determining the factors</w:t>
      </w:r>
      <w:bookmarkEnd w:id="19"/>
    </w:p>
    <w:p w14:paraId="22C46370" w14:textId="7E7349AB" w:rsidR="007C7DEE" w:rsidRPr="00237BAF" w:rsidRDefault="007C7DEE" w:rsidP="00DF65CF">
      <w:pPr>
        <w:pStyle w:val="PlainIndent"/>
      </w:pPr>
      <w:r w:rsidRPr="00237BAF">
        <w:t>On the sound medical</w:t>
      </w:r>
      <w:r w:rsidR="00FA33FB" w:rsidRPr="00237BAF">
        <w:noBreakHyphen/>
      </w:r>
      <w:r w:rsidRPr="00237BAF">
        <w:t xml:space="preserve">scientific evidence available, the Repatriation Medical Authority is of the view that it is more probable than not </w:t>
      </w:r>
      <w:r w:rsidRPr="00D5620B">
        <w:t xml:space="preserve">that </w:t>
      </w:r>
      <w:proofErr w:type="spellStart"/>
      <w:r w:rsidR="002415E2" w:rsidRPr="002415E2">
        <w:t>optochiasmatic</w:t>
      </w:r>
      <w:proofErr w:type="spellEnd"/>
      <w:r w:rsidR="002415E2" w:rsidRPr="002415E2">
        <w:t xml:space="preserve"> arachnoiditis</w:t>
      </w:r>
      <w:r w:rsidR="007A3989">
        <w:t xml:space="preserve"> </w:t>
      </w:r>
      <w:r w:rsidRPr="00D5620B">
        <w:t>and death from</w:t>
      </w:r>
      <w:r w:rsidR="007A3989">
        <w:t xml:space="preserve"> </w:t>
      </w:r>
      <w:proofErr w:type="spellStart"/>
      <w:r w:rsidR="002415E2" w:rsidRPr="002415E2">
        <w:t>optochiasmatic</w:t>
      </w:r>
      <w:proofErr w:type="spellEnd"/>
      <w:r w:rsidR="002415E2" w:rsidRPr="002415E2">
        <w:t xml:space="preserve"> arachnoiditis</w:t>
      </w:r>
      <w:r w:rsidR="006314DD">
        <w:t xml:space="preserve"> </w:t>
      </w:r>
      <w:r w:rsidRPr="00D5620B">
        <w:t>can</w:t>
      </w:r>
      <w:r w:rsidRPr="00237BAF">
        <w:t xml:space="preserve"> be related to relevant service rendered by veterans or members of the Forces under the VEA, or members under the </w:t>
      </w:r>
      <w:r w:rsidR="002716E4" w:rsidRPr="00237BAF">
        <w:t>MRCA</w:t>
      </w:r>
      <w:r w:rsidRPr="00237BAF">
        <w:t>.</w:t>
      </w:r>
    </w:p>
    <w:p w14:paraId="632772B6" w14:textId="77777777" w:rsidR="00DF65CF" w:rsidRPr="00046E67" w:rsidRDefault="00DF65CF" w:rsidP="00DF65CF">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7B68A4B4" w14:textId="77777777" w:rsidR="007C7DEE" w:rsidRPr="00301C54" w:rsidRDefault="007C7DEE" w:rsidP="00C96667">
      <w:pPr>
        <w:pStyle w:val="LV1"/>
      </w:pPr>
      <w:bookmarkStart w:id="20" w:name="_Ref411946955"/>
      <w:bookmarkStart w:id="21" w:name="_Ref411946997"/>
      <w:bookmarkStart w:id="22" w:name="_Ref412032503"/>
      <w:bookmarkStart w:id="23" w:name="_Toc522787308"/>
      <w:r w:rsidRPr="00301C54">
        <w:t xml:space="preserve">Factors that must </w:t>
      </w:r>
      <w:r w:rsidR="00D32F71">
        <w:t>exist</w:t>
      </w:r>
      <w:bookmarkEnd w:id="20"/>
      <w:bookmarkEnd w:id="21"/>
      <w:bookmarkEnd w:id="22"/>
      <w:bookmarkEnd w:id="23"/>
    </w:p>
    <w:p w14:paraId="78837F81" w14:textId="01937F8B" w:rsidR="007C7DEE" w:rsidRPr="00AA6D8B" w:rsidRDefault="002716E4" w:rsidP="00DF65CF">
      <w:pPr>
        <w:pStyle w:val="PlainIndent"/>
      </w:pPr>
      <w:bookmarkStart w:id="24" w:name="_Ref402530190"/>
      <w:r w:rsidRPr="00AA6D8B">
        <w:t xml:space="preserve">At least one of the following </w:t>
      </w:r>
      <w:r w:rsidR="007C7DEE" w:rsidRPr="00AA6D8B">
        <w:t>factor</w:t>
      </w:r>
      <w:r w:rsidRPr="00AA6D8B">
        <w:t>s</w:t>
      </w:r>
      <w:r w:rsidR="007C7DEE" w:rsidRPr="00AA6D8B">
        <w:t xml:space="preserve"> must exist before it can be said that, on the </w:t>
      </w:r>
      <w:r w:rsidR="007C7DEE" w:rsidRPr="00187DE1">
        <w:t>balance</w:t>
      </w:r>
      <w:r w:rsidR="007C7DEE" w:rsidRPr="00AA6D8B">
        <w:t xml:space="preserve"> of probabilities, </w:t>
      </w:r>
      <w:proofErr w:type="spellStart"/>
      <w:r w:rsidR="002415E2" w:rsidRPr="002415E2">
        <w:t>optochiasmatic</w:t>
      </w:r>
      <w:proofErr w:type="spellEnd"/>
      <w:r w:rsidR="002415E2" w:rsidRPr="002415E2">
        <w:t xml:space="preserve"> arachnoiditis</w:t>
      </w:r>
      <w:r w:rsidR="007A3989">
        <w:t xml:space="preserve"> </w:t>
      </w:r>
      <w:r w:rsidR="007C7DEE" w:rsidRPr="00AA6D8B">
        <w:t xml:space="preserve">or death from </w:t>
      </w:r>
      <w:proofErr w:type="spellStart"/>
      <w:r w:rsidR="002415E2" w:rsidRPr="002415E2">
        <w:t>optochiasmatic</w:t>
      </w:r>
      <w:proofErr w:type="spellEnd"/>
      <w:r w:rsidR="002415E2" w:rsidRPr="002415E2">
        <w:t xml:space="preserve"> arachnoiditis</w:t>
      </w:r>
      <w:r w:rsidR="007A3989">
        <w:t xml:space="preserve"> </w:t>
      </w:r>
      <w:proofErr w:type="gramStart"/>
      <w:r w:rsidR="007C7DEE" w:rsidRPr="00AA6D8B">
        <w:t>is connected with</w:t>
      </w:r>
      <w:proofErr w:type="gramEnd"/>
      <w:r w:rsidR="007C7DEE" w:rsidRPr="00AA6D8B">
        <w:t xml:space="preserve"> the circumstances of a pers</w:t>
      </w:r>
      <w:r w:rsidR="002A1ECC" w:rsidRPr="00AA6D8B">
        <w:t>on</w:t>
      </w:r>
      <w:r w:rsidR="008721B5">
        <w:t>'</w:t>
      </w:r>
      <w:r w:rsidR="002A1ECC" w:rsidRPr="00AA6D8B">
        <w:t>s relevant service</w:t>
      </w:r>
      <w:r w:rsidR="007C7DEE" w:rsidRPr="00AA6D8B">
        <w:t>:</w:t>
      </w:r>
      <w:bookmarkEnd w:id="24"/>
    </w:p>
    <w:p w14:paraId="3FB9A763" w14:textId="617E7F78" w:rsidR="00473473" w:rsidRPr="00473473" w:rsidRDefault="00473473" w:rsidP="00473473">
      <w:pPr>
        <w:pStyle w:val="LV2"/>
      </w:pPr>
      <w:bookmarkStart w:id="25" w:name="_Ref402530260"/>
      <w:bookmarkStart w:id="26" w:name="_Ref409598844"/>
      <w:r w:rsidRPr="00473473">
        <w:t xml:space="preserve">having a tuberculosis infection of the leptomeninges surrounding the optic chiasm or intracranial optic nerves before clinical onset or </w:t>
      </w:r>
      <w:r w:rsidR="00264145">
        <w:t xml:space="preserve">clinical </w:t>
      </w:r>
      <w:r w:rsidRPr="00473473">
        <w:t xml:space="preserve">worsening. </w:t>
      </w:r>
    </w:p>
    <w:p w14:paraId="67BF6A47" w14:textId="1570D997" w:rsidR="00AC7363" w:rsidRDefault="00473473" w:rsidP="00DF65CF">
      <w:pPr>
        <w:pStyle w:val="LV2"/>
      </w:pPr>
      <w:r w:rsidRPr="00473473">
        <w:tab/>
        <w:t xml:space="preserve">being treated with antibiotics for tuberculous meningitis at least 30 days before clinical onset or </w:t>
      </w:r>
      <w:r w:rsidR="00264145">
        <w:t xml:space="preserve">clinical </w:t>
      </w:r>
      <w:r w:rsidRPr="00473473">
        <w:t>worsening</w:t>
      </w:r>
    </w:p>
    <w:p w14:paraId="4CFE3AF6" w14:textId="03C6C63C" w:rsidR="00F35260" w:rsidRPr="00F35260" w:rsidRDefault="00F35260" w:rsidP="00F35260">
      <w:pPr>
        <w:pStyle w:val="LV2"/>
      </w:pPr>
      <w:r w:rsidRPr="00F35260">
        <w:t xml:space="preserve">having a subarachnoid haemorrhage or bleeding into the subarachnoid space before clinical onset or </w:t>
      </w:r>
      <w:r w:rsidR="00264145">
        <w:t xml:space="preserve">clinical </w:t>
      </w:r>
      <w:r w:rsidRPr="00F35260">
        <w:t xml:space="preserve">worsening. </w:t>
      </w:r>
    </w:p>
    <w:p w14:paraId="5BE549A2" w14:textId="56AE9268" w:rsidR="00F35260" w:rsidRPr="00F35260" w:rsidRDefault="00F35260" w:rsidP="00F35260">
      <w:pPr>
        <w:pStyle w:val="LV2"/>
      </w:pPr>
      <w:r w:rsidRPr="00F35260">
        <w:t xml:space="preserve">having muslin or cotton wrapping or packing, left in situ after a surgical procedure which involves or adjacent to the optic chiasm, at least 30 days before clinical onset or </w:t>
      </w:r>
      <w:r w:rsidR="00264145">
        <w:t xml:space="preserve">clinical </w:t>
      </w:r>
      <w:r w:rsidRPr="00F35260">
        <w:t xml:space="preserve">worsening.  </w:t>
      </w:r>
    </w:p>
    <w:p w14:paraId="453BA158" w14:textId="1A32B6CA" w:rsidR="00F35260" w:rsidRDefault="00F35260" w:rsidP="00F35260">
      <w:pPr>
        <w:pStyle w:val="LV2"/>
      </w:pPr>
      <w:r w:rsidRPr="00F35260">
        <w:t xml:space="preserve">having received a cumulative equivalent dose of at least 60 </w:t>
      </w:r>
      <w:r>
        <w:t>s</w:t>
      </w:r>
      <w:r w:rsidRPr="00F35260">
        <w:t xml:space="preserve">ieverts of ionising radiation to the region of the optic chiasm before clinical onset or </w:t>
      </w:r>
      <w:r w:rsidR="00264145">
        <w:t xml:space="preserve">clinical </w:t>
      </w:r>
      <w:r w:rsidRPr="00F35260">
        <w:t>worsening.</w:t>
      </w:r>
    </w:p>
    <w:p w14:paraId="0EE3DEB9" w14:textId="0E87AB39" w:rsidR="00F35260" w:rsidRPr="00F35260" w:rsidRDefault="00F35260" w:rsidP="00F35260">
      <w:pPr>
        <w:pStyle w:val="NOTE"/>
        <w:ind w:left="1872"/>
      </w:pPr>
      <w:r w:rsidRPr="00F35260">
        <w:t xml:space="preserve">Note: </w:t>
      </w:r>
      <w:r w:rsidRPr="00F35260">
        <w:rPr>
          <w:b/>
          <w:bCs/>
          <w:i/>
          <w:iCs/>
        </w:rPr>
        <w:t>cumulative equivalent dose</w:t>
      </w:r>
      <w:r w:rsidRPr="00F35260">
        <w:t xml:space="preserve"> is defined in the Schedule 1 - Dictionary.</w:t>
      </w:r>
    </w:p>
    <w:p w14:paraId="355D0DB8" w14:textId="4A483F93" w:rsidR="00AC7363" w:rsidRDefault="00D52BB1" w:rsidP="00DF65CF">
      <w:pPr>
        <w:pStyle w:val="LV2"/>
      </w:pPr>
      <w:r w:rsidRPr="00D52BB1">
        <w:t xml:space="preserve">having an intrathecal myelogram or intrathecal treatment with iophendylate (Pantopaque or </w:t>
      </w:r>
      <w:proofErr w:type="spellStart"/>
      <w:r w:rsidRPr="00D52BB1">
        <w:t>Myodil</w:t>
      </w:r>
      <w:proofErr w:type="spellEnd"/>
      <w:r w:rsidRPr="00D52BB1">
        <w:t xml:space="preserve">) before clinical onset or </w:t>
      </w:r>
      <w:r w:rsidR="00264145">
        <w:t xml:space="preserve">clinical </w:t>
      </w:r>
      <w:r w:rsidRPr="00D52BB1">
        <w:t>worsening.</w:t>
      </w:r>
    </w:p>
    <w:p w14:paraId="4427A084" w14:textId="4DCEA8D7" w:rsidR="007C7DEE" w:rsidRPr="008D1B8B" w:rsidRDefault="007C7DEE" w:rsidP="00DF65CF">
      <w:pPr>
        <w:pStyle w:val="LV2"/>
      </w:pPr>
      <w:r w:rsidRPr="008D1B8B">
        <w:t>inability to obtain appropriate clinical management for</w:t>
      </w:r>
      <w:bookmarkEnd w:id="25"/>
      <w:r w:rsidR="007A3989">
        <w:t xml:space="preserve"> </w:t>
      </w:r>
      <w:proofErr w:type="spellStart"/>
      <w:r w:rsidR="002415E2" w:rsidRPr="002415E2">
        <w:t>optochiasmatic</w:t>
      </w:r>
      <w:proofErr w:type="spellEnd"/>
      <w:r w:rsidR="002415E2" w:rsidRPr="002415E2">
        <w:t xml:space="preserve"> arachnoiditis</w:t>
      </w:r>
      <w:r w:rsidR="001C6A0D">
        <w:t xml:space="preserve"> before clinical worsening</w:t>
      </w:r>
      <w:r w:rsidR="00D5620B" w:rsidRPr="008D1B8B">
        <w:t>.</w:t>
      </w:r>
      <w:bookmarkEnd w:id="26"/>
    </w:p>
    <w:p w14:paraId="3F45AFE2" w14:textId="77777777" w:rsidR="000C21A3" w:rsidRPr="00684C0E" w:rsidRDefault="00D32F71" w:rsidP="00C96667">
      <w:pPr>
        <w:pStyle w:val="LV1"/>
      </w:pPr>
      <w:bookmarkStart w:id="27" w:name="_Toc522787309"/>
      <w:bookmarkStart w:id="28" w:name="_Ref402530057"/>
      <w:r>
        <w:t>Relationship to s</w:t>
      </w:r>
      <w:r w:rsidR="000C21A3" w:rsidRPr="00684C0E">
        <w:t>ervice</w:t>
      </w:r>
      <w:bookmarkEnd w:id="27"/>
    </w:p>
    <w:p w14:paraId="6F795953" w14:textId="77777777" w:rsidR="00F03C06" w:rsidRPr="00187DE1" w:rsidRDefault="00F03C06" w:rsidP="00DF65CF">
      <w:pPr>
        <w:pStyle w:val="LV2"/>
      </w:pPr>
      <w:r w:rsidRPr="00187DE1">
        <w:t xml:space="preserve">The existence </w:t>
      </w:r>
      <w:r w:rsidR="00D32F71">
        <w:t xml:space="preserve">in a person </w:t>
      </w:r>
      <w:r w:rsidRPr="00187DE1">
        <w:t xml:space="preserve">of any factor referred to in </w:t>
      </w:r>
      <w:r w:rsidR="00FF1D47">
        <w:t xml:space="preserve">section </w:t>
      </w:r>
      <w:r w:rsidR="007959B9">
        <w:t>9</w:t>
      </w:r>
      <w:r w:rsidRPr="00187DE1">
        <w:t>, must be related to the relevant service rendered by the person.</w:t>
      </w:r>
    </w:p>
    <w:bookmarkEnd w:id="28"/>
    <w:p w14:paraId="1D64B865" w14:textId="68E9FEED" w:rsidR="00CF2367" w:rsidRPr="00187DE1" w:rsidRDefault="00F03C06" w:rsidP="00DF65CF">
      <w:pPr>
        <w:pStyle w:val="LV2"/>
      </w:pPr>
      <w:r w:rsidRPr="00187DE1">
        <w:t xml:space="preserve">The </w:t>
      </w:r>
      <w:r w:rsidR="00D52BB1">
        <w:t xml:space="preserve">clinical worsening aspect of </w:t>
      </w:r>
      <w:r w:rsidR="002A04B0" w:rsidRPr="00187DE1">
        <w:t>factor</w:t>
      </w:r>
      <w:r w:rsidR="002A04B0">
        <w:t>s</w:t>
      </w:r>
      <w:r w:rsidR="002A04B0" w:rsidRPr="00187DE1">
        <w:t xml:space="preserve"> set out in </w:t>
      </w:r>
      <w:r w:rsidR="002A04B0">
        <w:t xml:space="preserve">section 9 </w:t>
      </w:r>
      <w:r w:rsidR="002A04B0" w:rsidRPr="00187DE1">
        <w:t>appl</w:t>
      </w:r>
      <w:r w:rsidR="002A04B0">
        <w:t>y</w:t>
      </w:r>
      <w:r w:rsidR="002A04B0" w:rsidRPr="00187DE1">
        <w:t xml:space="preserve"> only to material contribution to, or</w:t>
      </w:r>
      <w:r w:rsidRPr="00187DE1">
        <w:t xml:space="preserve"> aggravation of, </w:t>
      </w:r>
      <w:proofErr w:type="spellStart"/>
      <w:r w:rsidR="002415E2" w:rsidRPr="002415E2">
        <w:t>optochiasmatic</w:t>
      </w:r>
      <w:proofErr w:type="spellEnd"/>
      <w:r w:rsidR="002415E2" w:rsidRPr="002415E2">
        <w:t xml:space="preserve"> </w:t>
      </w:r>
      <w:r w:rsidR="002415E2" w:rsidRPr="002415E2">
        <w:lastRenderedPageBreak/>
        <w:t>arachnoiditis</w:t>
      </w:r>
      <w:r w:rsidR="007A3989">
        <w:t xml:space="preserve"> </w:t>
      </w:r>
      <w:r w:rsidRPr="00187DE1">
        <w:t>where the person</w:t>
      </w:r>
      <w:r w:rsidR="008721B5">
        <w:t>'</w:t>
      </w:r>
      <w:r w:rsidRPr="00187DE1">
        <w:t xml:space="preserve">s </w:t>
      </w:r>
      <w:proofErr w:type="spellStart"/>
      <w:r w:rsidR="002415E2" w:rsidRPr="002415E2">
        <w:t>optochiasmatic</w:t>
      </w:r>
      <w:proofErr w:type="spellEnd"/>
      <w:r w:rsidR="002415E2" w:rsidRPr="002415E2">
        <w:t xml:space="preserve"> arachnoiditis</w:t>
      </w:r>
      <w:r w:rsidR="007A3989">
        <w:t xml:space="preserve"> </w:t>
      </w:r>
      <w:r w:rsidRPr="00187DE1">
        <w:t>was suffered or contracted before or during (but did not arise out of) the person</w:t>
      </w:r>
      <w:r w:rsidR="008721B5">
        <w:t>'</w:t>
      </w:r>
      <w:r w:rsidRPr="00187DE1">
        <w:t xml:space="preserve">s relevant service. </w:t>
      </w:r>
    </w:p>
    <w:p w14:paraId="3C02BC41" w14:textId="77777777" w:rsidR="00774897" w:rsidRPr="00301C54" w:rsidRDefault="00774897" w:rsidP="00C96667">
      <w:pPr>
        <w:pStyle w:val="LV1"/>
      </w:pPr>
      <w:bookmarkStart w:id="29" w:name="_Toc522787310"/>
      <w:r w:rsidRPr="00301C54">
        <w:t>Factors referring to an injury or disea</w:t>
      </w:r>
      <w:r w:rsidR="008B2204">
        <w:t>se covered by another Statement</w:t>
      </w:r>
      <w:r w:rsidRPr="00301C54">
        <w:t xml:space="preserve"> of Principles</w:t>
      </w:r>
      <w:bookmarkEnd w:id="29"/>
    </w:p>
    <w:p w14:paraId="4FFCE0FB" w14:textId="77777777" w:rsidR="00F03C06" w:rsidRPr="00E64EE4" w:rsidRDefault="00F03C06" w:rsidP="00DF65CF">
      <w:pPr>
        <w:pStyle w:val="PlainIndent"/>
      </w:pPr>
      <w:r w:rsidRPr="00E64EE4">
        <w:t>In this Statement of Principles:</w:t>
      </w:r>
    </w:p>
    <w:p w14:paraId="334FCF15" w14:textId="77777777" w:rsidR="00F03C06" w:rsidRPr="00E64EE4" w:rsidRDefault="00F03C06" w:rsidP="00DF65CF">
      <w:pPr>
        <w:pStyle w:val="LV2"/>
      </w:pPr>
      <w:r w:rsidRPr="00E64EE4">
        <w:t>if a f</w:t>
      </w:r>
      <w:r w:rsidR="003802D6">
        <w:t xml:space="preserve">actor referred to in </w:t>
      </w:r>
      <w:r w:rsidR="00741718">
        <w:t>section</w:t>
      </w:r>
      <w:r w:rsidR="00A06E7A">
        <w:t xml:space="preserve"> </w:t>
      </w:r>
      <w:r w:rsidR="007959B9">
        <w:t>9</w:t>
      </w:r>
      <w:r w:rsidRPr="00E64EE4">
        <w:t xml:space="preserve"> applies in relation to a person; and </w:t>
      </w:r>
    </w:p>
    <w:p w14:paraId="17C82090" w14:textId="77777777" w:rsidR="00733269" w:rsidRPr="00E64EE4" w:rsidRDefault="00F03C06" w:rsidP="00DF65CF">
      <w:pPr>
        <w:pStyle w:val="LV2"/>
      </w:pPr>
      <w:r w:rsidRPr="00E64EE4">
        <w:t xml:space="preserve">that factor </w:t>
      </w:r>
      <w:r w:rsidR="001648F7">
        <w:t xml:space="preserve">refers to an injury or disease </w:t>
      </w:r>
      <w:r w:rsidRPr="00E64EE4">
        <w:t xml:space="preserve">in respect of which a Statement of Principles has been determined under subsection 196B(3) of the </w:t>
      </w:r>
      <w:proofErr w:type="gramStart"/>
      <w:r w:rsidRPr="00E64EE4">
        <w:t>VEA</w:t>
      </w:r>
      <w:r w:rsidR="00B24368" w:rsidRPr="00E64EE4">
        <w:t>;</w:t>
      </w:r>
      <w:proofErr w:type="gramEnd"/>
    </w:p>
    <w:p w14:paraId="7395F62C" w14:textId="77777777" w:rsidR="00F03C06" w:rsidRDefault="00733269" w:rsidP="00DF65CF">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5B11E939" w14:textId="77777777" w:rsidR="00782F4E" w:rsidRPr="00E64EE4" w:rsidRDefault="00782F4E" w:rsidP="00DF65CF">
      <w:pPr>
        <w:pStyle w:val="PlainIndent"/>
      </w:pPr>
    </w:p>
    <w:p w14:paraId="592D17A2" w14:textId="77777777" w:rsidR="00081B7C" w:rsidRPr="00FA33FB" w:rsidRDefault="00081B7C" w:rsidP="00DF65CF">
      <w:pPr>
        <w:pStyle w:val="PlainIndent"/>
        <w:sectPr w:rsidR="00081B7C" w:rsidRPr="00FA33FB" w:rsidSect="006F2D64">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31F07938" w14:textId="77777777" w:rsidR="00F03C06" w:rsidRDefault="00F03C06" w:rsidP="00DF65CF">
      <w:pPr>
        <w:pStyle w:val="PlainIndent"/>
      </w:pPr>
    </w:p>
    <w:p w14:paraId="71672B3D" w14:textId="77777777" w:rsidR="00CF2367" w:rsidRPr="00FA33FB" w:rsidRDefault="00CF2367" w:rsidP="002A3436">
      <w:pPr>
        <w:pStyle w:val="SHHeader"/>
      </w:pPr>
      <w:bookmarkStart w:id="30" w:name="opcAmSched"/>
      <w:bookmarkStart w:id="31" w:name="opcCurrentFind"/>
      <w:bookmarkStart w:id="32" w:name="_Toc522787311"/>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0"/>
      <w:bookmarkEnd w:id="31"/>
      <w:bookmarkEnd w:id="32"/>
      <w:r w:rsidRPr="00FA33FB">
        <w:rPr>
          <w:rStyle w:val="CharAmPartNo"/>
        </w:rPr>
        <w:t xml:space="preserve"> </w:t>
      </w:r>
      <w:r w:rsidRPr="00FA33FB">
        <w:rPr>
          <w:rStyle w:val="CharAmPartText"/>
        </w:rPr>
        <w:t xml:space="preserve"> </w:t>
      </w:r>
    </w:p>
    <w:p w14:paraId="1DF2B175" w14:textId="77777777" w:rsidR="00702C42" w:rsidRPr="003F39C0" w:rsidRDefault="00702C42" w:rsidP="003F39C0">
      <w:pPr>
        <w:pStyle w:val="NOTEScheduleonly"/>
      </w:pPr>
      <w:r w:rsidRPr="003F39C0">
        <w:t>Note:</w:t>
      </w:r>
      <w:r w:rsidRPr="003F39C0">
        <w:tab/>
      </w:r>
      <w:r w:rsidR="006F2D64">
        <w:t xml:space="preserve"> </w:t>
      </w:r>
      <w:r w:rsidRPr="003F39C0">
        <w:t>See</w:t>
      </w:r>
      <w:r w:rsidR="00101F89" w:rsidRPr="003F39C0">
        <w:t xml:space="preserve"> Section</w:t>
      </w:r>
      <w:r w:rsidR="009056AF">
        <w:t xml:space="preserve"> </w:t>
      </w:r>
      <w:r w:rsidR="007959B9">
        <w:t>6</w:t>
      </w:r>
    </w:p>
    <w:p w14:paraId="028E975F" w14:textId="77777777" w:rsidR="00BD3334" w:rsidRDefault="00702C42" w:rsidP="00516768">
      <w:pPr>
        <w:pStyle w:val="SH1"/>
      </w:pPr>
      <w:bookmarkStart w:id="33" w:name="_Toc405472918"/>
      <w:bookmarkStart w:id="34" w:name="_Toc522787312"/>
      <w:r w:rsidRPr="00D97BB3">
        <w:t>Definitions</w:t>
      </w:r>
      <w:bookmarkEnd w:id="33"/>
      <w:bookmarkEnd w:id="34"/>
    </w:p>
    <w:p w14:paraId="3351BE07" w14:textId="77777777" w:rsidR="00702C42" w:rsidRPr="00516768" w:rsidRDefault="00702C42" w:rsidP="00DF65CF">
      <w:pPr>
        <w:pStyle w:val="SH2"/>
      </w:pPr>
      <w:r w:rsidRPr="00516768">
        <w:t>In this instrument:</w:t>
      </w:r>
    </w:p>
    <w:p w14:paraId="1DAF4A7C" w14:textId="77777777" w:rsidR="00281A0B" w:rsidRDefault="009021D8" w:rsidP="00764972">
      <w:pPr>
        <w:pStyle w:val="SH3"/>
        <w:ind w:left="851" w:hanging="851"/>
      </w:pPr>
      <w:bookmarkStart w:id="35" w:name="_Hlk198547499"/>
      <w:bookmarkStart w:id="36" w:name="_Ref402530810"/>
      <w:r w:rsidRPr="00281A0B">
        <w:rPr>
          <w:b/>
          <w:bCs/>
          <w:i/>
          <w:iCs/>
        </w:rPr>
        <w:t>cumulative equivalent dose</w:t>
      </w:r>
      <w:r w:rsidRPr="009021D8">
        <w:t xml:space="preserve"> </w:t>
      </w:r>
      <w:r w:rsidR="00281A0B">
        <w:t xml:space="preserve">means the total dose of ionising radiation received by the particular organ or tissue from external exposure, internal exposure or both, apart from normal background radiation exposure in Australia, calculated in accordance with the methodology set out in </w:t>
      </w:r>
      <w:r w:rsidR="00281A0B" w:rsidRPr="00F90247">
        <w:rPr>
          <w:i/>
          <w:iCs/>
        </w:rPr>
        <w:t>Guide to calculation of 'cumulative equivalent dose' for the purpose of applying ionising radiation factors contained in Statements of Principles determined under Part XIA of the Veterans' Entitlements Act 1986 (</w:t>
      </w:r>
      <w:proofErr w:type="spellStart"/>
      <w:r w:rsidR="00281A0B" w:rsidRPr="00F90247">
        <w:rPr>
          <w:i/>
          <w:iCs/>
        </w:rPr>
        <w:t>Cth</w:t>
      </w:r>
      <w:proofErr w:type="spellEnd"/>
      <w:r w:rsidR="00281A0B" w:rsidRPr="00F90247">
        <w:rPr>
          <w:i/>
          <w:iCs/>
        </w:rPr>
        <w:t>),</w:t>
      </w:r>
      <w:r w:rsidR="00281A0B">
        <w:t xml:space="preserve"> Australian Radiation Protection and Nuclear Safety Agency, as in force on 2 August 2017.</w:t>
      </w:r>
    </w:p>
    <w:p w14:paraId="389C5BD1" w14:textId="77777777" w:rsidR="00281A0B" w:rsidRPr="00F90247" w:rsidRDefault="00281A0B" w:rsidP="00281A0B">
      <w:pPr>
        <w:pStyle w:val="SH3"/>
        <w:numPr>
          <w:ilvl w:val="0"/>
          <w:numId w:val="0"/>
        </w:numPr>
        <w:ind w:left="1463" w:hanging="612"/>
        <w:rPr>
          <w:sz w:val="18"/>
          <w:szCs w:val="18"/>
        </w:rPr>
      </w:pPr>
      <w:r w:rsidRPr="00F90247">
        <w:rPr>
          <w:sz w:val="18"/>
          <w:szCs w:val="18"/>
        </w:rPr>
        <w:t xml:space="preserve">Note 1: Examples of circumstances that might lead to exposure to ionising radiation include being present during or </w:t>
      </w:r>
      <w:proofErr w:type="gramStart"/>
      <w:r w:rsidRPr="00F90247">
        <w:rPr>
          <w:sz w:val="18"/>
          <w:szCs w:val="18"/>
        </w:rPr>
        <w:t>subsequent to</w:t>
      </w:r>
      <w:proofErr w:type="gramEnd"/>
      <w:r w:rsidRPr="00F90247">
        <w:rPr>
          <w:sz w:val="18"/>
          <w:szCs w:val="18"/>
        </w:rPr>
        <w:t xml:space="preserve"> the testing or use of nuclear weapons, undergoing diagnostic or therapeutic medical procedures involving ionising radiation, and being a member of an aircrew, leading to increased levels of exposure to cosmic radiation. </w:t>
      </w:r>
    </w:p>
    <w:p w14:paraId="617B3704" w14:textId="77777777" w:rsidR="00281A0B" w:rsidRPr="00F90247" w:rsidRDefault="00281A0B" w:rsidP="00281A0B">
      <w:pPr>
        <w:pStyle w:val="SH3"/>
        <w:numPr>
          <w:ilvl w:val="0"/>
          <w:numId w:val="0"/>
        </w:numPr>
        <w:ind w:left="1463" w:hanging="612"/>
        <w:rPr>
          <w:sz w:val="18"/>
          <w:szCs w:val="18"/>
        </w:rPr>
      </w:pPr>
      <w:r w:rsidRPr="00F90247">
        <w:rPr>
          <w:sz w:val="18"/>
          <w:szCs w:val="18"/>
        </w:rPr>
        <w:t xml:space="preserve">Note 2: </w:t>
      </w:r>
      <w:proofErr w:type="gramStart"/>
      <w:r w:rsidRPr="00F90247">
        <w:rPr>
          <w:sz w:val="18"/>
          <w:szCs w:val="18"/>
        </w:rPr>
        <w:t>For the purpose of</w:t>
      </w:r>
      <w:proofErr w:type="gramEnd"/>
      <w:r w:rsidRPr="00F90247">
        <w:rPr>
          <w:sz w:val="18"/>
          <w:szCs w:val="18"/>
        </w:rPr>
        <w:t xml:space="preserve"> dose reconstruction, dose is calculated as an average over the mass of a specific tissue or organ. If a tissue is exposed to multiple sources of ionising radiation, the various dose estimates for each type of radiation must be combined.</w:t>
      </w:r>
    </w:p>
    <w:bookmarkEnd w:id="35"/>
    <w:p w14:paraId="61F3D3F5" w14:textId="1CDE25EC" w:rsidR="00885EAB" w:rsidRDefault="00885EAB" w:rsidP="00764972">
      <w:pPr>
        <w:pStyle w:val="SH3"/>
        <w:ind w:left="851" w:hanging="851"/>
      </w:pPr>
      <w:r w:rsidRPr="00281A0B">
        <w:rPr>
          <w:b/>
          <w:i/>
        </w:rPr>
        <w:t>MRCA</w:t>
      </w:r>
      <w:r w:rsidRPr="00281A0B">
        <w:rPr>
          <w:b/>
        </w:rPr>
        <w:t xml:space="preserve"> </w:t>
      </w:r>
      <w:r w:rsidRPr="00973808">
        <w:t>me</w:t>
      </w:r>
      <w:r w:rsidRPr="00024911">
        <w:rPr>
          <w:rStyle w:val="SH3nospaceChar"/>
        </w:rPr>
        <w:t>a</w:t>
      </w:r>
      <w:r w:rsidRPr="00973808">
        <w:t>ns</w:t>
      </w:r>
      <w:r w:rsidRPr="009C404D">
        <w:t xml:space="preserve"> the </w:t>
      </w:r>
      <w:r w:rsidRPr="00281A0B">
        <w:rPr>
          <w:i/>
        </w:rPr>
        <w:t>Military Rehabilitation and Compensation Act 2004</w:t>
      </w:r>
      <w:r w:rsidRPr="009C404D">
        <w:t>.</w:t>
      </w:r>
    </w:p>
    <w:p w14:paraId="784E50BE" w14:textId="664EEF2A" w:rsidR="009021D8" w:rsidRPr="00513D05" w:rsidRDefault="009021D8" w:rsidP="009021D8">
      <w:pPr>
        <w:pStyle w:val="SH3"/>
        <w:ind w:left="851"/>
      </w:pPr>
      <w:proofErr w:type="spellStart"/>
      <w:r w:rsidRPr="002415E2">
        <w:rPr>
          <w:b/>
          <w:i/>
        </w:rPr>
        <w:t>optochiasmatic</w:t>
      </w:r>
      <w:proofErr w:type="spellEnd"/>
      <w:r w:rsidRPr="002415E2">
        <w:rPr>
          <w:b/>
          <w:i/>
        </w:rPr>
        <w:t xml:space="preserve"> arachnoiditis</w:t>
      </w:r>
      <w:r w:rsidRPr="00513D05">
        <w:t>—see subsection</w:t>
      </w:r>
      <w:r>
        <w:t xml:space="preserve"> 7(2).</w:t>
      </w:r>
    </w:p>
    <w:bookmarkEnd w:id="36"/>
    <w:p w14:paraId="62173E6F" w14:textId="77777777" w:rsidR="00885EAB" w:rsidRPr="009C404D" w:rsidRDefault="00054930" w:rsidP="00984EE9">
      <w:pPr>
        <w:pStyle w:val="SH3"/>
        <w:ind w:left="851" w:hanging="851"/>
      </w:pPr>
      <w:r>
        <w:rPr>
          <w:b/>
          <w:i/>
        </w:rPr>
        <w:t>r</w:t>
      </w:r>
      <w:r w:rsidR="00885EAB" w:rsidRPr="00973808">
        <w:rPr>
          <w:b/>
          <w:i/>
        </w:rPr>
        <w:t>elevant service</w:t>
      </w:r>
      <w:r w:rsidR="00885EAB" w:rsidRPr="009C404D">
        <w:t xml:space="preserve"> means:</w:t>
      </w:r>
    </w:p>
    <w:p w14:paraId="30C31FC3" w14:textId="77777777" w:rsidR="00885EAB" w:rsidRPr="00365E25" w:rsidRDefault="00C77046" w:rsidP="00984EE9">
      <w:pPr>
        <w:pStyle w:val="SH4"/>
        <w:ind w:left="1418"/>
      </w:pPr>
      <w:bookmarkStart w:id="37" w:name="_Ref402529607"/>
      <w:r>
        <w:t xml:space="preserve">eligible war service (other than operational </w:t>
      </w:r>
      <w:r w:rsidR="00885EAB" w:rsidRPr="00365E25">
        <w:t>service</w:t>
      </w:r>
      <w:r>
        <w:t xml:space="preserve">) under the </w:t>
      </w:r>
      <w:proofErr w:type="gramStart"/>
      <w:r>
        <w:t>VEA;</w:t>
      </w:r>
      <w:proofErr w:type="gramEnd"/>
    </w:p>
    <w:p w14:paraId="48A643D9" w14:textId="77777777" w:rsidR="00885EAB" w:rsidRPr="00513D05" w:rsidRDefault="00C77046" w:rsidP="00984EE9">
      <w:pPr>
        <w:pStyle w:val="SH4"/>
        <w:ind w:left="1418"/>
      </w:pPr>
      <w:r>
        <w:t xml:space="preserve">defence service (other than </w:t>
      </w:r>
      <w:r w:rsidR="00885EAB" w:rsidRPr="00513D05">
        <w:t xml:space="preserve">hazardous service </w:t>
      </w:r>
      <w:r>
        <w:t xml:space="preserve">and British nuclear test defence service) </w:t>
      </w:r>
      <w:r w:rsidR="00885EAB" w:rsidRPr="00513D05">
        <w:t>under the VEA; or</w:t>
      </w:r>
    </w:p>
    <w:p w14:paraId="2D85A4AA" w14:textId="77777777" w:rsidR="00885EAB" w:rsidRPr="00513D05" w:rsidRDefault="00C77046" w:rsidP="00984EE9">
      <w:pPr>
        <w:pStyle w:val="SH4"/>
        <w:ind w:left="1418"/>
      </w:pPr>
      <w:r>
        <w:t>peacetime service under the MRCA.</w:t>
      </w:r>
    </w:p>
    <w:p w14:paraId="7B0AD683" w14:textId="77777777" w:rsidR="00F52BA4" w:rsidRPr="00F52BA4" w:rsidRDefault="00F52BA4" w:rsidP="009877AB">
      <w:pPr>
        <w:pStyle w:val="ScheduleNote"/>
      </w:pPr>
      <w:r w:rsidRPr="00F52BA4">
        <w:t xml:space="preserve">Note: </w:t>
      </w:r>
      <w:r w:rsidRPr="00F52BA4">
        <w:rPr>
          <w:b/>
          <w:i/>
        </w:rPr>
        <w:t>MRCA</w:t>
      </w:r>
      <w:r w:rsidRPr="00F52BA4">
        <w:t xml:space="preserve"> and </w:t>
      </w:r>
      <w:r w:rsidRPr="00F52BA4">
        <w:rPr>
          <w:b/>
          <w:i/>
        </w:rPr>
        <w:t>VEA</w:t>
      </w:r>
      <w:r w:rsidRPr="00F52BA4">
        <w:t xml:space="preserve"> are also defined in the Schedule 1 - Dictionary.</w:t>
      </w:r>
    </w:p>
    <w:p w14:paraId="0FD10A16" w14:textId="77777777" w:rsidR="00885EAB" w:rsidRPr="009C404D" w:rsidRDefault="00054930" w:rsidP="00984EE9">
      <w:pPr>
        <w:pStyle w:val="SH3"/>
        <w:ind w:left="851" w:hanging="851"/>
      </w:pPr>
      <w:r>
        <w:rPr>
          <w:b/>
          <w:i/>
        </w:rPr>
        <w:t>t</w:t>
      </w:r>
      <w:r w:rsidR="00885EAB" w:rsidRPr="00973808">
        <w:rPr>
          <w:b/>
          <w:i/>
        </w:rPr>
        <w:t>erminal event</w:t>
      </w:r>
      <w:r w:rsidR="00885EAB" w:rsidRPr="009C404D">
        <w:t xml:space="preserve"> means the proximate or ultimate cause of death and includes</w:t>
      </w:r>
      <w:bookmarkEnd w:id="37"/>
      <w:r w:rsidR="00513D05" w:rsidRPr="009C404D">
        <w:t xml:space="preserve"> </w:t>
      </w:r>
      <w:r w:rsidR="00885EAB" w:rsidRPr="009C404D">
        <w:t>the following:</w:t>
      </w:r>
    </w:p>
    <w:p w14:paraId="617C9B19" w14:textId="77777777" w:rsidR="00885EAB" w:rsidRPr="00513D05" w:rsidRDefault="00513D05" w:rsidP="00984EE9">
      <w:pPr>
        <w:pStyle w:val="SH4"/>
        <w:ind w:left="1418"/>
      </w:pPr>
      <w:r>
        <w:tab/>
      </w:r>
      <w:proofErr w:type="gramStart"/>
      <w:r w:rsidR="00885EAB" w:rsidRPr="00513D05">
        <w:t>pneumonia;</w:t>
      </w:r>
      <w:proofErr w:type="gramEnd"/>
    </w:p>
    <w:p w14:paraId="0456F543" w14:textId="77777777" w:rsidR="00885EAB" w:rsidRPr="00513D05" w:rsidRDefault="00885EAB" w:rsidP="00984EE9">
      <w:pPr>
        <w:pStyle w:val="SH4"/>
        <w:ind w:left="1418"/>
      </w:pPr>
      <w:r w:rsidRPr="00513D05">
        <w:tab/>
        <w:t xml:space="preserve">respiratory </w:t>
      </w:r>
      <w:proofErr w:type="gramStart"/>
      <w:r w:rsidRPr="00513D05">
        <w:t>failure;</w:t>
      </w:r>
      <w:proofErr w:type="gramEnd"/>
    </w:p>
    <w:p w14:paraId="170BC364" w14:textId="77777777" w:rsidR="00885EAB" w:rsidRPr="00513D05" w:rsidRDefault="00885EAB" w:rsidP="00984EE9">
      <w:pPr>
        <w:pStyle w:val="SH4"/>
        <w:ind w:left="1418"/>
      </w:pPr>
      <w:r w:rsidRPr="00513D05">
        <w:tab/>
        <w:t xml:space="preserve">cardiac </w:t>
      </w:r>
      <w:proofErr w:type="gramStart"/>
      <w:r w:rsidRPr="00513D05">
        <w:t>arrest;</w:t>
      </w:r>
      <w:proofErr w:type="gramEnd"/>
    </w:p>
    <w:p w14:paraId="395381B6" w14:textId="77777777" w:rsidR="00885EAB" w:rsidRPr="00513D05" w:rsidRDefault="00885EAB" w:rsidP="00984EE9">
      <w:pPr>
        <w:pStyle w:val="SH4"/>
        <w:ind w:left="1418"/>
      </w:pPr>
      <w:r w:rsidRPr="00513D05">
        <w:tab/>
        <w:t>circulatory failure;</w:t>
      </w:r>
      <w:r w:rsidR="002376A0">
        <w:t xml:space="preserve"> or</w:t>
      </w:r>
    </w:p>
    <w:p w14:paraId="53A3E74D" w14:textId="77777777" w:rsidR="00BD3334" w:rsidRPr="00BD3334" w:rsidRDefault="00885EAB" w:rsidP="00984EE9">
      <w:pPr>
        <w:pStyle w:val="SH4"/>
        <w:ind w:left="1418"/>
      </w:pPr>
      <w:r w:rsidRPr="00513D05">
        <w:tab/>
        <w:t>cessation of brain function.</w:t>
      </w:r>
    </w:p>
    <w:p w14:paraId="51ED5A0D" w14:textId="77777777" w:rsidR="00225CBD" w:rsidRPr="0019084F" w:rsidRDefault="00885EAB" w:rsidP="00984EE9">
      <w:pPr>
        <w:pStyle w:val="SH3"/>
        <w:ind w:left="851" w:hanging="851"/>
      </w:pPr>
      <w:r w:rsidRPr="00CB1DCB">
        <w:rPr>
          <w:b/>
          <w:i/>
        </w:rPr>
        <w:t>VEA</w:t>
      </w:r>
      <w:r w:rsidRPr="0019084F">
        <w:t xml:space="preserve"> means the </w:t>
      </w:r>
      <w:r w:rsidRPr="0019084F">
        <w:rPr>
          <w:i/>
        </w:rPr>
        <w:t>Veterans</w:t>
      </w:r>
      <w:r w:rsidR="004E59D1">
        <w:rPr>
          <w:i/>
        </w:rPr>
        <w:t>'</w:t>
      </w:r>
      <w:r w:rsidRPr="0019084F">
        <w:rPr>
          <w:i/>
        </w:rPr>
        <w:t xml:space="preserve"> Entitlements Act 1986</w:t>
      </w:r>
      <w:r w:rsidRPr="0019084F">
        <w:t>.</w:t>
      </w:r>
    </w:p>
    <w:p w14:paraId="19A47FD7" w14:textId="77777777" w:rsidR="00CF2367" w:rsidRPr="00FA33FB" w:rsidRDefault="00CF2367" w:rsidP="00CF2367"/>
    <w:p w14:paraId="56C909C9" w14:textId="77777777" w:rsidR="00CF2367" w:rsidRPr="00FA33FB" w:rsidRDefault="00CF2367" w:rsidP="00CF2367">
      <w:pPr>
        <w:sectPr w:rsidR="00CF2367" w:rsidRPr="00FA33FB" w:rsidSect="00FA33FB">
          <w:headerReference w:type="even" r:id="rId11"/>
          <w:headerReference w:type="default" r:id="rId12"/>
          <w:headerReference w:type="first" r:id="rId13"/>
          <w:footerReference w:type="first" r:id="rId14"/>
          <w:pgSz w:w="11907" w:h="16839" w:code="9"/>
          <w:pgMar w:top="1440" w:right="1797" w:bottom="1440" w:left="1797" w:header="720" w:footer="709" w:gutter="0"/>
          <w:cols w:space="720"/>
          <w:docGrid w:linePitch="299"/>
        </w:sectPr>
      </w:pPr>
    </w:p>
    <w:p w14:paraId="79894413" w14:textId="77777777" w:rsidR="00CF2367" w:rsidRDefault="00CF2367" w:rsidP="003F4535">
      <w:pPr>
        <w:rPr>
          <w:b/>
          <w:i/>
        </w:rPr>
      </w:pPr>
    </w:p>
    <w:sectPr w:rsidR="00CF2367" w:rsidSect="00FA33FB">
      <w:headerReference w:type="even" r:id="rId15"/>
      <w:headerReference w:type="default" r:id="rId16"/>
      <w:footerReference w:type="even" r:id="rId17"/>
      <w:footerReference w:type="default" r:id="rId18"/>
      <w:headerReference w:type="first" r:id="rId19"/>
      <w:footerReference w:type="first" r:id="rId20"/>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86118" w14:textId="77777777" w:rsidR="008C7465" w:rsidRDefault="008C7465" w:rsidP="00715914">
      <w:pPr>
        <w:spacing w:line="240" w:lineRule="auto"/>
      </w:pPr>
      <w:r>
        <w:separator/>
      </w:r>
    </w:p>
  </w:endnote>
  <w:endnote w:type="continuationSeparator" w:id="0">
    <w:p w14:paraId="3219A1C5" w14:textId="77777777"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650B"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3E7D7C65" w14:textId="77777777" w:rsidTr="00CC061E">
      <w:tc>
        <w:tcPr>
          <w:tcW w:w="709" w:type="dxa"/>
          <w:tcBorders>
            <w:top w:val="nil"/>
            <w:left w:val="nil"/>
            <w:bottom w:val="nil"/>
            <w:right w:val="nil"/>
          </w:tcBorders>
        </w:tcPr>
        <w:p w14:paraId="47012166"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116B2E0F" w14:textId="77777777" w:rsidR="00681215" w:rsidRDefault="00681215" w:rsidP="00681215">
          <w:pPr>
            <w:spacing w:line="0" w:lineRule="atLeast"/>
            <w:jc w:val="center"/>
            <w:rPr>
              <w:i/>
              <w:sz w:val="18"/>
            </w:rPr>
          </w:pPr>
          <w:r w:rsidRPr="007C5CE0">
            <w:rPr>
              <w:i/>
              <w:sz w:val="18"/>
            </w:rPr>
            <w:t>Statement of Principles concerning</w:t>
          </w:r>
        </w:p>
        <w:p w14:paraId="57D2AD6B" w14:textId="37B11008" w:rsidR="00681215" w:rsidRDefault="002415E2" w:rsidP="00681215">
          <w:pPr>
            <w:spacing w:line="0" w:lineRule="atLeast"/>
            <w:jc w:val="center"/>
            <w:rPr>
              <w:i/>
              <w:sz w:val="18"/>
              <w:szCs w:val="18"/>
            </w:rPr>
          </w:pPr>
          <w:proofErr w:type="spellStart"/>
          <w:r w:rsidRPr="002415E2">
            <w:rPr>
              <w:bCs/>
              <w:i/>
              <w:sz w:val="18"/>
              <w:szCs w:val="18"/>
              <w:lang w:val="en-US"/>
            </w:rPr>
            <w:t>Optochiasmatic</w:t>
          </w:r>
          <w:proofErr w:type="spellEnd"/>
          <w:r w:rsidRPr="002415E2">
            <w:rPr>
              <w:i/>
              <w:sz w:val="18"/>
              <w:szCs w:val="18"/>
            </w:rPr>
            <w:t xml:space="preserve"> Arachnoiditis</w:t>
          </w:r>
          <w:r w:rsidR="00681215">
            <w:rPr>
              <w:i/>
              <w:sz w:val="18"/>
              <w:szCs w:val="18"/>
            </w:rPr>
            <w:t xml:space="preserve"> (Balance of Probabilities) </w:t>
          </w:r>
          <w:r w:rsidR="00681215" w:rsidRPr="007C5CE0">
            <w:rPr>
              <w:i/>
              <w:sz w:val="18"/>
            </w:rPr>
            <w:t>(No.</w:t>
          </w:r>
          <w:r w:rsidR="0031413D">
            <w:rPr>
              <w:i/>
              <w:sz w:val="18"/>
              <w:szCs w:val="18"/>
            </w:rPr>
            <w:t xml:space="preserve"> 96</w:t>
          </w:r>
          <w:r w:rsidR="00681215" w:rsidRPr="007C5CE0">
            <w:rPr>
              <w:i/>
              <w:sz w:val="18"/>
              <w:szCs w:val="18"/>
            </w:rPr>
            <w:t xml:space="preserve"> of </w:t>
          </w:r>
          <w:r w:rsidRPr="002415E2">
            <w:rPr>
              <w:i/>
              <w:sz w:val="18"/>
              <w:szCs w:val="18"/>
            </w:rPr>
            <w:t>2025</w:t>
          </w:r>
          <w:r w:rsidR="00681215" w:rsidRPr="007C5CE0">
            <w:rPr>
              <w:i/>
              <w:sz w:val="18"/>
              <w:szCs w:val="18"/>
            </w:rPr>
            <w:t>)</w:t>
          </w:r>
        </w:p>
        <w:p w14:paraId="4853D602"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5345F965"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6F1A0D53" w14:textId="77777777" w:rsidR="00681215" w:rsidRPr="00035BD7" w:rsidRDefault="00681215" w:rsidP="00681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6A920" w14:textId="77777777" w:rsidR="00681215" w:rsidRPr="00E33C1C" w:rsidRDefault="00681215" w:rsidP="00681215">
    <w:pPr>
      <w:pBdr>
        <w:top w:val="single" w:sz="6" w:space="1" w:color="auto"/>
      </w:pBdr>
      <w:spacing w:before="120" w:line="0" w:lineRule="atLeast"/>
      <w:rPr>
        <w:sz w:val="16"/>
        <w:szCs w:val="16"/>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088"/>
      <w:gridCol w:w="675"/>
    </w:tblGrid>
    <w:tr w:rsidR="00681215" w:rsidRPr="00C01863" w14:paraId="6AB9EE9B" w14:textId="77777777" w:rsidTr="00CC061E">
      <w:tc>
        <w:tcPr>
          <w:tcW w:w="709" w:type="dxa"/>
          <w:tcBorders>
            <w:top w:val="nil"/>
            <w:left w:val="nil"/>
            <w:bottom w:val="nil"/>
            <w:right w:val="nil"/>
          </w:tcBorders>
        </w:tcPr>
        <w:p w14:paraId="4B531554" w14:textId="77777777" w:rsidR="00681215" w:rsidRPr="00C01863" w:rsidRDefault="00681215" w:rsidP="00681215">
          <w:pPr>
            <w:spacing w:line="0" w:lineRule="atLeast"/>
            <w:rPr>
              <w:sz w:val="18"/>
            </w:rPr>
          </w:pPr>
        </w:p>
      </w:tc>
      <w:tc>
        <w:tcPr>
          <w:tcW w:w="7088" w:type="dxa"/>
          <w:tcBorders>
            <w:top w:val="nil"/>
            <w:left w:val="nil"/>
            <w:bottom w:val="nil"/>
            <w:right w:val="nil"/>
          </w:tcBorders>
        </w:tcPr>
        <w:p w14:paraId="4D661626" w14:textId="77777777" w:rsidR="00681215" w:rsidRDefault="00681215" w:rsidP="00681215">
          <w:pPr>
            <w:spacing w:line="0" w:lineRule="atLeast"/>
            <w:jc w:val="center"/>
            <w:rPr>
              <w:i/>
              <w:sz w:val="18"/>
            </w:rPr>
          </w:pPr>
          <w:r w:rsidRPr="007C5CE0">
            <w:rPr>
              <w:i/>
              <w:sz w:val="18"/>
            </w:rPr>
            <w:t>Statement of Principles concerning</w:t>
          </w:r>
        </w:p>
        <w:p w14:paraId="606C9974" w14:textId="651F2371" w:rsidR="00681215" w:rsidRDefault="002415E2" w:rsidP="00681215">
          <w:pPr>
            <w:spacing w:line="0" w:lineRule="atLeast"/>
            <w:jc w:val="center"/>
            <w:rPr>
              <w:i/>
              <w:sz w:val="18"/>
              <w:szCs w:val="18"/>
            </w:rPr>
          </w:pPr>
          <w:proofErr w:type="spellStart"/>
          <w:r w:rsidRPr="002415E2">
            <w:rPr>
              <w:bCs/>
              <w:i/>
              <w:sz w:val="18"/>
              <w:szCs w:val="18"/>
              <w:lang w:val="en-US"/>
            </w:rPr>
            <w:t>Optochiasmatic</w:t>
          </w:r>
          <w:proofErr w:type="spellEnd"/>
          <w:r w:rsidRPr="002415E2">
            <w:rPr>
              <w:i/>
              <w:sz w:val="18"/>
              <w:szCs w:val="18"/>
            </w:rPr>
            <w:t xml:space="preserve"> Arachnoiditis</w:t>
          </w:r>
          <w:r w:rsidR="00681215">
            <w:rPr>
              <w:i/>
              <w:sz w:val="18"/>
              <w:szCs w:val="18"/>
            </w:rPr>
            <w:t xml:space="preserve"> (Balance of Probabilities) </w:t>
          </w:r>
          <w:r w:rsidR="00681215" w:rsidRPr="007C5CE0">
            <w:rPr>
              <w:i/>
              <w:sz w:val="18"/>
            </w:rPr>
            <w:t xml:space="preserve">(No. </w:t>
          </w:r>
          <w:r w:rsidR="0031413D">
            <w:rPr>
              <w:i/>
              <w:sz w:val="18"/>
              <w:szCs w:val="18"/>
            </w:rPr>
            <w:t xml:space="preserve">96 </w:t>
          </w:r>
          <w:r w:rsidR="00681215" w:rsidRPr="007C5CE0">
            <w:rPr>
              <w:i/>
              <w:sz w:val="18"/>
              <w:szCs w:val="18"/>
            </w:rPr>
            <w:t xml:space="preserve">of </w:t>
          </w:r>
          <w:r w:rsidRPr="002415E2">
            <w:rPr>
              <w:i/>
              <w:sz w:val="18"/>
              <w:szCs w:val="18"/>
            </w:rPr>
            <w:t>2025</w:t>
          </w:r>
          <w:r w:rsidR="00681215" w:rsidRPr="007C5CE0">
            <w:rPr>
              <w:i/>
              <w:sz w:val="18"/>
              <w:szCs w:val="18"/>
            </w:rPr>
            <w:t>)</w:t>
          </w:r>
        </w:p>
        <w:p w14:paraId="4147D553" w14:textId="77777777" w:rsidR="00681215" w:rsidRPr="007C5CE0" w:rsidRDefault="00681215" w:rsidP="00681215">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675" w:type="dxa"/>
          <w:tcBorders>
            <w:top w:val="nil"/>
            <w:left w:val="nil"/>
            <w:bottom w:val="nil"/>
            <w:right w:val="nil"/>
          </w:tcBorders>
        </w:tcPr>
        <w:p w14:paraId="7BCFB75A" w14:textId="77777777" w:rsidR="00681215" w:rsidRPr="00C01863" w:rsidRDefault="00681215" w:rsidP="00681215">
          <w:pPr>
            <w:spacing w:line="0" w:lineRule="atLeast"/>
            <w:jc w:val="righ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AC7363">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AC7363">
            <w:rPr>
              <w:i/>
              <w:noProof/>
              <w:sz w:val="18"/>
            </w:rPr>
            <w:t>6</w:t>
          </w:r>
          <w:r>
            <w:rPr>
              <w:i/>
              <w:sz w:val="18"/>
            </w:rPr>
            <w:fldChar w:fldCharType="end"/>
          </w:r>
        </w:p>
      </w:tc>
    </w:tr>
  </w:tbl>
  <w:p w14:paraId="7A039456" w14:textId="77777777" w:rsidR="00681215" w:rsidRPr="00035BD7" w:rsidRDefault="00681215" w:rsidP="006812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66416" w14:textId="77777777" w:rsidR="00885EAB" w:rsidRPr="001D0896" w:rsidRDefault="00885EAB" w:rsidP="001D08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C29FA" w14:textId="77777777" w:rsidR="00885EAB" w:rsidRPr="00E33C1C" w:rsidRDefault="00885EAB" w:rsidP="00CF2367">
    <w:pPr>
      <w:pBdr>
        <w:top w:val="single" w:sz="6" w:space="1" w:color="auto"/>
      </w:pBdr>
      <w:spacing w:before="120" w:line="0" w:lineRule="atLeas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0ABD" w14:textId="77777777" w:rsidR="00885EAB" w:rsidRPr="00681215" w:rsidRDefault="00885EAB" w:rsidP="0068121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0D704" w14:textId="77777777" w:rsidR="00885EAB" w:rsidRPr="00681215" w:rsidRDefault="00885EAB" w:rsidP="006812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0D2" w14:textId="77777777" w:rsidR="008C7465" w:rsidRDefault="008C7465" w:rsidP="00715914">
      <w:pPr>
        <w:spacing w:line="240" w:lineRule="auto"/>
      </w:pPr>
      <w:r>
        <w:separator/>
      </w:r>
    </w:p>
  </w:footnote>
  <w:footnote w:type="continuationSeparator" w:id="0">
    <w:p w14:paraId="6E23F711" w14:textId="77777777" w:rsidR="008C7465" w:rsidRDefault="008C7465"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8E339" w14:textId="77777777" w:rsidR="002415E2" w:rsidRPr="00B70FA0" w:rsidRDefault="002415E2" w:rsidP="00B70FA0">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3FE" w14:textId="77777777" w:rsidR="00885EAB" w:rsidRPr="00681215" w:rsidRDefault="00885EAB" w:rsidP="006812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F7F8E" w14:textId="77777777" w:rsidR="00681215" w:rsidRDefault="00681215" w:rsidP="00681215">
    <w:pPr>
      <w:rPr>
        <w:sz w:val="20"/>
      </w:rPr>
    </w:pPr>
    <w:r>
      <w:rPr>
        <w:b/>
        <w:noProof/>
        <w:sz w:val="20"/>
      </w:rPr>
      <w:t>Schedule 1</w:t>
    </w:r>
    <w:r>
      <w:rPr>
        <w:sz w:val="20"/>
      </w:rPr>
      <w:t xml:space="preserve"> - </w:t>
    </w:r>
    <w:r>
      <w:rPr>
        <w:noProof/>
        <w:sz w:val="20"/>
      </w:rPr>
      <w:t>Dictionary</w:t>
    </w:r>
  </w:p>
  <w:p w14:paraId="631D57C1" w14:textId="77777777" w:rsidR="00681215" w:rsidRDefault="00681215" w:rsidP="00681215">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571F"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831B8" w14:textId="77777777" w:rsidR="00885EAB" w:rsidRPr="00681215" w:rsidRDefault="00885EAB" w:rsidP="0068121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73A1" w14:textId="77777777" w:rsidR="00885EAB" w:rsidRPr="00681215" w:rsidRDefault="00885EAB" w:rsidP="006812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F43C"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96B2BCE8"/>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2675226B"/>
    <w:multiLevelType w:val="hybridMultilevel"/>
    <w:tmpl w:val="A8F68852"/>
    <w:lvl w:ilvl="0" w:tplc="48AE8C86">
      <w:start w:val="1"/>
      <w:numFmt w:val="lowerRoman"/>
      <w:lvlText w:val="(%1)"/>
      <w:lvlJc w:val="left"/>
      <w:pPr>
        <w:ind w:left="1493" w:hanging="750"/>
      </w:pPr>
      <w:rPr>
        <w:rFonts w:ascii="Times New Roman" w:eastAsia="Times New Roman" w:hAnsi="Times New Roman" w:cs="Times New Roman" w:hint="default"/>
      </w:rPr>
    </w:lvl>
    <w:lvl w:ilvl="1" w:tplc="0C090019" w:tentative="1">
      <w:start w:val="1"/>
      <w:numFmt w:val="lowerLetter"/>
      <w:lvlText w:val="%2."/>
      <w:lvlJc w:val="left"/>
      <w:pPr>
        <w:ind w:left="1823" w:hanging="360"/>
      </w:pPr>
    </w:lvl>
    <w:lvl w:ilvl="2" w:tplc="0C09001B" w:tentative="1">
      <w:start w:val="1"/>
      <w:numFmt w:val="lowerRoman"/>
      <w:lvlText w:val="%3."/>
      <w:lvlJc w:val="right"/>
      <w:pPr>
        <w:ind w:left="2543" w:hanging="180"/>
      </w:pPr>
    </w:lvl>
    <w:lvl w:ilvl="3" w:tplc="0C09000F" w:tentative="1">
      <w:start w:val="1"/>
      <w:numFmt w:val="decimal"/>
      <w:lvlText w:val="%4."/>
      <w:lvlJc w:val="left"/>
      <w:pPr>
        <w:ind w:left="3263" w:hanging="360"/>
      </w:pPr>
    </w:lvl>
    <w:lvl w:ilvl="4" w:tplc="0C090019" w:tentative="1">
      <w:start w:val="1"/>
      <w:numFmt w:val="lowerLetter"/>
      <w:lvlText w:val="%5."/>
      <w:lvlJc w:val="left"/>
      <w:pPr>
        <w:ind w:left="3983" w:hanging="360"/>
      </w:pPr>
    </w:lvl>
    <w:lvl w:ilvl="5" w:tplc="0C09001B" w:tentative="1">
      <w:start w:val="1"/>
      <w:numFmt w:val="lowerRoman"/>
      <w:lvlText w:val="%6."/>
      <w:lvlJc w:val="right"/>
      <w:pPr>
        <w:ind w:left="4703" w:hanging="180"/>
      </w:pPr>
    </w:lvl>
    <w:lvl w:ilvl="6" w:tplc="0C09000F" w:tentative="1">
      <w:start w:val="1"/>
      <w:numFmt w:val="decimal"/>
      <w:lvlText w:val="%7."/>
      <w:lvlJc w:val="left"/>
      <w:pPr>
        <w:ind w:left="5423" w:hanging="360"/>
      </w:pPr>
    </w:lvl>
    <w:lvl w:ilvl="7" w:tplc="0C090019" w:tentative="1">
      <w:start w:val="1"/>
      <w:numFmt w:val="lowerLetter"/>
      <w:lvlText w:val="%8."/>
      <w:lvlJc w:val="left"/>
      <w:pPr>
        <w:ind w:left="6143" w:hanging="360"/>
      </w:pPr>
    </w:lvl>
    <w:lvl w:ilvl="8" w:tplc="0C09001B" w:tentative="1">
      <w:start w:val="1"/>
      <w:numFmt w:val="lowerRoman"/>
      <w:lvlText w:val="%9."/>
      <w:lvlJc w:val="right"/>
      <w:pPr>
        <w:ind w:left="6863"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58F4170E"/>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4429239E"/>
    <w:multiLevelType w:val="hybridMultilevel"/>
    <w:tmpl w:val="3D762D50"/>
    <w:lvl w:ilvl="0" w:tplc="48AE8C86">
      <w:start w:val="1"/>
      <w:numFmt w:val="lowerRoman"/>
      <w:lvlText w:val="(%1)"/>
      <w:lvlJc w:val="left"/>
      <w:pPr>
        <w:ind w:left="1080" w:hanging="360"/>
      </w:pPr>
      <w:rPr>
        <w:rFonts w:ascii="Times New Roman" w:eastAsia="Times New Roman" w:hAnsi="Times New Roman" w:cs="Times New Roman" w:hint="default"/>
      </w:rPr>
    </w:lvl>
    <w:lvl w:ilvl="1" w:tplc="48AE8C86">
      <w:start w:val="1"/>
      <w:numFmt w:val="lowerRoman"/>
      <w:lvlText w:val="(%2)"/>
      <w:lvlJc w:val="left"/>
      <w:pPr>
        <w:ind w:left="1800" w:hanging="360"/>
      </w:pPr>
      <w:rPr>
        <w:rFonts w:ascii="Times New Roman" w:eastAsia="Times New Roman" w:hAnsi="Times New Roman" w:cs="Times New Roman"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541A36C0"/>
    <w:multiLevelType w:val="hybridMultilevel"/>
    <w:tmpl w:val="30EA0A64"/>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7471269">
    <w:abstractNumId w:val="15"/>
  </w:num>
  <w:num w:numId="2" w16cid:durableId="298458287">
    <w:abstractNumId w:val="13"/>
  </w:num>
  <w:num w:numId="3" w16cid:durableId="12463584">
    <w:abstractNumId w:val="11"/>
  </w:num>
  <w:num w:numId="4" w16cid:durableId="1682127640">
    <w:abstractNumId w:val="10"/>
  </w:num>
  <w:num w:numId="5" w16cid:durableId="491217666">
    <w:abstractNumId w:val="14"/>
  </w:num>
  <w:num w:numId="6" w16cid:durableId="4914104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176829">
    <w:abstractNumId w:val="9"/>
  </w:num>
  <w:num w:numId="8" w16cid:durableId="686099654">
    <w:abstractNumId w:val="7"/>
  </w:num>
  <w:num w:numId="9" w16cid:durableId="871771644">
    <w:abstractNumId w:val="6"/>
  </w:num>
  <w:num w:numId="10" w16cid:durableId="1054040673">
    <w:abstractNumId w:val="5"/>
  </w:num>
  <w:num w:numId="11" w16cid:durableId="1412116996">
    <w:abstractNumId w:val="4"/>
  </w:num>
  <w:num w:numId="12" w16cid:durableId="1142503800">
    <w:abstractNumId w:val="8"/>
  </w:num>
  <w:num w:numId="13" w16cid:durableId="1642492107">
    <w:abstractNumId w:val="3"/>
  </w:num>
  <w:num w:numId="14" w16cid:durableId="827208307">
    <w:abstractNumId w:val="2"/>
  </w:num>
  <w:num w:numId="15" w16cid:durableId="1127429934">
    <w:abstractNumId w:val="1"/>
  </w:num>
  <w:num w:numId="16" w16cid:durableId="1708800648">
    <w:abstractNumId w:val="0"/>
  </w:num>
  <w:num w:numId="17" w16cid:durableId="1258363715">
    <w:abstractNumId w:val="10"/>
  </w:num>
  <w:num w:numId="18" w16cid:durableId="730889925">
    <w:abstractNumId w:val="10"/>
  </w:num>
  <w:num w:numId="19" w16cid:durableId="494540114">
    <w:abstractNumId w:val="10"/>
  </w:num>
  <w:num w:numId="20" w16cid:durableId="20520679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19522105">
    <w:abstractNumId w:val="17"/>
  </w:num>
  <w:num w:numId="22" w16cid:durableId="861939741">
    <w:abstractNumId w:val="12"/>
  </w:num>
  <w:num w:numId="23" w16cid:durableId="192475530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36AF"/>
    <w:rsid w:val="00014777"/>
    <w:rsid w:val="0001587D"/>
    <w:rsid w:val="00024911"/>
    <w:rsid w:val="00032E05"/>
    <w:rsid w:val="000340DC"/>
    <w:rsid w:val="000437C1"/>
    <w:rsid w:val="00046E67"/>
    <w:rsid w:val="00051B75"/>
    <w:rsid w:val="0005365D"/>
    <w:rsid w:val="00054930"/>
    <w:rsid w:val="000614BF"/>
    <w:rsid w:val="00061E3E"/>
    <w:rsid w:val="000704A5"/>
    <w:rsid w:val="00077BEA"/>
    <w:rsid w:val="00080915"/>
    <w:rsid w:val="00081B7C"/>
    <w:rsid w:val="00085567"/>
    <w:rsid w:val="0008674F"/>
    <w:rsid w:val="00097FDF"/>
    <w:rsid w:val="000B1350"/>
    <w:rsid w:val="000B58FA"/>
    <w:rsid w:val="000C21A3"/>
    <w:rsid w:val="000C664A"/>
    <w:rsid w:val="000C6D96"/>
    <w:rsid w:val="000D05EF"/>
    <w:rsid w:val="000D1AD1"/>
    <w:rsid w:val="000D4972"/>
    <w:rsid w:val="000D4D03"/>
    <w:rsid w:val="000E2261"/>
    <w:rsid w:val="000E4183"/>
    <w:rsid w:val="000F21C1"/>
    <w:rsid w:val="000F76FA"/>
    <w:rsid w:val="000F7717"/>
    <w:rsid w:val="00101F89"/>
    <w:rsid w:val="001058EA"/>
    <w:rsid w:val="0010745C"/>
    <w:rsid w:val="00130420"/>
    <w:rsid w:val="00132CEB"/>
    <w:rsid w:val="00137FE9"/>
    <w:rsid w:val="00142B62"/>
    <w:rsid w:val="0015201F"/>
    <w:rsid w:val="00157B8B"/>
    <w:rsid w:val="00160E32"/>
    <w:rsid w:val="00161A8E"/>
    <w:rsid w:val="001648F7"/>
    <w:rsid w:val="00166C2F"/>
    <w:rsid w:val="001809D7"/>
    <w:rsid w:val="00181048"/>
    <w:rsid w:val="001833C8"/>
    <w:rsid w:val="00187DE1"/>
    <w:rsid w:val="0019084F"/>
    <w:rsid w:val="001939E1"/>
    <w:rsid w:val="00194C3E"/>
    <w:rsid w:val="00195382"/>
    <w:rsid w:val="001B0F26"/>
    <w:rsid w:val="001C2AD2"/>
    <w:rsid w:val="001C61C5"/>
    <w:rsid w:val="001C69C4"/>
    <w:rsid w:val="001C6A0D"/>
    <w:rsid w:val="001C77EE"/>
    <w:rsid w:val="001D0896"/>
    <w:rsid w:val="001D2262"/>
    <w:rsid w:val="001D37EF"/>
    <w:rsid w:val="001D407A"/>
    <w:rsid w:val="001D67F6"/>
    <w:rsid w:val="001E3590"/>
    <w:rsid w:val="001E44BE"/>
    <w:rsid w:val="001E4EF7"/>
    <w:rsid w:val="001E7407"/>
    <w:rsid w:val="001F5D5E"/>
    <w:rsid w:val="001F6219"/>
    <w:rsid w:val="001F6CD4"/>
    <w:rsid w:val="00206C4D"/>
    <w:rsid w:val="0021053C"/>
    <w:rsid w:val="00214488"/>
    <w:rsid w:val="00215860"/>
    <w:rsid w:val="00215AF1"/>
    <w:rsid w:val="00223E2C"/>
    <w:rsid w:val="00225CBD"/>
    <w:rsid w:val="00226ECC"/>
    <w:rsid w:val="002321E8"/>
    <w:rsid w:val="00236EEC"/>
    <w:rsid w:val="00237471"/>
    <w:rsid w:val="002376A0"/>
    <w:rsid w:val="00237BAF"/>
    <w:rsid w:val="0024010F"/>
    <w:rsid w:val="00240749"/>
    <w:rsid w:val="002415E2"/>
    <w:rsid w:val="00243018"/>
    <w:rsid w:val="002564A4"/>
    <w:rsid w:val="00260C74"/>
    <w:rsid w:val="00264145"/>
    <w:rsid w:val="002650E6"/>
    <w:rsid w:val="0026736C"/>
    <w:rsid w:val="002716E4"/>
    <w:rsid w:val="002717B2"/>
    <w:rsid w:val="002773D7"/>
    <w:rsid w:val="00281308"/>
    <w:rsid w:val="00281A0B"/>
    <w:rsid w:val="00281DF7"/>
    <w:rsid w:val="00284719"/>
    <w:rsid w:val="00297ECB"/>
    <w:rsid w:val="002A04B0"/>
    <w:rsid w:val="002A1ECC"/>
    <w:rsid w:val="002A3436"/>
    <w:rsid w:val="002A7BCF"/>
    <w:rsid w:val="002B21A6"/>
    <w:rsid w:val="002B45FA"/>
    <w:rsid w:val="002B5188"/>
    <w:rsid w:val="002C7539"/>
    <w:rsid w:val="002D043A"/>
    <w:rsid w:val="002D2AA2"/>
    <w:rsid w:val="002D4541"/>
    <w:rsid w:val="002D6224"/>
    <w:rsid w:val="002E35CD"/>
    <w:rsid w:val="002E3F4B"/>
    <w:rsid w:val="002E5382"/>
    <w:rsid w:val="002F5948"/>
    <w:rsid w:val="002F77A1"/>
    <w:rsid w:val="00301C54"/>
    <w:rsid w:val="00304F8B"/>
    <w:rsid w:val="0031413D"/>
    <w:rsid w:val="00322E82"/>
    <w:rsid w:val="0033221D"/>
    <w:rsid w:val="003354D2"/>
    <w:rsid w:val="00335BC6"/>
    <w:rsid w:val="003415D3"/>
    <w:rsid w:val="00344701"/>
    <w:rsid w:val="00352B0F"/>
    <w:rsid w:val="00356690"/>
    <w:rsid w:val="00360459"/>
    <w:rsid w:val="00365E25"/>
    <w:rsid w:val="003734C6"/>
    <w:rsid w:val="003802D6"/>
    <w:rsid w:val="00385187"/>
    <w:rsid w:val="003A189F"/>
    <w:rsid w:val="003A2FFE"/>
    <w:rsid w:val="003A5C26"/>
    <w:rsid w:val="003B3E42"/>
    <w:rsid w:val="003C4C02"/>
    <w:rsid w:val="003C6231"/>
    <w:rsid w:val="003D0BFE"/>
    <w:rsid w:val="003D5700"/>
    <w:rsid w:val="003E341B"/>
    <w:rsid w:val="003F39C0"/>
    <w:rsid w:val="003F4535"/>
    <w:rsid w:val="004116CD"/>
    <w:rsid w:val="00412BA4"/>
    <w:rsid w:val="0041386E"/>
    <w:rsid w:val="004144EC"/>
    <w:rsid w:val="00417EB9"/>
    <w:rsid w:val="00420A33"/>
    <w:rsid w:val="0042300E"/>
    <w:rsid w:val="00424CA9"/>
    <w:rsid w:val="00431E9B"/>
    <w:rsid w:val="00436129"/>
    <w:rsid w:val="004379E3"/>
    <w:rsid w:val="0044015E"/>
    <w:rsid w:val="0044291A"/>
    <w:rsid w:val="00444ABD"/>
    <w:rsid w:val="0045390F"/>
    <w:rsid w:val="00456CE5"/>
    <w:rsid w:val="0046351C"/>
    <w:rsid w:val="00467661"/>
    <w:rsid w:val="004705B7"/>
    <w:rsid w:val="00472DBE"/>
    <w:rsid w:val="00473473"/>
    <w:rsid w:val="00474A19"/>
    <w:rsid w:val="004834A1"/>
    <w:rsid w:val="004840A6"/>
    <w:rsid w:val="004916B9"/>
    <w:rsid w:val="00493386"/>
    <w:rsid w:val="00496F97"/>
    <w:rsid w:val="004A4764"/>
    <w:rsid w:val="004A5E4B"/>
    <w:rsid w:val="004B4217"/>
    <w:rsid w:val="004C6AE8"/>
    <w:rsid w:val="004C6D55"/>
    <w:rsid w:val="004C786F"/>
    <w:rsid w:val="004D10CF"/>
    <w:rsid w:val="004D4BCA"/>
    <w:rsid w:val="004E063A"/>
    <w:rsid w:val="004E172E"/>
    <w:rsid w:val="004E1CF9"/>
    <w:rsid w:val="004E4A0E"/>
    <w:rsid w:val="004E59D1"/>
    <w:rsid w:val="004E692C"/>
    <w:rsid w:val="004E7BEC"/>
    <w:rsid w:val="004F23E0"/>
    <w:rsid w:val="00505D3D"/>
    <w:rsid w:val="00506AF6"/>
    <w:rsid w:val="00513D05"/>
    <w:rsid w:val="00516768"/>
    <w:rsid w:val="00516B8D"/>
    <w:rsid w:val="005226B5"/>
    <w:rsid w:val="005268CF"/>
    <w:rsid w:val="0053697E"/>
    <w:rsid w:val="00537FBC"/>
    <w:rsid w:val="00545116"/>
    <w:rsid w:val="005574D1"/>
    <w:rsid w:val="00571FBB"/>
    <w:rsid w:val="00574573"/>
    <w:rsid w:val="005758CA"/>
    <w:rsid w:val="00575A90"/>
    <w:rsid w:val="00584811"/>
    <w:rsid w:val="00585784"/>
    <w:rsid w:val="00593AA6"/>
    <w:rsid w:val="00594161"/>
    <w:rsid w:val="00594749"/>
    <w:rsid w:val="005B05D3"/>
    <w:rsid w:val="005B0883"/>
    <w:rsid w:val="005B4067"/>
    <w:rsid w:val="005C3F41"/>
    <w:rsid w:val="005D2D09"/>
    <w:rsid w:val="005D6DCF"/>
    <w:rsid w:val="005E6900"/>
    <w:rsid w:val="005E7FC2"/>
    <w:rsid w:val="00600219"/>
    <w:rsid w:val="006013B7"/>
    <w:rsid w:val="00603D01"/>
    <w:rsid w:val="00603DC4"/>
    <w:rsid w:val="00615B89"/>
    <w:rsid w:val="00616FF5"/>
    <w:rsid w:val="00617C4E"/>
    <w:rsid w:val="00620076"/>
    <w:rsid w:val="006314DD"/>
    <w:rsid w:val="0066266D"/>
    <w:rsid w:val="006647B7"/>
    <w:rsid w:val="00667A4E"/>
    <w:rsid w:val="00670EA1"/>
    <w:rsid w:val="00677CC2"/>
    <w:rsid w:val="00681215"/>
    <w:rsid w:val="006840B0"/>
    <w:rsid w:val="00684C0E"/>
    <w:rsid w:val="006850DB"/>
    <w:rsid w:val="006905DE"/>
    <w:rsid w:val="0069207B"/>
    <w:rsid w:val="00695023"/>
    <w:rsid w:val="006B5789"/>
    <w:rsid w:val="006C30C5"/>
    <w:rsid w:val="006C4E18"/>
    <w:rsid w:val="006C7F8C"/>
    <w:rsid w:val="006D6CB3"/>
    <w:rsid w:val="006E212F"/>
    <w:rsid w:val="006E6246"/>
    <w:rsid w:val="006F2D64"/>
    <w:rsid w:val="006F318F"/>
    <w:rsid w:val="006F4226"/>
    <w:rsid w:val="006F513D"/>
    <w:rsid w:val="0070017E"/>
    <w:rsid w:val="007005C0"/>
    <w:rsid w:val="00700B2C"/>
    <w:rsid w:val="00702C42"/>
    <w:rsid w:val="00704703"/>
    <w:rsid w:val="007050A2"/>
    <w:rsid w:val="00713084"/>
    <w:rsid w:val="007142FB"/>
    <w:rsid w:val="00714F20"/>
    <w:rsid w:val="0071590F"/>
    <w:rsid w:val="00715914"/>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2F4E"/>
    <w:rsid w:val="00783E89"/>
    <w:rsid w:val="007904DB"/>
    <w:rsid w:val="00793915"/>
    <w:rsid w:val="00795094"/>
    <w:rsid w:val="007959B9"/>
    <w:rsid w:val="00795F0E"/>
    <w:rsid w:val="007A15B1"/>
    <w:rsid w:val="007A3989"/>
    <w:rsid w:val="007B132E"/>
    <w:rsid w:val="007C2253"/>
    <w:rsid w:val="007C5CE0"/>
    <w:rsid w:val="007C7DEE"/>
    <w:rsid w:val="007D3BA2"/>
    <w:rsid w:val="007E163D"/>
    <w:rsid w:val="007E43F0"/>
    <w:rsid w:val="007E667A"/>
    <w:rsid w:val="007F2378"/>
    <w:rsid w:val="007F28C9"/>
    <w:rsid w:val="007F5EB0"/>
    <w:rsid w:val="00803587"/>
    <w:rsid w:val="00805DB4"/>
    <w:rsid w:val="00806368"/>
    <w:rsid w:val="008117E9"/>
    <w:rsid w:val="008128BF"/>
    <w:rsid w:val="00824498"/>
    <w:rsid w:val="00825BFB"/>
    <w:rsid w:val="008321ED"/>
    <w:rsid w:val="00832C32"/>
    <w:rsid w:val="0083517B"/>
    <w:rsid w:val="00836587"/>
    <w:rsid w:val="00842EA3"/>
    <w:rsid w:val="00850A63"/>
    <w:rsid w:val="0085384C"/>
    <w:rsid w:val="00856A31"/>
    <w:rsid w:val="0086644D"/>
    <w:rsid w:val="00867ABD"/>
    <w:rsid w:val="00867B37"/>
    <w:rsid w:val="008721B5"/>
    <w:rsid w:val="00873081"/>
    <w:rsid w:val="008754D0"/>
    <w:rsid w:val="00877AE3"/>
    <w:rsid w:val="008855C9"/>
    <w:rsid w:val="00885EAB"/>
    <w:rsid w:val="00886456"/>
    <w:rsid w:val="008A46E1"/>
    <w:rsid w:val="008A4F43"/>
    <w:rsid w:val="008B2204"/>
    <w:rsid w:val="008B2706"/>
    <w:rsid w:val="008B542F"/>
    <w:rsid w:val="008C1A64"/>
    <w:rsid w:val="008C7465"/>
    <w:rsid w:val="008C7752"/>
    <w:rsid w:val="008D0EE0"/>
    <w:rsid w:val="008D16D3"/>
    <w:rsid w:val="008D1B8B"/>
    <w:rsid w:val="008E6067"/>
    <w:rsid w:val="008E76DC"/>
    <w:rsid w:val="008F48EC"/>
    <w:rsid w:val="008F54E7"/>
    <w:rsid w:val="008F572A"/>
    <w:rsid w:val="009021D8"/>
    <w:rsid w:val="00903422"/>
    <w:rsid w:val="00904761"/>
    <w:rsid w:val="009056AF"/>
    <w:rsid w:val="00912B55"/>
    <w:rsid w:val="00915DF9"/>
    <w:rsid w:val="009254C3"/>
    <w:rsid w:val="00925CA9"/>
    <w:rsid w:val="00926C44"/>
    <w:rsid w:val="00932377"/>
    <w:rsid w:val="00934332"/>
    <w:rsid w:val="009359DC"/>
    <w:rsid w:val="0094073B"/>
    <w:rsid w:val="00941893"/>
    <w:rsid w:val="00947D5A"/>
    <w:rsid w:val="009532A5"/>
    <w:rsid w:val="00956922"/>
    <w:rsid w:val="009612CF"/>
    <w:rsid w:val="00967A67"/>
    <w:rsid w:val="009724F4"/>
    <w:rsid w:val="00973808"/>
    <w:rsid w:val="00982242"/>
    <w:rsid w:val="00984EE9"/>
    <w:rsid w:val="00985EC2"/>
    <w:rsid w:val="009868E9"/>
    <w:rsid w:val="009877AB"/>
    <w:rsid w:val="00997416"/>
    <w:rsid w:val="009B5A4E"/>
    <w:rsid w:val="009C2B65"/>
    <w:rsid w:val="009C404D"/>
    <w:rsid w:val="009D6BB0"/>
    <w:rsid w:val="009E5CFC"/>
    <w:rsid w:val="00A02B28"/>
    <w:rsid w:val="00A06E7A"/>
    <w:rsid w:val="00A079CB"/>
    <w:rsid w:val="00A11C0D"/>
    <w:rsid w:val="00A12128"/>
    <w:rsid w:val="00A137F8"/>
    <w:rsid w:val="00A20CA1"/>
    <w:rsid w:val="00A20FDB"/>
    <w:rsid w:val="00A22C98"/>
    <w:rsid w:val="00A231E2"/>
    <w:rsid w:val="00A42FEB"/>
    <w:rsid w:val="00A515BC"/>
    <w:rsid w:val="00A56C3D"/>
    <w:rsid w:val="00A6070D"/>
    <w:rsid w:val="00A64912"/>
    <w:rsid w:val="00A64BA1"/>
    <w:rsid w:val="00A70A74"/>
    <w:rsid w:val="00A931D7"/>
    <w:rsid w:val="00AA64D6"/>
    <w:rsid w:val="00AA6D8B"/>
    <w:rsid w:val="00AC7363"/>
    <w:rsid w:val="00AD23CD"/>
    <w:rsid w:val="00AD2DC7"/>
    <w:rsid w:val="00AD5641"/>
    <w:rsid w:val="00AD7889"/>
    <w:rsid w:val="00AD7AC2"/>
    <w:rsid w:val="00AD7DCC"/>
    <w:rsid w:val="00AF021B"/>
    <w:rsid w:val="00AF06CF"/>
    <w:rsid w:val="00B05CF4"/>
    <w:rsid w:val="00B07CDB"/>
    <w:rsid w:val="00B166C8"/>
    <w:rsid w:val="00B16A31"/>
    <w:rsid w:val="00B177FE"/>
    <w:rsid w:val="00B17DFD"/>
    <w:rsid w:val="00B24368"/>
    <w:rsid w:val="00B308FE"/>
    <w:rsid w:val="00B33709"/>
    <w:rsid w:val="00B33B3C"/>
    <w:rsid w:val="00B34B5A"/>
    <w:rsid w:val="00B50826"/>
    <w:rsid w:val="00B50ADC"/>
    <w:rsid w:val="00B518D2"/>
    <w:rsid w:val="00B527C0"/>
    <w:rsid w:val="00B566B1"/>
    <w:rsid w:val="00B63834"/>
    <w:rsid w:val="00B664A3"/>
    <w:rsid w:val="00B70FA0"/>
    <w:rsid w:val="00B72734"/>
    <w:rsid w:val="00B72A5E"/>
    <w:rsid w:val="00B80199"/>
    <w:rsid w:val="00B83204"/>
    <w:rsid w:val="00B833B0"/>
    <w:rsid w:val="00B83823"/>
    <w:rsid w:val="00B90372"/>
    <w:rsid w:val="00B90B8D"/>
    <w:rsid w:val="00B92A80"/>
    <w:rsid w:val="00B933A7"/>
    <w:rsid w:val="00BA220B"/>
    <w:rsid w:val="00BA3A57"/>
    <w:rsid w:val="00BA691F"/>
    <w:rsid w:val="00BB4E1A"/>
    <w:rsid w:val="00BB78C9"/>
    <w:rsid w:val="00BC015E"/>
    <w:rsid w:val="00BC76AC"/>
    <w:rsid w:val="00BD0ECB"/>
    <w:rsid w:val="00BD3334"/>
    <w:rsid w:val="00BD5C93"/>
    <w:rsid w:val="00BE2155"/>
    <w:rsid w:val="00BE2213"/>
    <w:rsid w:val="00BE719A"/>
    <w:rsid w:val="00BE720A"/>
    <w:rsid w:val="00BF0D73"/>
    <w:rsid w:val="00BF2465"/>
    <w:rsid w:val="00BF43B4"/>
    <w:rsid w:val="00BF525F"/>
    <w:rsid w:val="00C01863"/>
    <w:rsid w:val="00C11D03"/>
    <w:rsid w:val="00C25E7F"/>
    <w:rsid w:val="00C2746F"/>
    <w:rsid w:val="00C324A0"/>
    <w:rsid w:val="00C3300F"/>
    <w:rsid w:val="00C349C5"/>
    <w:rsid w:val="00C42BF8"/>
    <w:rsid w:val="00C50043"/>
    <w:rsid w:val="00C5731E"/>
    <w:rsid w:val="00C738B9"/>
    <w:rsid w:val="00C7573B"/>
    <w:rsid w:val="00C77046"/>
    <w:rsid w:val="00C93C03"/>
    <w:rsid w:val="00C96667"/>
    <w:rsid w:val="00C9794D"/>
    <w:rsid w:val="00CA61BB"/>
    <w:rsid w:val="00CA7414"/>
    <w:rsid w:val="00CB1DCB"/>
    <w:rsid w:val="00CB2C8E"/>
    <w:rsid w:val="00CB602E"/>
    <w:rsid w:val="00CB7412"/>
    <w:rsid w:val="00CC7039"/>
    <w:rsid w:val="00CD7B88"/>
    <w:rsid w:val="00CE051D"/>
    <w:rsid w:val="00CE1335"/>
    <w:rsid w:val="00CE2A52"/>
    <w:rsid w:val="00CE493D"/>
    <w:rsid w:val="00CF07FA"/>
    <w:rsid w:val="00CF0BB2"/>
    <w:rsid w:val="00CF2367"/>
    <w:rsid w:val="00CF3EE8"/>
    <w:rsid w:val="00D030FB"/>
    <w:rsid w:val="00D050E6"/>
    <w:rsid w:val="00D13441"/>
    <w:rsid w:val="00D150E7"/>
    <w:rsid w:val="00D32F65"/>
    <w:rsid w:val="00D32F71"/>
    <w:rsid w:val="00D3607D"/>
    <w:rsid w:val="00D377E3"/>
    <w:rsid w:val="00D401FF"/>
    <w:rsid w:val="00D50484"/>
    <w:rsid w:val="00D527C9"/>
    <w:rsid w:val="00D52BB1"/>
    <w:rsid w:val="00D52DC2"/>
    <w:rsid w:val="00D53BCC"/>
    <w:rsid w:val="00D5599D"/>
    <w:rsid w:val="00D5620B"/>
    <w:rsid w:val="00D60FC8"/>
    <w:rsid w:val="00D70DFB"/>
    <w:rsid w:val="00D71633"/>
    <w:rsid w:val="00D766DF"/>
    <w:rsid w:val="00D93DA9"/>
    <w:rsid w:val="00D94857"/>
    <w:rsid w:val="00D96383"/>
    <w:rsid w:val="00D963F0"/>
    <w:rsid w:val="00D97BB3"/>
    <w:rsid w:val="00DA186E"/>
    <w:rsid w:val="00DA4116"/>
    <w:rsid w:val="00DA7AC0"/>
    <w:rsid w:val="00DB15BB"/>
    <w:rsid w:val="00DB251C"/>
    <w:rsid w:val="00DB3F17"/>
    <w:rsid w:val="00DB4162"/>
    <w:rsid w:val="00DB4630"/>
    <w:rsid w:val="00DC4F88"/>
    <w:rsid w:val="00DD0396"/>
    <w:rsid w:val="00DD2B43"/>
    <w:rsid w:val="00DD31AB"/>
    <w:rsid w:val="00DE59B7"/>
    <w:rsid w:val="00DF24DC"/>
    <w:rsid w:val="00DF5291"/>
    <w:rsid w:val="00DF65CF"/>
    <w:rsid w:val="00DF6D11"/>
    <w:rsid w:val="00E05704"/>
    <w:rsid w:val="00E0725B"/>
    <w:rsid w:val="00E11E44"/>
    <w:rsid w:val="00E3270E"/>
    <w:rsid w:val="00E338EF"/>
    <w:rsid w:val="00E35C4E"/>
    <w:rsid w:val="00E544BB"/>
    <w:rsid w:val="00E55F66"/>
    <w:rsid w:val="00E64EE4"/>
    <w:rsid w:val="00E662CB"/>
    <w:rsid w:val="00E74DC7"/>
    <w:rsid w:val="00E8075A"/>
    <w:rsid w:val="00E90315"/>
    <w:rsid w:val="00E92D94"/>
    <w:rsid w:val="00E9347E"/>
    <w:rsid w:val="00E93E6F"/>
    <w:rsid w:val="00E9401F"/>
    <w:rsid w:val="00E94D5E"/>
    <w:rsid w:val="00EA30A4"/>
    <w:rsid w:val="00EA7100"/>
    <w:rsid w:val="00EA7F9F"/>
    <w:rsid w:val="00EB1274"/>
    <w:rsid w:val="00EB2BC4"/>
    <w:rsid w:val="00EC7405"/>
    <w:rsid w:val="00ED2BB6"/>
    <w:rsid w:val="00ED34E1"/>
    <w:rsid w:val="00ED3B8D"/>
    <w:rsid w:val="00ED46FF"/>
    <w:rsid w:val="00ED4913"/>
    <w:rsid w:val="00EF2E3A"/>
    <w:rsid w:val="00F03C06"/>
    <w:rsid w:val="00F072A7"/>
    <w:rsid w:val="00F078DC"/>
    <w:rsid w:val="00F27BB2"/>
    <w:rsid w:val="00F32BA8"/>
    <w:rsid w:val="00F349F1"/>
    <w:rsid w:val="00F35260"/>
    <w:rsid w:val="00F4350D"/>
    <w:rsid w:val="00F51490"/>
    <w:rsid w:val="00F52BA4"/>
    <w:rsid w:val="00F567F7"/>
    <w:rsid w:val="00F62036"/>
    <w:rsid w:val="00F65B52"/>
    <w:rsid w:val="00F67B67"/>
    <w:rsid w:val="00F67BCA"/>
    <w:rsid w:val="00F737EA"/>
    <w:rsid w:val="00F73BD6"/>
    <w:rsid w:val="00F83264"/>
    <w:rsid w:val="00F83989"/>
    <w:rsid w:val="00F83D85"/>
    <w:rsid w:val="00F85099"/>
    <w:rsid w:val="00F9379C"/>
    <w:rsid w:val="00F956BA"/>
    <w:rsid w:val="00F9632C"/>
    <w:rsid w:val="00F97A62"/>
    <w:rsid w:val="00FA0587"/>
    <w:rsid w:val="00FA1E52"/>
    <w:rsid w:val="00FA33FB"/>
    <w:rsid w:val="00FB3EF0"/>
    <w:rsid w:val="00FB533A"/>
    <w:rsid w:val="00FD07DF"/>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B81C267"/>
  <w15:docId w15:val="{2C9D9F70-3122-48FD-9170-3DF473459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DF65CF"/>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C96667"/>
    <w:pPr>
      <w:numPr>
        <w:numId w:val="19"/>
      </w:numPr>
      <w:spacing w:before="200" w:line="280" w:lineRule="atLeast"/>
      <w:outlineLvl w:val="1"/>
    </w:pPr>
    <w:rPr>
      <w:b/>
      <w:sz w:val="24"/>
      <w:szCs w:val="24"/>
      <w:lang w:eastAsia="en-US"/>
    </w:rPr>
  </w:style>
  <w:style w:type="paragraph" w:customStyle="1" w:styleId="LV2">
    <w:name w:val="LV 2"/>
    <w:basedOn w:val="PlainIndent"/>
    <w:autoRedefine/>
    <w:qFormat/>
    <w:rsid w:val="00DF65CF"/>
    <w:pPr>
      <w:numPr>
        <w:ilvl w:val="1"/>
        <w:numId w:val="19"/>
      </w:numPr>
      <w:ind w:left="1418"/>
    </w:pPr>
  </w:style>
  <w:style w:type="paragraph" w:customStyle="1" w:styleId="LV3">
    <w:name w:val="LV 3"/>
    <w:basedOn w:val="PlainIndent"/>
    <w:autoRedefine/>
    <w:qFormat/>
    <w:rsid w:val="00DF65CF"/>
    <w:pPr>
      <w:numPr>
        <w:ilvl w:val="2"/>
        <w:numId w:val="19"/>
      </w:numPr>
      <w:ind w:left="1985"/>
      <w:contextualSpacing/>
    </w:pPr>
  </w:style>
  <w:style w:type="paragraph" w:customStyle="1" w:styleId="LV4">
    <w:name w:val="LV 4"/>
    <w:basedOn w:val="PlainIndent"/>
    <w:autoRedefine/>
    <w:qFormat/>
    <w:rsid w:val="00805DB4"/>
    <w:pPr>
      <w:numPr>
        <w:ilvl w:val="3"/>
        <w:numId w:val="19"/>
      </w:numPr>
      <w:ind w:left="2552"/>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9C404D"/>
    <w:pPr>
      <w:numPr>
        <w:ilvl w:val="2"/>
        <w:numId w:val="5"/>
      </w:numPr>
      <w:spacing w:before="100"/>
      <w:ind w:left="907"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64D43"/>
    <w:pPr>
      <w:tabs>
        <w:tab w:val="left" w:pos="567"/>
      </w:tabs>
    </w:pPr>
    <w:rPr>
      <w:rFonts w:eastAsia="Times New Roman"/>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024911"/>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83517B"/>
    <w:pPr>
      <w:spacing w:before="180"/>
      <w:ind w:left="907"/>
    </w:pPr>
    <w:rPr>
      <w:rFonts w:eastAsia="Times New Roman"/>
      <w:i/>
      <w:sz w:val="24"/>
      <w:szCs w:val="24"/>
    </w:rPr>
  </w:style>
  <w:style w:type="paragraph" w:customStyle="1" w:styleId="Note1">
    <w:name w:val="Note 1"/>
    <w:basedOn w:val="NOTE"/>
    <w:link w:val="Note1Char"/>
    <w:uiPriority w:val="2"/>
    <w:qFormat/>
    <w:rsid w:val="00DF65CF"/>
    <w:pPr>
      <w:ind w:left="1985" w:firstLine="0"/>
    </w:pPr>
  </w:style>
  <w:style w:type="paragraph" w:customStyle="1" w:styleId="Note2">
    <w:name w:val="Note 2"/>
    <w:basedOn w:val="NOTE"/>
    <w:link w:val="Note2Char"/>
    <w:uiPriority w:val="2"/>
    <w:qFormat/>
    <w:rsid w:val="00DF65CF"/>
    <w:pPr>
      <w:ind w:hanging="510"/>
    </w:pPr>
  </w:style>
  <w:style w:type="character" w:customStyle="1" w:styleId="Note1Char">
    <w:name w:val="Note 1 Char"/>
    <w:basedOn w:val="DefaultParagraphFont"/>
    <w:link w:val="Note1"/>
    <w:uiPriority w:val="2"/>
    <w:rsid w:val="00DF65CF"/>
    <w:rPr>
      <w:rFonts w:eastAsia="Times New Roman"/>
      <w:sz w:val="18"/>
    </w:rPr>
  </w:style>
  <w:style w:type="character" w:customStyle="1" w:styleId="Note2Char">
    <w:name w:val="Note 2 Char"/>
    <w:basedOn w:val="DefaultParagraphFont"/>
    <w:link w:val="Note2"/>
    <w:uiPriority w:val="2"/>
    <w:rsid w:val="00DF65CF"/>
    <w:rPr>
      <w:rFonts w:eastAsia="Times New Roman"/>
      <w:sz w:val="18"/>
    </w:rPr>
  </w:style>
  <w:style w:type="paragraph" w:customStyle="1" w:styleId="ScheduleNote">
    <w:name w:val="Schedule Note"/>
    <w:basedOn w:val="NOTE"/>
    <w:link w:val="ScheduleNoteChar"/>
    <w:uiPriority w:val="2"/>
    <w:qFormat/>
    <w:rsid w:val="00DF65CF"/>
    <w:pPr>
      <w:ind w:left="851" w:firstLine="0"/>
    </w:pPr>
  </w:style>
  <w:style w:type="character" w:customStyle="1" w:styleId="ScheduleNoteChar">
    <w:name w:val="Schedule Note Char"/>
    <w:basedOn w:val="DefaultParagraphFont"/>
    <w:link w:val="ScheduleNote"/>
    <w:uiPriority w:val="2"/>
    <w:rsid w:val="00DF65CF"/>
    <w:rPr>
      <w:rFonts w:eastAsia="Times New Roman"/>
      <w:sz w:val="18"/>
    </w:rPr>
  </w:style>
  <w:style w:type="paragraph" w:customStyle="1" w:styleId="Note3">
    <w:name w:val="Note 3"/>
    <w:basedOn w:val="NOTE"/>
    <w:link w:val="Note3Char"/>
    <w:uiPriority w:val="2"/>
    <w:qFormat/>
    <w:rsid w:val="00DF65CF"/>
    <w:pPr>
      <w:ind w:left="2977" w:hanging="425"/>
    </w:pPr>
  </w:style>
  <w:style w:type="character" w:customStyle="1" w:styleId="Note3Char">
    <w:name w:val="Note 3 Char"/>
    <w:basedOn w:val="DefaultParagraphFont"/>
    <w:link w:val="Note3"/>
    <w:uiPriority w:val="2"/>
    <w:rsid w:val="00DF65CF"/>
    <w:rPr>
      <w:rFonts w:eastAsia="Times New Roman"/>
      <w:sz w:val="18"/>
    </w:rPr>
  </w:style>
  <w:style w:type="paragraph" w:styleId="ListParagraph">
    <w:name w:val="List Paragraph"/>
    <w:basedOn w:val="Normal"/>
    <w:uiPriority w:val="34"/>
    <w:qFormat/>
    <w:rsid w:val="00181048"/>
    <w:pPr>
      <w:spacing w:line="240" w:lineRule="auto"/>
      <w:ind w:left="720"/>
      <w:contextualSpacing/>
    </w:pPr>
    <w:rPr>
      <w:rFonts w:eastAsia="Times New Roman"/>
      <w:sz w:val="24"/>
      <w:lang w:eastAsia="en-AU"/>
    </w:rPr>
  </w:style>
  <w:style w:type="paragraph" w:styleId="Revision">
    <w:name w:val="Revision"/>
    <w:hidden/>
    <w:uiPriority w:val="99"/>
    <w:semiHidden/>
    <w:rsid w:val="004E172E"/>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1154</Words>
  <Characters>6584</Characters>
  <Application>Microsoft Office Word</Application>
  <DocSecurity>0</DocSecurity>
  <PresentationFormat/>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Lochel, Sarah</cp:lastModifiedBy>
  <cp:revision>6</cp:revision>
  <dcterms:created xsi:type="dcterms:W3CDTF">2022-03-16T23:01:00Z</dcterms:created>
  <dcterms:modified xsi:type="dcterms:W3CDTF">2025-10-22T05:33:00Z</dcterms:modified>
  <cp:category/>
  <cp:contentStatus/>
  <dc:language/>
  <cp:version/>
</cp:coreProperties>
</file>