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FFCF" w14:textId="77777777" w:rsidR="00715914" w:rsidRPr="00BF25CA" w:rsidRDefault="00997416" w:rsidP="00781DD2">
      <w:pPr>
        <w:pStyle w:val="Plain"/>
        <w:jc w:val="center"/>
        <w:rPr>
          <w:sz w:val="28"/>
        </w:rPr>
      </w:pPr>
      <w:r w:rsidRPr="00BF25CA">
        <w:rPr>
          <w:noProof/>
        </w:rPr>
        <w:drawing>
          <wp:inline distT="0" distB="0" distL="0" distR="0" wp14:anchorId="0CAF2C75" wp14:editId="37492C4B">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077C6379" w14:textId="77777777" w:rsidR="00715914" w:rsidRPr="00BF25CA" w:rsidRDefault="00715914" w:rsidP="00715914">
      <w:pPr>
        <w:rPr>
          <w:sz w:val="19"/>
        </w:rPr>
      </w:pPr>
    </w:p>
    <w:p w14:paraId="4A00C012" w14:textId="77777777" w:rsidR="000F76FA" w:rsidRPr="00BF25CA" w:rsidRDefault="00E55F66" w:rsidP="006647B7">
      <w:pPr>
        <w:pStyle w:val="Plainheader"/>
      </w:pPr>
      <w:r w:rsidRPr="00BF25CA">
        <w:t>Statement of Principles</w:t>
      </w:r>
    </w:p>
    <w:p w14:paraId="19D54556" w14:textId="77777777" w:rsidR="000F76FA" w:rsidRPr="00BF25CA" w:rsidRDefault="000F76FA" w:rsidP="006647B7">
      <w:pPr>
        <w:pStyle w:val="Plainheader"/>
      </w:pPr>
      <w:r w:rsidRPr="00BF25CA">
        <w:t>c</w:t>
      </w:r>
      <w:r w:rsidR="00E55F66" w:rsidRPr="00BF25CA">
        <w:t>oncerning</w:t>
      </w:r>
    </w:p>
    <w:p w14:paraId="25D1C312" w14:textId="70FAAD2E" w:rsidR="00054930" w:rsidRPr="00BF25CA" w:rsidRDefault="00F83264" w:rsidP="006647B7">
      <w:pPr>
        <w:pStyle w:val="Plainheader"/>
      </w:pPr>
      <w:bookmarkStart w:id="0" w:name="SoP_Name_Title"/>
      <w:r w:rsidRPr="00BF25CA">
        <w:t>P</w:t>
      </w:r>
      <w:r w:rsidR="00AB31B4" w:rsidRPr="00BF25CA">
        <w:t>ARKINSON DISEASE AND SECONDARY PARKINSONISM</w:t>
      </w:r>
      <w:bookmarkEnd w:id="0"/>
      <w:r w:rsidR="00997416" w:rsidRPr="00BF25CA">
        <w:br/>
        <w:t>(</w:t>
      </w:r>
      <w:r w:rsidR="005E589B" w:rsidRPr="00BF25CA">
        <w:t>Reasonable Hypothesis</w:t>
      </w:r>
      <w:r w:rsidR="00997416" w:rsidRPr="00BF25CA">
        <w:t xml:space="preserve">) </w:t>
      </w:r>
    </w:p>
    <w:p w14:paraId="7B35404F" w14:textId="1A358FD2" w:rsidR="00715914" w:rsidRPr="00BF25CA" w:rsidRDefault="00E55F66" w:rsidP="006647B7">
      <w:pPr>
        <w:pStyle w:val="Plainheader"/>
      </w:pPr>
      <w:r w:rsidRPr="00BF25CA">
        <w:t xml:space="preserve">(No. </w:t>
      </w:r>
      <w:r w:rsidR="00B542E9">
        <w:t>87</w:t>
      </w:r>
      <w:r w:rsidRPr="00BF25CA">
        <w:t xml:space="preserve"> of</w:t>
      </w:r>
      <w:r w:rsidR="00085567" w:rsidRPr="00BF25CA">
        <w:t xml:space="preserve"> </w:t>
      </w:r>
      <w:bookmarkStart w:id="1" w:name="year"/>
      <w:r w:rsidR="009B4DFF" w:rsidRPr="00BF25CA">
        <w:t>202</w:t>
      </w:r>
      <w:r w:rsidR="00AB31B4" w:rsidRPr="00BF25CA">
        <w:t>5</w:t>
      </w:r>
      <w:bookmarkEnd w:id="1"/>
      <w:r w:rsidRPr="00BF25CA">
        <w:t>)</w:t>
      </w:r>
    </w:p>
    <w:p w14:paraId="44F10E6F" w14:textId="77777777" w:rsidR="00F67B67" w:rsidRPr="00BF25CA" w:rsidRDefault="00F67B67" w:rsidP="007527C1">
      <w:pPr>
        <w:pStyle w:val="SignCoverPageStart"/>
        <w:ind w:right="-51"/>
        <w:jc w:val="left"/>
        <w:rPr>
          <w:sz w:val="24"/>
          <w:szCs w:val="24"/>
        </w:rPr>
      </w:pPr>
      <w:r w:rsidRPr="00BF25CA">
        <w:rPr>
          <w:sz w:val="24"/>
          <w:szCs w:val="24"/>
        </w:rPr>
        <w:t>The Repatriation Medical Authority determines the following Statement of Principles</w:t>
      </w:r>
      <w:r w:rsidR="00997416" w:rsidRPr="00BF25CA">
        <w:rPr>
          <w:sz w:val="24"/>
          <w:szCs w:val="24"/>
        </w:rPr>
        <w:t xml:space="preserve"> under </w:t>
      </w:r>
      <w:r w:rsidR="005E589B" w:rsidRPr="00BF25CA">
        <w:rPr>
          <w:sz w:val="24"/>
          <w:szCs w:val="24"/>
        </w:rPr>
        <w:t>subsection 196</w:t>
      </w:r>
      <w:proofErr w:type="gramStart"/>
      <w:r w:rsidR="005E589B" w:rsidRPr="00BF25CA">
        <w:rPr>
          <w:sz w:val="24"/>
          <w:szCs w:val="24"/>
        </w:rPr>
        <w:t>B(</w:t>
      </w:r>
      <w:proofErr w:type="gramEnd"/>
      <w:r w:rsidR="005E589B" w:rsidRPr="00BF25CA">
        <w:rPr>
          <w:sz w:val="24"/>
          <w:szCs w:val="24"/>
        </w:rPr>
        <w:t>2</w:t>
      </w:r>
      <w:r w:rsidR="00997416" w:rsidRPr="00BF25CA">
        <w:rPr>
          <w:sz w:val="24"/>
          <w:szCs w:val="24"/>
        </w:rPr>
        <w:t xml:space="preserve">) of the </w:t>
      </w:r>
      <w:r w:rsidR="00997416" w:rsidRPr="00BF25CA">
        <w:rPr>
          <w:i/>
          <w:sz w:val="24"/>
          <w:szCs w:val="24"/>
        </w:rPr>
        <w:t>Veterans</w:t>
      </w:r>
      <w:r w:rsidR="00950C80" w:rsidRPr="00BF25CA">
        <w:rPr>
          <w:i/>
          <w:sz w:val="24"/>
          <w:szCs w:val="24"/>
        </w:rPr>
        <w:t>'</w:t>
      </w:r>
      <w:r w:rsidR="00997416" w:rsidRPr="00BF25CA">
        <w:rPr>
          <w:i/>
          <w:sz w:val="24"/>
          <w:szCs w:val="24"/>
        </w:rPr>
        <w:t xml:space="preserve"> Entitlements Act 1986</w:t>
      </w:r>
      <w:r w:rsidRPr="00BF25CA">
        <w:rPr>
          <w:sz w:val="24"/>
          <w:szCs w:val="24"/>
        </w:rPr>
        <w:t>.</w:t>
      </w:r>
    </w:p>
    <w:p w14:paraId="6EC39C5A" w14:textId="77777777" w:rsidR="00F97A62" w:rsidRPr="00BF25CA" w:rsidRDefault="00F97A62" w:rsidP="00F97A62">
      <w:pPr>
        <w:rPr>
          <w:lang w:eastAsia="en-AU"/>
        </w:rPr>
      </w:pPr>
    </w:p>
    <w:p w14:paraId="61521557" w14:textId="437F2EB9" w:rsidR="00781DD2" w:rsidRPr="00BF25CA" w:rsidRDefault="00781DD2" w:rsidP="00781DD2">
      <w:pPr>
        <w:pStyle w:val="Plain"/>
        <w:tabs>
          <w:tab w:val="left" w:pos="851"/>
        </w:tabs>
        <w:spacing w:before="0"/>
        <w:ind w:left="0"/>
        <w:rPr>
          <w:b w:val="0"/>
        </w:rPr>
      </w:pPr>
      <w:r w:rsidRPr="00BF25CA">
        <w:rPr>
          <w:b w:val="0"/>
        </w:rPr>
        <w:t>Dated</w:t>
      </w:r>
      <w:r w:rsidRPr="00BF25CA">
        <w:rPr>
          <w:b w:val="0"/>
        </w:rPr>
        <w:tab/>
      </w:r>
      <w:r w:rsidRPr="00BF25CA">
        <w:rPr>
          <w:b w:val="0"/>
        </w:rPr>
        <w:tab/>
      </w:r>
      <w:r w:rsidRPr="00BF25CA">
        <w:rPr>
          <w:b w:val="0"/>
        </w:rPr>
        <w:tab/>
      </w:r>
      <w:r w:rsidRPr="00BF25CA">
        <w:rPr>
          <w:b w:val="0"/>
        </w:rPr>
        <w:tab/>
      </w:r>
      <w:r w:rsidR="00B542E9">
        <w:rPr>
          <w:b w:val="0"/>
        </w:rPr>
        <w:t>24 October 2025</w:t>
      </w:r>
    </w:p>
    <w:p w14:paraId="25099322" w14:textId="77777777" w:rsidR="00F67B67" w:rsidRPr="00BF25CA" w:rsidRDefault="00F67B67" w:rsidP="00781DD2">
      <w:pPr>
        <w:pStyle w:val="Plain"/>
        <w:spacing w:before="0"/>
        <w:ind w:left="0"/>
        <w:rPr>
          <w:b w:val="0"/>
        </w:rPr>
      </w:pPr>
    </w:p>
    <w:p w14:paraId="7B5E41BC" w14:textId="77777777" w:rsidR="00D93DA9" w:rsidRPr="00BF25CA" w:rsidRDefault="00D93DA9" w:rsidP="00781DD2">
      <w:pPr>
        <w:pStyle w:val="Plain"/>
        <w:spacing w:before="0"/>
        <w:ind w:left="0"/>
        <w:rPr>
          <w:b w:val="0"/>
        </w:rPr>
      </w:pPr>
    </w:p>
    <w:p w14:paraId="6A0CC6F3" w14:textId="77777777" w:rsidR="000123E3" w:rsidRPr="00BF25CA" w:rsidRDefault="000123E3" w:rsidP="00781DD2">
      <w:pPr>
        <w:pStyle w:val="Plain"/>
        <w:spacing w:before="0"/>
        <w:ind w:left="0"/>
        <w:rPr>
          <w:b w:val="0"/>
        </w:rPr>
      </w:pPr>
    </w:p>
    <w:p w14:paraId="073949A6" w14:textId="77777777" w:rsidR="000123E3" w:rsidRPr="00BF25CA" w:rsidRDefault="000123E3" w:rsidP="00781DD2">
      <w:pPr>
        <w:pStyle w:val="Plain"/>
        <w:spacing w:before="0"/>
        <w:ind w:left="0"/>
        <w:rPr>
          <w:b w:val="0"/>
        </w:rPr>
      </w:pPr>
    </w:p>
    <w:p w14:paraId="3BCB11F6" w14:textId="77777777" w:rsidR="000123E3" w:rsidRPr="00BF25CA" w:rsidRDefault="000123E3" w:rsidP="00781DD2">
      <w:pPr>
        <w:pStyle w:val="Plain"/>
        <w:spacing w:before="0"/>
        <w:ind w:left="0"/>
        <w:rPr>
          <w:b w:val="0"/>
        </w:rPr>
      </w:pPr>
    </w:p>
    <w:p w14:paraId="787CEE18" w14:textId="77777777" w:rsidR="000123E3" w:rsidRPr="00BF25CA" w:rsidRDefault="000123E3" w:rsidP="00781DD2">
      <w:pPr>
        <w:pStyle w:val="Plain"/>
        <w:spacing w:before="0"/>
        <w:ind w:left="0"/>
        <w:rPr>
          <w:b w:val="0"/>
        </w:rPr>
      </w:pPr>
    </w:p>
    <w:p w14:paraId="6BC705DA" w14:textId="77777777" w:rsidR="000123E3" w:rsidRPr="00BF25CA" w:rsidRDefault="000123E3" w:rsidP="00781DD2">
      <w:pPr>
        <w:pStyle w:val="Plain"/>
        <w:spacing w:before="0"/>
        <w:ind w:left="0"/>
        <w:rPr>
          <w:b w:val="0"/>
        </w:rPr>
      </w:pPr>
    </w:p>
    <w:p w14:paraId="4D387534" w14:textId="77777777" w:rsidR="000123E3" w:rsidRPr="00BF25CA" w:rsidRDefault="000123E3" w:rsidP="00781DD2">
      <w:pPr>
        <w:pStyle w:val="Plain"/>
        <w:spacing w:before="0"/>
        <w:ind w:left="0"/>
        <w:rPr>
          <w:b w:val="0"/>
        </w:rPr>
      </w:pPr>
    </w:p>
    <w:p w14:paraId="09F53338" w14:textId="77777777" w:rsidR="000123E3" w:rsidRPr="00BF25CA" w:rsidRDefault="000123E3" w:rsidP="00781DD2">
      <w:pPr>
        <w:pStyle w:val="Plain"/>
        <w:spacing w:before="0"/>
        <w:ind w:left="0"/>
        <w:rPr>
          <w:b w:val="0"/>
        </w:rPr>
      </w:pPr>
    </w:p>
    <w:p w14:paraId="1EBAB154" w14:textId="77777777" w:rsidR="000123E3" w:rsidRPr="00BF25CA" w:rsidRDefault="000123E3" w:rsidP="00781DD2">
      <w:pPr>
        <w:pStyle w:val="Plain"/>
        <w:spacing w:before="0"/>
        <w:ind w:left="0"/>
        <w:rPr>
          <w:b w:val="0"/>
        </w:rPr>
      </w:pPr>
    </w:p>
    <w:p w14:paraId="7B31B004" w14:textId="77777777" w:rsidR="000123E3" w:rsidRPr="00BF25CA" w:rsidRDefault="000123E3" w:rsidP="000123E3">
      <w:pPr>
        <w:tabs>
          <w:tab w:val="left" w:pos="567"/>
        </w:tabs>
        <w:spacing w:line="240" w:lineRule="auto"/>
        <w:rPr>
          <w:rFonts w:eastAsia="Times New Roman"/>
          <w:sz w:val="24"/>
          <w:szCs w:val="24"/>
          <w:lang w:eastAsia="en-AU"/>
        </w:rPr>
      </w:pPr>
      <w:r w:rsidRPr="00BF25CA">
        <w:rPr>
          <w:rFonts w:eastAsia="Times New Roman"/>
          <w:sz w:val="24"/>
          <w:szCs w:val="24"/>
          <w:lang w:eastAsia="en-AU"/>
        </w:rPr>
        <w:t>Professor Terence Campbell AM</w:t>
      </w:r>
    </w:p>
    <w:p w14:paraId="3C3A74C0" w14:textId="77777777" w:rsidR="000123E3" w:rsidRPr="00BF25CA" w:rsidRDefault="000123E3" w:rsidP="000123E3">
      <w:pPr>
        <w:tabs>
          <w:tab w:val="left" w:pos="567"/>
        </w:tabs>
        <w:spacing w:line="240" w:lineRule="auto"/>
        <w:rPr>
          <w:rFonts w:eastAsia="Times New Roman"/>
          <w:sz w:val="24"/>
          <w:szCs w:val="24"/>
          <w:lang w:eastAsia="en-AU"/>
        </w:rPr>
      </w:pPr>
      <w:r w:rsidRPr="00BF25CA">
        <w:rPr>
          <w:rFonts w:eastAsia="Times New Roman"/>
          <w:sz w:val="24"/>
          <w:szCs w:val="24"/>
          <w:lang w:eastAsia="en-AU"/>
        </w:rPr>
        <w:t>Chairperson</w:t>
      </w:r>
    </w:p>
    <w:p w14:paraId="299DC7C9" w14:textId="77777777" w:rsidR="000123E3" w:rsidRPr="00BF25CA" w:rsidRDefault="000123E3" w:rsidP="000123E3">
      <w:pPr>
        <w:tabs>
          <w:tab w:val="left" w:pos="567"/>
        </w:tabs>
        <w:spacing w:line="240" w:lineRule="auto"/>
        <w:rPr>
          <w:rFonts w:eastAsia="Times New Roman"/>
          <w:sz w:val="24"/>
          <w:szCs w:val="24"/>
          <w:lang w:eastAsia="en-AU"/>
        </w:rPr>
      </w:pPr>
      <w:r w:rsidRPr="00BF25CA">
        <w:rPr>
          <w:rFonts w:eastAsia="Times New Roman"/>
          <w:sz w:val="24"/>
          <w:szCs w:val="24"/>
          <w:lang w:eastAsia="en-AU"/>
        </w:rPr>
        <w:t>by and on behalf of</w:t>
      </w:r>
    </w:p>
    <w:p w14:paraId="25064249" w14:textId="77777777" w:rsidR="000123E3" w:rsidRPr="00BF25CA" w:rsidRDefault="000123E3" w:rsidP="000123E3">
      <w:pPr>
        <w:tabs>
          <w:tab w:val="left" w:pos="567"/>
        </w:tabs>
        <w:spacing w:line="240" w:lineRule="auto"/>
        <w:rPr>
          <w:rFonts w:eastAsia="Times New Roman"/>
          <w:sz w:val="24"/>
          <w:szCs w:val="24"/>
          <w:lang w:eastAsia="en-AU"/>
        </w:rPr>
      </w:pPr>
      <w:r w:rsidRPr="00BF25CA">
        <w:rPr>
          <w:rFonts w:eastAsia="Times New Roman"/>
          <w:sz w:val="24"/>
          <w:szCs w:val="24"/>
          <w:lang w:eastAsia="en-AU"/>
        </w:rPr>
        <w:t>The Repatriation Medical Authority</w:t>
      </w:r>
    </w:p>
    <w:p w14:paraId="7C29C34E" w14:textId="77777777" w:rsidR="000123E3" w:rsidRPr="00BF25CA" w:rsidRDefault="000123E3" w:rsidP="00781DD2">
      <w:pPr>
        <w:pStyle w:val="Plain"/>
        <w:spacing w:before="0"/>
        <w:ind w:left="0"/>
        <w:rPr>
          <w:b w:val="0"/>
        </w:rPr>
      </w:pPr>
    </w:p>
    <w:p w14:paraId="693690E7" w14:textId="77777777" w:rsidR="00D93DA9" w:rsidRPr="00BF25CA" w:rsidRDefault="00D93DA9" w:rsidP="00781DD2">
      <w:pPr>
        <w:pStyle w:val="Plain"/>
        <w:spacing w:before="0"/>
        <w:ind w:left="0"/>
        <w:rPr>
          <w:b w:val="0"/>
        </w:rPr>
      </w:pPr>
    </w:p>
    <w:p w14:paraId="6D61DAA3" w14:textId="77777777" w:rsidR="00A137F8" w:rsidRPr="00BF25CA" w:rsidRDefault="00715914" w:rsidP="003734C6">
      <w:pPr>
        <w:pStyle w:val="Header"/>
        <w:tabs>
          <w:tab w:val="clear" w:pos="4150"/>
          <w:tab w:val="clear" w:pos="8307"/>
        </w:tabs>
        <w:rPr>
          <w:rStyle w:val="CharChapText"/>
        </w:rPr>
      </w:pPr>
      <w:r w:rsidRPr="00BF25CA">
        <w:rPr>
          <w:rStyle w:val="CharChapNo"/>
        </w:rPr>
        <w:t xml:space="preserve"> </w:t>
      </w:r>
      <w:r w:rsidRPr="00BF25CA">
        <w:rPr>
          <w:rStyle w:val="CharChapText"/>
        </w:rPr>
        <w:t xml:space="preserve"> </w:t>
      </w:r>
      <w:r w:rsidR="003734C6" w:rsidRPr="00BF25CA">
        <w:rPr>
          <w:rStyle w:val="CharChapText"/>
        </w:rPr>
        <w:br w:type="page"/>
      </w:r>
    </w:p>
    <w:p w14:paraId="5E0D8E8F" w14:textId="77777777" w:rsidR="00F67BCA" w:rsidRPr="00BF25CA" w:rsidRDefault="00715914" w:rsidP="00A137F8">
      <w:pPr>
        <w:pStyle w:val="Header"/>
        <w:tabs>
          <w:tab w:val="clear" w:pos="4150"/>
          <w:tab w:val="clear" w:pos="8307"/>
        </w:tabs>
        <w:spacing w:line="300" w:lineRule="exact"/>
        <w:rPr>
          <w:sz w:val="36"/>
        </w:rPr>
      </w:pPr>
      <w:r w:rsidRPr="00BF25CA">
        <w:rPr>
          <w:sz w:val="36"/>
        </w:rPr>
        <w:lastRenderedPageBreak/>
        <w:t>Contents</w:t>
      </w:r>
    </w:p>
    <w:bookmarkStart w:id="2" w:name="BKCheck15B_2"/>
    <w:bookmarkEnd w:id="2"/>
    <w:p w14:paraId="25D00C03" w14:textId="44A3C9BD" w:rsidR="00675C2A"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sidRPr="00BF25CA">
        <w:rPr>
          <w:b/>
          <w:sz w:val="18"/>
        </w:rPr>
        <w:fldChar w:fldCharType="begin"/>
      </w:r>
      <w:r w:rsidRPr="00BF25CA">
        <w:rPr>
          <w:b/>
          <w:sz w:val="18"/>
        </w:rPr>
        <w:instrText xml:space="preserve"> TOC \o "3-9" \t "Heading 1,1,Heading 2,2,ActHead 1,1,ActHead 2,2,NotesHeading 1,1,ENotesHeading 1,2,SubPart(CASA),2,LV 1,1,SH 1,1,SH Header,6" </w:instrText>
      </w:r>
      <w:r w:rsidRPr="00BF25CA">
        <w:rPr>
          <w:b/>
          <w:sz w:val="18"/>
        </w:rPr>
        <w:fldChar w:fldCharType="separate"/>
      </w:r>
      <w:r w:rsidR="00675C2A">
        <w:rPr>
          <w:noProof/>
        </w:rPr>
        <w:t>1</w:t>
      </w:r>
      <w:r w:rsidR="00675C2A">
        <w:rPr>
          <w:rFonts w:asciiTheme="minorHAnsi" w:eastAsiaTheme="minorEastAsia" w:hAnsiTheme="minorHAnsi" w:cstheme="minorBidi"/>
          <w:noProof/>
          <w:kern w:val="2"/>
          <w:sz w:val="24"/>
          <w:szCs w:val="24"/>
          <w14:ligatures w14:val="standardContextual"/>
        </w:rPr>
        <w:tab/>
      </w:r>
      <w:r w:rsidR="00675C2A">
        <w:rPr>
          <w:noProof/>
        </w:rPr>
        <w:t>Name</w:t>
      </w:r>
      <w:r w:rsidR="00675C2A">
        <w:rPr>
          <w:noProof/>
        </w:rPr>
        <w:tab/>
      </w:r>
      <w:r w:rsidR="00675C2A">
        <w:rPr>
          <w:noProof/>
        </w:rPr>
        <w:fldChar w:fldCharType="begin"/>
      </w:r>
      <w:r w:rsidR="00675C2A">
        <w:rPr>
          <w:noProof/>
        </w:rPr>
        <w:instrText xml:space="preserve"> PAGEREF _Toc212209952 \h </w:instrText>
      </w:r>
      <w:r w:rsidR="00675C2A">
        <w:rPr>
          <w:noProof/>
        </w:rPr>
      </w:r>
      <w:r w:rsidR="00675C2A">
        <w:rPr>
          <w:noProof/>
        </w:rPr>
        <w:fldChar w:fldCharType="separate"/>
      </w:r>
      <w:r w:rsidR="00675C2A">
        <w:rPr>
          <w:noProof/>
        </w:rPr>
        <w:t>3</w:t>
      </w:r>
      <w:r w:rsidR="00675C2A">
        <w:rPr>
          <w:noProof/>
        </w:rPr>
        <w:fldChar w:fldCharType="end"/>
      </w:r>
    </w:p>
    <w:p w14:paraId="3969A495" w14:textId="5B309D77"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_Toc212209953 \h </w:instrText>
      </w:r>
      <w:r>
        <w:rPr>
          <w:noProof/>
        </w:rPr>
      </w:r>
      <w:r>
        <w:rPr>
          <w:noProof/>
        </w:rPr>
        <w:fldChar w:fldCharType="separate"/>
      </w:r>
      <w:r>
        <w:rPr>
          <w:noProof/>
        </w:rPr>
        <w:t>3</w:t>
      </w:r>
      <w:r>
        <w:rPr>
          <w:noProof/>
        </w:rPr>
        <w:fldChar w:fldCharType="end"/>
      </w:r>
    </w:p>
    <w:p w14:paraId="24DBCBA3" w14:textId="2645B98E"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_Toc212209954 \h </w:instrText>
      </w:r>
      <w:r>
        <w:rPr>
          <w:noProof/>
        </w:rPr>
      </w:r>
      <w:r>
        <w:rPr>
          <w:noProof/>
        </w:rPr>
        <w:fldChar w:fldCharType="separate"/>
      </w:r>
      <w:r>
        <w:rPr>
          <w:noProof/>
        </w:rPr>
        <w:t>3</w:t>
      </w:r>
      <w:r>
        <w:rPr>
          <w:noProof/>
        </w:rPr>
        <w:fldChar w:fldCharType="end"/>
      </w:r>
    </w:p>
    <w:p w14:paraId="1F1FE816" w14:textId="10279A0A"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_Toc212209955 \h </w:instrText>
      </w:r>
      <w:r>
        <w:rPr>
          <w:noProof/>
        </w:rPr>
      </w:r>
      <w:r>
        <w:rPr>
          <w:noProof/>
        </w:rPr>
        <w:fldChar w:fldCharType="separate"/>
      </w:r>
      <w:r>
        <w:rPr>
          <w:noProof/>
        </w:rPr>
        <w:t>3</w:t>
      </w:r>
      <w:r>
        <w:rPr>
          <w:noProof/>
        </w:rPr>
        <w:fldChar w:fldCharType="end"/>
      </w:r>
    </w:p>
    <w:p w14:paraId="26174C7D" w14:textId="5B874100"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_Toc212209956 \h </w:instrText>
      </w:r>
      <w:r>
        <w:rPr>
          <w:noProof/>
        </w:rPr>
      </w:r>
      <w:r>
        <w:rPr>
          <w:noProof/>
        </w:rPr>
        <w:fldChar w:fldCharType="separate"/>
      </w:r>
      <w:r>
        <w:rPr>
          <w:noProof/>
        </w:rPr>
        <w:t>3</w:t>
      </w:r>
      <w:r>
        <w:rPr>
          <w:noProof/>
        </w:rPr>
        <w:fldChar w:fldCharType="end"/>
      </w:r>
    </w:p>
    <w:p w14:paraId="66DE2F99" w14:textId="0EBB6217"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_Toc212209957 \h </w:instrText>
      </w:r>
      <w:r>
        <w:rPr>
          <w:noProof/>
        </w:rPr>
      </w:r>
      <w:r>
        <w:rPr>
          <w:noProof/>
        </w:rPr>
        <w:fldChar w:fldCharType="separate"/>
      </w:r>
      <w:r>
        <w:rPr>
          <w:noProof/>
        </w:rPr>
        <w:t>3</w:t>
      </w:r>
      <w:r>
        <w:rPr>
          <w:noProof/>
        </w:rPr>
        <w:fldChar w:fldCharType="end"/>
      </w:r>
    </w:p>
    <w:p w14:paraId="74D4F8C4" w14:textId="5D890E76"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_Toc212209958 \h </w:instrText>
      </w:r>
      <w:r>
        <w:rPr>
          <w:noProof/>
        </w:rPr>
      </w:r>
      <w:r>
        <w:rPr>
          <w:noProof/>
        </w:rPr>
        <w:fldChar w:fldCharType="separate"/>
      </w:r>
      <w:r>
        <w:rPr>
          <w:noProof/>
        </w:rPr>
        <w:t>3</w:t>
      </w:r>
      <w:r>
        <w:rPr>
          <w:noProof/>
        </w:rPr>
        <w:fldChar w:fldCharType="end"/>
      </w:r>
    </w:p>
    <w:p w14:paraId="29585E88" w14:textId="118EFE57"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_Toc212209959 \h </w:instrText>
      </w:r>
      <w:r>
        <w:rPr>
          <w:noProof/>
        </w:rPr>
      </w:r>
      <w:r>
        <w:rPr>
          <w:noProof/>
        </w:rPr>
        <w:fldChar w:fldCharType="separate"/>
      </w:r>
      <w:r>
        <w:rPr>
          <w:noProof/>
        </w:rPr>
        <w:t>5</w:t>
      </w:r>
      <w:r>
        <w:rPr>
          <w:noProof/>
        </w:rPr>
        <w:fldChar w:fldCharType="end"/>
      </w:r>
    </w:p>
    <w:p w14:paraId="3E2F4D77" w14:textId="231D8479"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_Toc212209960 \h </w:instrText>
      </w:r>
      <w:r>
        <w:rPr>
          <w:noProof/>
        </w:rPr>
      </w:r>
      <w:r>
        <w:rPr>
          <w:noProof/>
        </w:rPr>
        <w:fldChar w:fldCharType="separate"/>
      </w:r>
      <w:r>
        <w:rPr>
          <w:noProof/>
        </w:rPr>
        <w:t>5</w:t>
      </w:r>
      <w:r>
        <w:rPr>
          <w:noProof/>
        </w:rPr>
        <w:fldChar w:fldCharType="end"/>
      </w:r>
    </w:p>
    <w:p w14:paraId="37BBA1B4" w14:textId="664C826B"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_Toc212209961 \h </w:instrText>
      </w:r>
      <w:r>
        <w:rPr>
          <w:noProof/>
        </w:rPr>
      </w:r>
      <w:r>
        <w:rPr>
          <w:noProof/>
        </w:rPr>
        <w:fldChar w:fldCharType="separate"/>
      </w:r>
      <w:r>
        <w:rPr>
          <w:noProof/>
        </w:rPr>
        <w:t>15</w:t>
      </w:r>
      <w:r>
        <w:rPr>
          <w:noProof/>
        </w:rPr>
        <w:fldChar w:fldCharType="end"/>
      </w:r>
    </w:p>
    <w:p w14:paraId="34373734" w14:textId="0E041857"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_Toc212209962 \h </w:instrText>
      </w:r>
      <w:r>
        <w:rPr>
          <w:noProof/>
        </w:rPr>
      </w:r>
      <w:r>
        <w:rPr>
          <w:noProof/>
        </w:rPr>
        <w:fldChar w:fldCharType="separate"/>
      </w:r>
      <w:r>
        <w:rPr>
          <w:noProof/>
        </w:rPr>
        <w:t>15</w:t>
      </w:r>
      <w:r>
        <w:rPr>
          <w:noProof/>
        </w:rPr>
        <w:fldChar w:fldCharType="end"/>
      </w:r>
    </w:p>
    <w:p w14:paraId="454DA44D" w14:textId="33CB3F49" w:rsidR="00675C2A" w:rsidRDefault="00675C2A">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_Toc212209963 \h </w:instrText>
      </w:r>
      <w:r>
        <w:rPr>
          <w:noProof/>
        </w:rPr>
      </w:r>
      <w:r>
        <w:rPr>
          <w:noProof/>
        </w:rPr>
        <w:fldChar w:fldCharType="separate"/>
      </w:r>
      <w:r>
        <w:rPr>
          <w:noProof/>
        </w:rPr>
        <w:t>16</w:t>
      </w:r>
      <w:r>
        <w:rPr>
          <w:noProof/>
        </w:rPr>
        <w:fldChar w:fldCharType="end"/>
      </w:r>
    </w:p>
    <w:p w14:paraId="4EA4F2B7" w14:textId="329C0210" w:rsidR="00675C2A" w:rsidRDefault="00675C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_Toc212209964 \h </w:instrText>
      </w:r>
      <w:r>
        <w:rPr>
          <w:noProof/>
        </w:rPr>
      </w:r>
      <w:r>
        <w:rPr>
          <w:noProof/>
        </w:rPr>
        <w:fldChar w:fldCharType="separate"/>
      </w:r>
      <w:r>
        <w:rPr>
          <w:noProof/>
        </w:rPr>
        <w:t>16</w:t>
      </w:r>
      <w:r>
        <w:rPr>
          <w:noProof/>
        </w:rPr>
        <w:fldChar w:fldCharType="end"/>
      </w:r>
    </w:p>
    <w:p w14:paraId="74DE1758" w14:textId="29004108" w:rsidR="003A2FFE" w:rsidRPr="00BF25CA" w:rsidRDefault="002A3436" w:rsidP="00715914">
      <w:r w:rsidRPr="00BF25CA">
        <w:rPr>
          <w:rFonts w:eastAsia="Times New Roman"/>
          <w:b/>
          <w:kern w:val="28"/>
          <w:sz w:val="18"/>
          <w:lang w:eastAsia="en-AU"/>
        </w:rPr>
        <w:fldChar w:fldCharType="end"/>
      </w:r>
    </w:p>
    <w:p w14:paraId="07328B2D" w14:textId="77777777" w:rsidR="003A2FFE" w:rsidRPr="00BF25CA" w:rsidRDefault="003A2FFE" w:rsidP="003A2FFE">
      <w:pPr>
        <w:tabs>
          <w:tab w:val="left" w:pos="3631"/>
        </w:tabs>
      </w:pPr>
    </w:p>
    <w:p w14:paraId="3911E8BB" w14:textId="77777777" w:rsidR="0038399F" w:rsidRPr="00BF25CA" w:rsidRDefault="0038399F">
      <w:pPr>
        <w:spacing w:line="240" w:lineRule="auto"/>
        <w:rPr>
          <w:b/>
          <w:sz w:val="24"/>
          <w:szCs w:val="24"/>
        </w:rPr>
      </w:pPr>
      <w:r w:rsidRPr="00BF25CA">
        <w:br w:type="page"/>
      </w:r>
    </w:p>
    <w:p w14:paraId="7F1A2E4A" w14:textId="77777777" w:rsidR="00877AE3" w:rsidRPr="00BF25CA" w:rsidRDefault="00877AE3" w:rsidP="00864CD9">
      <w:pPr>
        <w:pStyle w:val="LV1"/>
        <w:ind w:left="851"/>
      </w:pPr>
      <w:bookmarkStart w:id="3" w:name="_Toc212209952"/>
      <w:r w:rsidRPr="00BF25CA">
        <w:lastRenderedPageBreak/>
        <w:t>Name</w:t>
      </w:r>
      <w:bookmarkEnd w:id="3"/>
    </w:p>
    <w:p w14:paraId="2A6EBD5A" w14:textId="7BE3AAF5" w:rsidR="00237471" w:rsidRPr="00BF25CA" w:rsidRDefault="00715914" w:rsidP="00253D7C">
      <w:pPr>
        <w:pStyle w:val="PlainIndent"/>
      </w:pPr>
      <w:r w:rsidRPr="00BF25CA">
        <w:t xml:space="preserve">This </w:t>
      </w:r>
      <w:r w:rsidR="00CE493D" w:rsidRPr="00BF25CA">
        <w:t xml:space="preserve">is the </w:t>
      </w:r>
      <w:bookmarkStart w:id="4" w:name="BKCheck15B_3"/>
      <w:bookmarkEnd w:id="4"/>
      <w:r w:rsidR="00E55F66" w:rsidRPr="00BF25CA">
        <w:t>Statement of Principles concerning</w:t>
      </w:r>
      <w:r w:rsidR="00912B55" w:rsidRPr="00BF25CA">
        <w:t xml:space="preserve"> </w:t>
      </w:r>
      <w:bookmarkStart w:id="5" w:name="SoP_Name"/>
      <w:r w:rsidR="00AB31B4" w:rsidRPr="00BF25CA">
        <w:rPr>
          <w:i/>
        </w:rPr>
        <w:t>Parkinson disease and Secondary Parkinsonism</w:t>
      </w:r>
      <w:bookmarkEnd w:id="5"/>
      <w:r w:rsidR="00E55F66" w:rsidRPr="00BF25CA">
        <w:t xml:space="preserve"> </w:t>
      </w:r>
      <w:r w:rsidR="00997416" w:rsidRPr="00BF25CA">
        <w:rPr>
          <w:i/>
        </w:rPr>
        <w:t>(</w:t>
      </w:r>
      <w:r w:rsidR="00280B57" w:rsidRPr="00BF25CA">
        <w:rPr>
          <w:i/>
        </w:rPr>
        <w:t>Reasonable Hypothesis</w:t>
      </w:r>
      <w:r w:rsidR="00997416" w:rsidRPr="00BF25CA">
        <w:rPr>
          <w:i/>
        </w:rPr>
        <w:t xml:space="preserve">) </w:t>
      </w:r>
      <w:r w:rsidR="00E55F66" w:rsidRPr="00BF25CA">
        <w:t xml:space="preserve">(No. </w:t>
      </w:r>
      <w:r w:rsidR="00B542E9">
        <w:t>87</w:t>
      </w:r>
      <w:r w:rsidR="00085567" w:rsidRPr="00BF25CA">
        <w:t xml:space="preserve"> </w:t>
      </w:r>
      <w:r w:rsidR="00E55F66" w:rsidRPr="00BF25CA">
        <w:t>of</w:t>
      </w:r>
      <w:r w:rsidR="00085567" w:rsidRPr="00BF25CA">
        <w:t xml:space="preserve"> </w:t>
      </w:r>
      <w:r w:rsidR="00AB31B4" w:rsidRPr="00BF25CA">
        <w:t>2025</w:t>
      </w:r>
      <w:r w:rsidR="00E55F66" w:rsidRPr="00BF25CA">
        <w:t>)</w:t>
      </w:r>
      <w:r w:rsidRPr="00BF25CA">
        <w:t>.</w:t>
      </w:r>
    </w:p>
    <w:p w14:paraId="7562F1E5" w14:textId="77777777" w:rsidR="00F67B67" w:rsidRPr="00BF25CA" w:rsidRDefault="00F67B67" w:rsidP="00864CD9">
      <w:pPr>
        <w:pStyle w:val="LV1"/>
        <w:ind w:left="851"/>
      </w:pPr>
      <w:bookmarkStart w:id="6" w:name="_Toc212209953"/>
      <w:r w:rsidRPr="00BF25CA">
        <w:t>Commencement</w:t>
      </w:r>
      <w:bookmarkEnd w:id="6"/>
    </w:p>
    <w:p w14:paraId="6FE6D3FA" w14:textId="09DA70CD" w:rsidR="00F67B67" w:rsidRPr="00BF25CA" w:rsidRDefault="007527C1" w:rsidP="00253D7C">
      <w:pPr>
        <w:pStyle w:val="PlainIndent"/>
      </w:pPr>
      <w:r w:rsidRPr="00BF25CA">
        <w:tab/>
      </w:r>
      <w:r w:rsidR="00F67B67" w:rsidRPr="00BF25CA">
        <w:t xml:space="preserve">This instrument commences on </w:t>
      </w:r>
      <w:r w:rsidR="00B542E9">
        <w:rPr>
          <w:b/>
        </w:rPr>
        <w:t>24 November 2025</w:t>
      </w:r>
      <w:r w:rsidR="00F67B67" w:rsidRPr="00BF25CA">
        <w:t>.</w:t>
      </w:r>
    </w:p>
    <w:p w14:paraId="055F0C58" w14:textId="77777777" w:rsidR="00F67B67" w:rsidRPr="00BF25CA" w:rsidRDefault="00F67B67" w:rsidP="00864CD9">
      <w:pPr>
        <w:pStyle w:val="LV1"/>
        <w:ind w:left="851"/>
      </w:pPr>
      <w:bookmarkStart w:id="7" w:name="_Toc212209954"/>
      <w:r w:rsidRPr="00BF25CA">
        <w:t>Authority</w:t>
      </w:r>
      <w:bookmarkEnd w:id="7"/>
    </w:p>
    <w:p w14:paraId="2A693C73" w14:textId="77777777" w:rsidR="00F67B67" w:rsidRPr="00BF25CA" w:rsidRDefault="00F67B67" w:rsidP="00253D7C">
      <w:pPr>
        <w:pStyle w:val="PlainIndent"/>
      </w:pPr>
      <w:r w:rsidRPr="00BF25CA">
        <w:t>This inst</w:t>
      </w:r>
      <w:r w:rsidR="00D32F71" w:rsidRPr="00BF25CA">
        <w:t xml:space="preserve">rument is made under subsection </w:t>
      </w:r>
      <w:r w:rsidR="00167E0C" w:rsidRPr="00BF25CA">
        <w:t>196</w:t>
      </w:r>
      <w:proofErr w:type="gramStart"/>
      <w:r w:rsidR="00167E0C" w:rsidRPr="00BF25CA">
        <w:t>B(</w:t>
      </w:r>
      <w:proofErr w:type="gramEnd"/>
      <w:r w:rsidR="00167E0C" w:rsidRPr="00BF25CA">
        <w:t>2</w:t>
      </w:r>
      <w:r w:rsidRPr="00BF25CA">
        <w:t xml:space="preserve">) of the </w:t>
      </w:r>
      <w:r w:rsidRPr="00BF25CA">
        <w:rPr>
          <w:i/>
        </w:rPr>
        <w:t>Veterans</w:t>
      </w:r>
      <w:r w:rsidR="00950C80" w:rsidRPr="00BF25CA">
        <w:rPr>
          <w:i/>
        </w:rPr>
        <w:t>'</w:t>
      </w:r>
      <w:r w:rsidRPr="00BF25CA">
        <w:rPr>
          <w:i/>
        </w:rPr>
        <w:t xml:space="preserve"> Entitlements Act 1986</w:t>
      </w:r>
      <w:r w:rsidRPr="00BF25CA">
        <w:t>.</w:t>
      </w:r>
    </w:p>
    <w:p w14:paraId="2240CF43" w14:textId="77777777" w:rsidR="00DA3996" w:rsidRPr="00BF25CA" w:rsidRDefault="00DA3996" w:rsidP="00864CD9">
      <w:pPr>
        <w:pStyle w:val="LV1"/>
        <w:ind w:left="851"/>
      </w:pPr>
      <w:bookmarkStart w:id="8" w:name="_Toc212209955"/>
      <w:r w:rsidRPr="00BF25CA">
        <w:t>Re</w:t>
      </w:r>
      <w:r w:rsidR="005962C4" w:rsidRPr="00BF25CA">
        <w:t>peal</w:t>
      </w:r>
      <w:bookmarkEnd w:id="8"/>
    </w:p>
    <w:p w14:paraId="2B5BFBC2" w14:textId="07551166" w:rsidR="00DA3996" w:rsidRPr="00BF25CA" w:rsidRDefault="00DA3996" w:rsidP="00253D7C">
      <w:pPr>
        <w:pStyle w:val="PlainIndent"/>
      </w:pPr>
      <w:r w:rsidRPr="00BF25CA">
        <w:t xml:space="preserve">The Statement of Principles concerning </w:t>
      </w:r>
      <w:r w:rsidR="00AB31B4" w:rsidRPr="00BF25CA">
        <w:t>Parkinson</w:t>
      </w:r>
      <w:r w:rsidR="00192845" w:rsidRPr="00BF25CA">
        <w:t>’s</w:t>
      </w:r>
      <w:r w:rsidR="00AB31B4" w:rsidRPr="00BF25CA">
        <w:t xml:space="preserve"> disease and </w:t>
      </w:r>
      <w:r w:rsidR="00192845" w:rsidRPr="00BF25CA">
        <w:t>s</w:t>
      </w:r>
      <w:r w:rsidR="00AB31B4" w:rsidRPr="00BF25CA">
        <w:t xml:space="preserve">econdary </w:t>
      </w:r>
      <w:r w:rsidR="00192845" w:rsidRPr="00BF25CA">
        <w:t>p</w:t>
      </w:r>
      <w:r w:rsidR="00AB31B4" w:rsidRPr="00BF25CA">
        <w:t>arkinsonism</w:t>
      </w:r>
      <w:r w:rsidR="000B7B90" w:rsidRPr="00BF25CA">
        <w:t xml:space="preserve"> </w:t>
      </w:r>
      <w:r w:rsidR="00E4143A" w:rsidRPr="00BF25CA">
        <w:t>(Reasonable Hypothesis) (</w:t>
      </w:r>
      <w:r w:rsidR="000B7B90" w:rsidRPr="00BF25CA">
        <w:t xml:space="preserve">No. </w:t>
      </w:r>
      <w:r w:rsidR="00AB31B4" w:rsidRPr="00BF25CA">
        <w:t>55</w:t>
      </w:r>
      <w:r w:rsidR="000B7B90" w:rsidRPr="00BF25CA">
        <w:t xml:space="preserve"> of 20</w:t>
      </w:r>
      <w:r w:rsidR="00AB31B4" w:rsidRPr="00BF25CA">
        <w:t>16</w:t>
      </w:r>
      <w:r w:rsidR="00E4143A" w:rsidRPr="00BF25CA">
        <w:t>)</w:t>
      </w:r>
      <w:r w:rsidR="005962C4" w:rsidRPr="00BF25CA">
        <w:t xml:space="preserve"> (Federal Re</w:t>
      </w:r>
      <w:r w:rsidR="000B7B90" w:rsidRPr="00BF25CA">
        <w:t>gister of Legislation No. F20</w:t>
      </w:r>
      <w:r w:rsidR="00AB31B4" w:rsidRPr="00BF25CA">
        <w:t>16</w:t>
      </w:r>
      <w:r w:rsidR="000B7B90" w:rsidRPr="00BF25CA">
        <w:t>L0</w:t>
      </w:r>
      <w:r w:rsidR="00AB31B4" w:rsidRPr="00BF25CA">
        <w:t>0560</w:t>
      </w:r>
      <w:r w:rsidR="005962C4" w:rsidRPr="00BF25CA">
        <w:t>) made under subsection 196</w:t>
      </w:r>
      <w:proofErr w:type="gramStart"/>
      <w:r w:rsidR="005962C4" w:rsidRPr="00BF25CA">
        <w:t>B(</w:t>
      </w:r>
      <w:proofErr w:type="gramEnd"/>
      <w:r w:rsidR="005962C4" w:rsidRPr="00BF25CA">
        <w:t xml:space="preserve">2) </w:t>
      </w:r>
      <w:r w:rsidRPr="00BF25CA">
        <w:t>of the VEA is re</w:t>
      </w:r>
      <w:r w:rsidR="005962C4" w:rsidRPr="00BF25CA">
        <w:t>pealed</w:t>
      </w:r>
      <w:r w:rsidRPr="00BF25CA">
        <w:t xml:space="preserve">. </w:t>
      </w:r>
    </w:p>
    <w:p w14:paraId="02D600B8" w14:textId="77777777" w:rsidR="007C7DEE" w:rsidRPr="00BF25CA" w:rsidRDefault="007C7DEE" w:rsidP="00864CD9">
      <w:pPr>
        <w:pStyle w:val="LV1"/>
        <w:ind w:left="851"/>
      </w:pPr>
      <w:bookmarkStart w:id="9" w:name="_Toc212209956"/>
      <w:r w:rsidRPr="00BF25CA">
        <w:t>Application</w:t>
      </w:r>
      <w:bookmarkEnd w:id="9"/>
    </w:p>
    <w:p w14:paraId="66E65202" w14:textId="77777777" w:rsidR="007C7DEE" w:rsidRPr="00BF25CA" w:rsidRDefault="007C7DEE" w:rsidP="00253D7C">
      <w:pPr>
        <w:pStyle w:val="PlainIndent"/>
      </w:pPr>
      <w:r w:rsidRPr="00BF25CA">
        <w:t xml:space="preserve">This instrument applies to </w:t>
      </w:r>
      <w:r w:rsidR="00237471" w:rsidRPr="00BF25CA">
        <w:t xml:space="preserve">a claim </w:t>
      </w:r>
      <w:r w:rsidRPr="00BF25CA">
        <w:t>to which section</w:t>
      </w:r>
      <w:r w:rsidR="00FA33FB" w:rsidRPr="00BF25CA">
        <w:t> </w:t>
      </w:r>
      <w:r w:rsidR="00167E0C" w:rsidRPr="00BF25CA">
        <w:t>120A</w:t>
      </w:r>
      <w:r w:rsidRPr="00BF25CA">
        <w:t xml:space="preserve"> of the </w:t>
      </w:r>
      <w:r w:rsidR="00D32F71" w:rsidRPr="00BF25CA">
        <w:t xml:space="preserve">VEA </w:t>
      </w:r>
      <w:r w:rsidRPr="00BF25CA">
        <w:t>or section</w:t>
      </w:r>
      <w:r w:rsidR="00FA33FB" w:rsidRPr="00BF25CA">
        <w:t> </w:t>
      </w:r>
      <w:r w:rsidR="00167E0C" w:rsidRPr="00BF25CA">
        <w:t>338</w:t>
      </w:r>
      <w:r w:rsidRPr="00BF25CA">
        <w:t xml:space="preserve"> of the </w:t>
      </w:r>
      <w:r w:rsidRPr="00BF25CA">
        <w:rPr>
          <w:i/>
        </w:rPr>
        <w:t>Military Rehabilitation and Compensation Act 2004</w:t>
      </w:r>
      <w:r w:rsidRPr="00BF25CA">
        <w:t xml:space="preserve"> applies.</w:t>
      </w:r>
    </w:p>
    <w:p w14:paraId="2CE4F54A" w14:textId="77777777" w:rsidR="007C7DEE" w:rsidRPr="00BF25CA" w:rsidRDefault="007C7DEE" w:rsidP="00864CD9">
      <w:pPr>
        <w:pStyle w:val="LV1"/>
        <w:ind w:left="851"/>
      </w:pPr>
      <w:bookmarkStart w:id="10" w:name="_Ref410129949"/>
      <w:bookmarkStart w:id="11" w:name="_Toc212209957"/>
      <w:r w:rsidRPr="00BF25CA">
        <w:t>Definitions</w:t>
      </w:r>
      <w:bookmarkEnd w:id="10"/>
      <w:bookmarkEnd w:id="11"/>
    </w:p>
    <w:p w14:paraId="66A2EB33" w14:textId="77777777" w:rsidR="00237471" w:rsidRPr="00BF25CA" w:rsidRDefault="007142FB" w:rsidP="00253D7C">
      <w:pPr>
        <w:pStyle w:val="PlainIndent"/>
      </w:pPr>
      <w:r w:rsidRPr="00BF25CA">
        <w:t>The terms defined in the Schedule 1</w:t>
      </w:r>
      <w:r w:rsidR="00D32F71" w:rsidRPr="00BF25CA">
        <w:t xml:space="preserve"> </w:t>
      </w:r>
      <w:r w:rsidRPr="00BF25CA">
        <w:t>-</w:t>
      </w:r>
      <w:r w:rsidR="00D32F71" w:rsidRPr="00BF25CA">
        <w:t xml:space="preserve"> </w:t>
      </w:r>
      <w:r w:rsidRPr="00BF25CA">
        <w:t>Dictionary have the meaning given when used in this instrument</w:t>
      </w:r>
      <w:r w:rsidR="000B1350" w:rsidRPr="00BF25CA">
        <w:t>.</w:t>
      </w:r>
    </w:p>
    <w:p w14:paraId="13260322" w14:textId="77777777" w:rsidR="007C7DEE" w:rsidRPr="00BF25CA" w:rsidRDefault="007C7DEE" w:rsidP="00864CD9">
      <w:pPr>
        <w:pStyle w:val="LV1"/>
        <w:ind w:left="851"/>
      </w:pPr>
      <w:bookmarkStart w:id="12" w:name="_Ref409687573"/>
      <w:bookmarkStart w:id="13" w:name="_Ref409687579"/>
      <w:bookmarkStart w:id="14" w:name="_Ref409687725"/>
      <w:bookmarkStart w:id="15" w:name="_Toc212209958"/>
      <w:r w:rsidRPr="00BF25CA">
        <w:t>Kind of injury, disease or death</w:t>
      </w:r>
      <w:r w:rsidR="00215860" w:rsidRPr="00BF25CA">
        <w:t xml:space="preserve"> to which this Statement of Principles relates</w:t>
      </w:r>
      <w:bookmarkEnd w:id="12"/>
      <w:bookmarkEnd w:id="13"/>
      <w:bookmarkEnd w:id="14"/>
      <w:bookmarkEnd w:id="15"/>
    </w:p>
    <w:p w14:paraId="3452EFA4" w14:textId="48F1DF8D" w:rsidR="007C7DEE" w:rsidRPr="00BF25CA" w:rsidRDefault="007C7DEE" w:rsidP="00864CD9">
      <w:pPr>
        <w:pStyle w:val="LV2"/>
        <w:ind w:hanging="623"/>
      </w:pPr>
      <w:bookmarkStart w:id="16" w:name="_Ref403053584"/>
      <w:r w:rsidRPr="00BF25CA">
        <w:t xml:space="preserve">This Statement of Principles is about </w:t>
      </w:r>
      <w:r w:rsidR="00AB31B4" w:rsidRPr="00BF25CA">
        <w:t>Parkinson disease and Secondary Parkinsonism</w:t>
      </w:r>
      <w:r w:rsidR="00D5620B" w:rsidRPr="00BF25CA">
        <w:t xml:space="preserve"> </w:t>
      </w:r>
      <w:r w:rsidRPr="00BF25CA">
        <w:t>and death from</w:t>
      </w:r>
      <w:r w:rsidR="002F77A1" w:rsidRPr="00BF25CA">
        <w:t xml:space="preserve"> </w:t>
      </w:r>
      <w:r w:rsidR="00AB31B4" w:rsidRPr="00BF25CA">
        <w:t>Parkinson disease and Secondary Parkinsonism</w:t>
      </w:r>
      <w:r w:rsidRPr="00BF25CA">
        <w:t>.</w:t>
      </w:r>
      <w:bookmarkEnd w:id="16"/>
    </w:p>
    <w:p w14:paraId="6CC03A92" w14:textId="38C4CBD5" w:rsidR="00215860" w:rsidRPr="00BF25CA" w:rsidRDefault="00215860" w:rsidP="00C670B0">
      <w:pPr>
        <w:pStyle w:val="LVtext"/>
      </w:pPr>
      <w:r w:rsidRPr="00BF25CA">
        <w:t>Meaning of</w:t>
      </w:r>
      <w:r w:rsidR="00D60FC8" w:rsidRPr="00BF25CA">
        <w:t xml:space="preserve"> </w:t>
      </w:r>
      <w:r w:rsidR="00AB31B4" w:rsidRPr="00BF25CA">
        <w:rPr>
          <w:b/>
        </w:rPr>
        <w:t>Parkinson disease and Secondary Parkinsonism</w:t>
      </w:r>
    </w:p>
    <w:p w14:paraId="79690A99" w14:textId="77777777" w:rsidR="00864CD9" w:rsidRPr="00BF25CA" w:rsidRDefault="007C7DEE" w:rsidP="00864CD9">
      <w:pPr>
        <w:pStyle w:val="LV2"/>
        <w:ind w:hanging="623"/>
      </w:pPr>
      <w:bookmarkStart w:id="17" w:name="_Ref409598124"/>
      <w:bookmarkStart w:id="18" w:name="_Ref402529683"/>
      <w:r w:rsidRPr="00BF25CA">
        <w:t>For the purposes of this Statement of Principles</w:t>
      </w:r>
      <w:r w:rsidR="00864CD9" w:rsidRPr="00BF25CA">
        <w:t>:</w:t>
      </w:r>
      <w:r w:rsidR="002F77A1" w:rsidRPr="00BF25CA">
        <w:t xml:space="preserve"> </w:t>
      </w:r>
    </w:p>
    <w:p w14:paraId="7EF9804B" w14:textId="29E14AEE" w:rsidR="00864CD9" w:rsidRPr="00BF25CA" w:rsidRDefault="00AB31B4" w:rsidP="00864CD9">
      <w:pPr>
        <w:pStyle w:val="LV2"/>
        <w:numPr>
          <w:ilvl w:val="0"/>
          <w:numId w:val="0"/>
        </w:numPr>
        <w:ind w:left="1418"/>
      </w:pPr>
      <w:r w:rsidRPr="00BF25CA">
        <w:t>Parkinson disease</w:t>
      </w:r>
      <w:r w:rsidR="00864CD9" w:rsidRPr="00BF25CA">
        <w:t xml:space="preserve"> means a neurodegenerative disease involving the progressive failure of dopaminergic transmission in the nigrostriatal system of the basal ganglia, which:</w:t>
      </w:r>
    </w:p>
    <w:bookmarkEnd w:id="17"/>
    <w:bookmarkEnd w:id="18"/>
    <w:p w14:paraId="3D7DCFC1" w14:textId="77777777" w:rsidR="00864CD9" w:rsidRPr="00BF25CA" w:rsidRDefault="00864CD9" w:rsidP="00192845">
      <w:pPr>
        <w:pStyle w:val="LV3"/>
        <w:numPr>
          <w:ilvl w:val="0"/>
          <w:numId w:val="22"/>
        </w:numPr>
      </w:pPr>
      <w:r w:rsidRPr="00BF25CA">
        <w:t>is characterised clinically by:</w:t>
      </w:r>
    </w:p>
    <w:p w14:paraId="5514EFF8" w14:textId="77777777" w:rsidR="00864CD9" w:rsidRPr="00BF25CA" w:rsidRDefault="00864CD9" w:rsidP="00864CD9">
      <w:pPr>
        <w:pStyle w:val="LV4"/>
      </w:pPr>
      <w:r w:rsidRPr="00BF25CA">
        <w:t xml:space="preserve">the presence of bradykinesia, muscular rigidity, a resting tremor and/or postural </w:t>
      </w:r>
      <w:proofErr w:type="gramStart"/>
      <w:r w:rsidRPr="00BF25CA">
        <w:t>instability;</w:t>
      </w:r>
      <w:proofErr w:type="gramEnd"/>
      <w:r w:rsidRPr="00BF25CA">
        <w:t xml:space="preserve"> </w:t>
      </w:r>
    </w:p>
    <w:p w14:paraId="1F46DFC7" w14:textId="77777777" w:rsidR="00864CD9" w:rsidRPr="00BF25CA" w:rsidRDefault="00864CD9" w:rsidP="00864CD9">
      <w:pPr>
        <w:pStyle w:val="LV4"/>
      </w:pPr>
      <w:r w:rsidRPr="00BF25CA">
        <w:t xml:space="preserve">symptoms which may gradually </w:t>
      </w:r>
      <w:proofErr w:type="gramStart"/>
      <w:r w:rsidRPr="00BF25CA">
        <w:t>progress;</w:t>
      </w:r>
      <w:proofErr w:type="gramEnd"/>
      <w:r w:rsidRPr="00BF25CA">
        <w:t xml:space="preserve"> </w:t>
      </w:r>
    </w:p>
    <w:p w14:paraId="7D03913B" w14:textId="77777777" w:rsidR="00864CD9" w:rsidRPr="00BF25CA" w:rsidRDefault="00864CD9" w:rsidP="00864CD9">
      <w:pPr>
        <w:pStyle w:val="LV4"/>
      </w:pPr>
      <w:r w:rsidRPr="00BF25CA">
        <w:t xml:space="preserve">a sustained response to therapy with levodopa; and/or </w:t>
      </w:r>
    </w:p>
    <w:p w14:paraId="0CE790A1" w14:textId="77777777" w:rsidR="00864CD9" w:rsidRPr="00BF25CA" w:rsidRDefault="00864CD9" w:rsidP="00864CD9">
      <w:pPr>
        <w:pStyle w:val="LV4"/>
      </w:pPr>
      <w:r w:rsidRPr="00BF25CA">
        <w:lastRenderedPageBreak/>
        <w:t xml:space="preserve">non-motor symptoms including sleep, mood and autonomic disturbances; and/or </w:t>
      </w:r>
    </w:p>
    <w:p w14:paraId="11AD1A57" w14:textId="77777777" w:rsidR="00864CD9" w:rsidRPr="00BF25CA" w:rsidRDefault="00864CD9" w:rsidP="00192845">
      <w:pPr>
        <w:pStyle w:val="LV3"/>
      </w:pPr>
      <w:r w:rsidRPr="00BF25CA">
        <w:t>is characterised pathologically by the degeneration of dopaminergic neurons in the substantia nigra pars compacta and the presence of alpha-synuclein-associated Lewy bodies or Lewy neurite intracellular inclusions at widespread locations in the central and peripheral nervous system; and</w:t>
      </w:r>
    </w:p>
    <w:p w14:paraId="691ACE04" w14:textId="235C60C5" w:rsidR="00864CD9" w:rsidRPr="00BF25CA" w:rsidRDefault="00864CD9" w:rsidP="00192845">
      <w:pPr>
        <w:pStyle w:val="LV3"/>
      </w:pPr>
      <w:r w:rsidRPr="00BF25CA">
        <w:t>excludes:</w:t>
      </w:r>
    </w:p>
    <w:p w14:paraId="714AC2D4" w14:textId="77777777" w:rsidR="00864CD9" w:rsidRPr="00BF25CA" w:rsidRDefault="00864CD9" w:rsidP="00864CD9">
      <w:pPr>
        <w:pStyle w:val="LV4"/>
      </w:pPr>
      <w:r w:rsidRPr="00BF25CA">
        <w:t xml:space="preserve">Secondary </w:t>
      </w:r>
      <w:proofErr w:type="gramStart"/>
      <w:r w:rsidRPr="00BF25CA">
        <w:t>Parkinsonism;</w:t>
      </w:r>
      <w:proofErr w:type="gramEnd"/>
    </w:p>
    <w:p w14:paraId="5C212ECF" w14:textId="77777777" w:rsidR="00864CD9" w:rsidRPr="00BF25CA" w:rsidRDefault="00864CD9" w:rsidP="00864CD9">
      <w:pPr>
        <w:pStyle w:val="LV4"/>
      </w:pPr>
      <w:r w:rsidRPr="00BF25CA">
        <w:t>Parkinsonism in other primary neurodegenerative diseases such as Creutzfeldt-Jacob disease, Huntington disease, motor neurone disease, Wilson disease; and</w:t>
      </w:r>
    </w:p>
    <w:p w14:paraId="000DA0E2" w14:textId="77777777" w:rsidR="00864CD9" w:rsidRPr="00BF25CA" w:rsidRDefault="00864CD9" w:rsidP="00864CD9">
      <w:pPr>
        <w:pStyle w:val="LV4"/>
      </w:pPr>
      <w:r w:rsidRPr="00BF25CA">
        <w:t>Parkinson Plus diseases including neurocognitive disorder with Lewy bodies, multiple system atrophy, progressive supranuclear palsy, frontotemporal dementia and corticobasal degeneration.</w:t>
      </w:r>
    </w:p>
    <w:p w14:paraId="302E8748" w14:textId="2161F902" w:rsidR="00864CD9" w:rsidRPr="00BF25CA" w:rsidRDefault="00864CD9" w:rsidP="00864CD9">
      <w:pPr>
        <w:pStyle w:val="LV2"/>
        <w:numPr>
          <w:ilvl w:val="0"/>
          <w:numId w:val="0"/>
        </w:numPr>
        <w:ind w:left="1418"/>
      </w:pPr>
      <w:r w:rsidRPr="00BF25CA">
        <w:t xml:space="preserve">Secondary Parkinsonism means an acquired movement disorder caused by exogenous factors that interfere with dopaminergic transmission in the nigrostriatal system of the basal ganglia, which: </w:t>
      </w:r>
    </w:p>
    <w:p w14:paraId="6FAB9B84" w14:textId="77777777" w:rsidR="00864CD9" w:rsidRPr="00BF25CA" w:rsidRDefault="00864CD9" w:rsidP="00192845">
      <w:pPr>
        <w:pStyle w:val="LV3"/>
        <w:numPr>
          <w:ilvl w:val="2"/>
          <w:numId w:val="23"/>
        </w:numPr>
      </w:pPr>
      <w:r w:rsidRPr="00BF25CA">
        <w:t>is characterised clinically by the presence of bradykinesia, muscular rigidity, a resting tremor and/or postural instability; and</w:t>
      </w:r>
    </w:p>
    <w:p w14:paraId="257A0CD1" w14:textId="77777777" w:rsidR="00864CD9" w:rsidRPr="00BF25CA" w:rsidRDefault="00864CD9" w:rsidP="00192845">
      <w:pPr>
        <w:pStyle w:val="LV3"/>
      </w:pPr>
      <w:r w:rsidRPr="00BF25CA">
        <w:t xml:space="preserve">excludes: </w:t>
      </w:r>
    </w:p>
    <w:p w14:paraId="77AEA8E4" w14:textId="77777777" w:rsidR="00864CD9" w:rsidRPr="00BF25CA" w:rsidRDefault="00864CD9" w:rsidP="00864CD9">
      <w:pPr>
        <w:pStyle w:val="LV4"/>
      </w:pPr>
      <w:r w:rsidRPr="00BF25CA">
        <w:t xml:space="preserve">Parkinson </w:t>
      </w:r>
      <w:proofErr w:type="gramStart"/>
      <w:r w:rsidRPr="00BF25CA">
        <w:t>disease;</w:t>
      </w:r>
      <w:proofErr w:type="gramEnd"/>
      <w:r w:rsidRPr="00BF25CA">
        <w:t xml:space="preserve"> </w:t>
      </w:r>
    </w:p>
    <w:p w14:paraId="029231FC" w14:textId="77777777" w:rsidR="00864CD9" w:rsidRPr="00BF25CA" w:rsidRDefault="00864CD9" w:rsidP="00864CD9">
      <w:pPr>
        <w:pStyle w:val="LV4"/>
      </w:pPr>
      <w:r w:rsidRPr="00BF25CA">
        <w:t xml:space="preserve">dementia </w:t>
      </w:r>
      <w:proofErr w:type="gramStart"/>
      <w:r w:rsidRPr="00BF25CA">
        <w:t>pugilistica;</w:t>
      </w:r>
      <w:proofErr w:type="gramEnd"/>
      <w:r w:rsidRPr="00BF25CA">
        <w:t xml:space="preserve"> </w:t>
      </w:r>
    </w:p>
    <w:p w14:paraId="3D944D77" w14:textId="77777777" w:rsidR="00864CD9" w:rsidRPr="00BF25CA" w:rsidRDefault="00864CD9" w:rsidP="00864CD9">
      <w:pPr>
        <w:pStyle w:val="LV4"/>
      </w:pPr>
      <w:r w:rsidRPr="00BF25CA">
        <w:t xml:space="preserve">non-parkinsonian tremors such as benign essential </w:t>
      </w:r>
      <w:proofErr w:type="gramStart"/>
      <w:r w:rsidRPr="00BF25CA">
        <w:t>tremor;</w:t>
      </w:r>
      <w:proofErr w:type="gramEnd"/>
      <w:r w:rsidRPr="00BF25CA">
        <w:t xml:space="preserve"> </w:t>
      </w:r>
    </w:p>
    <w:p w14:paraId="7D6C9B8E" w14:textId="77777777" w:rsidR="00864CD9" w:rsidRPr="00BF25CA" w:rsidRDefault="00864CD9" w:rsidP="00864CD9">
      <w:pPr>
        <w:pStyle w:val="LV4"/>
      </w:pPr>
      <w:r w:rsidRPr="00BF25CA">
        <w:t xml:space="preserve">Parkinsonism in primary neurodegenerative diseases such as Creutzfeldt-Jacob disease, Huntington disease, motor neurone disease, Wilson </w:t>
      </w:r>
      <w:proofErr w:type="gramStart"/>
      <w:r w:rsidRPr="00BF25CA">
        <w:t>disease;</w:t>
      </w:r>
      <w:proofErr w:type="gramEnd"/>
      <w:r w:rsidRPr="00BF25CA">
        <w:t xml:space="preserve"> </w:t>
      </w:r>
    </w:p>
    <w:p w14:paraId="4A9898D0" w14:textId="77777777" w:rsidR="00864CD9" w:rsidRPr="00BF25CA" w:rsidRDefault="00864CD9" w:rsidP="00864CD9">
      <w:pPr>
        <w:pStyle w:val="LV4"/>
      </w:pPr>
      <w:r w:rsidRPr="00BF25CA">
        <w:t>Parkinson Plus diseases including neurocognitive disorder with Lewy bodies, multiple system atrophy, progressive supranuclear palsy, frontotemporal dementia and corticobasal degeneration; and</w:t>
      </w:r>
    </w:p>
    <w:p w14:paraId="5B2B31B6" w14:textId="77777777" w:rsidR="00864CD9" w:rsidRPr="00BF25CA" w:rsidRDefault="00864CD9" w:rsidP="00864CD9">
      <w:pPr>
        <w:pStyle w:val="LV4"/>
      </w:pPr>
      <w:r w:rsidRPr="00BF25CA">
        <w:t>psychogenic parkinsonism.</w:t>
      </w:r>
    </w:p>
    <w:p w14:paraId="1F37C95D" w14:textId="7E980143" w:rsidR="00FD775E" w:rsidRPr="00BF25CA" w:rsidRDefault="00237BAF" w:rsidP="00C670B0">
      <w:pPr>
        <w:pStyle w:val="LVtext"/>
      </w:pPr>
      <w:r w:rsidRPr="00BF25CA">
        <w:t>Death from</w:t>
      </w:r>
      <w:r w:rsidR="008F572A" w:rsidRPr="00BF25CA">
        <w:t xml:space="preserve"> </w:t>
      </w:r>
      <w:r w:rsidR="00AB31B4" w:rsidRPr="00BF25CA">
        <w:rPr>
          <w:b/>
        </w:rPr>
        <w:t>Parkinson disease and Secondary Parkinsonism</w:t>
      </w:r>
    </w:p>
    <w:p w14:paraId="3A34B6A6" w14:textId="30207565" w:rsidR="008F572A" w:rsidRPr="00BF25CA" w:rsidRDefault="008F572A" w:rsidP="00253D7C">
      <w:pPr>
        <w:pStyle w:val="LV2"/>
      </w:pPr>
      <w:r w:rsidRPr="00BF25CA">
        <w:t xml:space="preserve">For the purposes of this Statement of </w:t>
      </w:r>
      <w:r w:rsidR="00D5620B" w:rsidRPr="00BF25CA">
        <w:t xml:space="preserve">Principles, </w:t>
      </w:r>
      <w:r w:rsidR="00AB31B4" w:rsidRPr="00BF25CA">
        <w:t xml:space="preserve">Parkinson disease </w:t>
      </w:r>
      <w:r w:rsidR="003C6EAE" w:rsidRPr="00BF25CA">
        <w:t>or</w:t>
      </w:r>
      <w:r w:rsidR="00AB31B4" w:rsidRPr="00BF25CA">
        <w:t xml:space="preserve"> Secondary Parkinsonism</w:t>
      </w:r>
      <w:r w:rsidRPr="00BF25CA">
        <w:t>,</w:t>
      </w:r>
      <w:r w:rsidRPr="00BF25CA">
        <w:rPr>
          <w:b/>
        </w:rPr>
        <w:t xml:space="preserve"> </w:t>
      </w:r>
      <w:r w:rsidRPr="00BF25CA">
        <w:t>in relation to a person, includes death from a terminal event or condition that was contributed to by the person</w:t>
      </w:r>
      <w:r w:rsidR="00950C80" w:rsidRPr="00BF25CA">
        <w:t>'</w:t>
      </w:r>
      <w:r w:rsidRPr="00BF25CA">
        <w:t>s</w:t>
      </w:r>
      <w:r w:rsidR="002F77A1" w:rsidRPr="00BF25CA">
        <w:t xml:space="preserve"> </w:t>
      </w:r>
      <w:r w:rsidR="00AB31B4" w:rsidRPr="00BF25CA">
        <w:t xml:space="preserve">Parkinson disease </w:t>
      </w:r>
      <w:r w:rsidR="003C6EAE" w:rsidRPr="00BF25CA">
        <w:t>or</w:t>
      </w:r>
      <w:r w:rsidR="00AB31B4" w:rsidRPr="00BF25CA">
        <w:t xml:space="preserve"> Secondary Parkinsonism</w:t>
      </w:r>
      <w:r w:rsidRPr="00BF25CA">
        <w:t>.</w:t>
      </w:r>
    </w:p>
    <w:p w14:paraId="134FCB2F" w14:textId="77777777" w:rsidR="007C7DEE" w:rsidRPr="00BF25CA" w:rsidRDefault="00046E67" w:rsidP="00253D7C">
      <w:pPr>
        <w:pStyle w:val="Note2"/>
      </w:pPr>
      <w:r w:rsidRPr="00BF25CA">
        <w:t xml:space="preserve">Note: </w:t>
      </w:r>
      <w:r w:rsidR="00054930" w:rsidRPr="00BF25CA">
        <w:rPr>
          <w:b/>
          <w:i/>
        </w:rPr>
        <w:t>t</w:t>
      </w:r>
      <w:r w:rsidR="000E4183" w:rsidRPr="00BF25CA">
        <w:rPr>
          <w:b/>
          <w:i/>
        </w:rPr>
        <w:t>erminal event</w:t>
      </w:r>
      <w:r w:rsidR="000E4183" w:rsidRPr="00BF25CA">
        <w:t xml:space="preserve"> </w:t>
      </w:r>
      <w:r w:rsidR="002716E4" w:rsidRPr="00BF25CA">
        <w:t xml:space="preserve">is defined in </w:t>
      </w:r>
      <w:r w:rsidR="00885EAB" w:rsidRPr="00BF25CA">
        <w:t xml:space="preserve">the </w:t>
      </w:r>
      <w:r w:rsidR="00D32F71" w:rsidRPr="00BF25CA">
        <w:t xml:space="preserve">Schedule 1 </w:t>
      </w:r>
      <w:r w:rsidR="005C7CC5" w:rsidRPr="00BF25CA">
        <w:t>–</w:t>
      </w:r>
      <w:r w:rsidR="00D32F71" w:rsidRPr="00BF25CA">
        <w:t xml:space="preserve"> </w:t>
      </w:r>
      <w:r w:rsidR="00885EAB" w:rsidRPr="00BF25CA">
        <w:t>Dictionary</w:t>
      </w:r>
      <w:r w:rsidR="005C7CC5" w:rsidRPr="00BF25CA">
        <w:t>.</w:t>
      </w:r>
    </w:p>
    <w:p w14:paraId="77328B7C" w14:textId="77777777" w:rsidR="007C7DEE" w:rsidRPr="00BF25CA" w:rsidRDefault="007C7DEE" w:rsidP="00864CD9">
      <w:pPr>
        <w:pStyle w:val="LV1"/>
        <w:keepNext/>
      </w:pPr>
      <w:bookmarkStart w:id="19" w:name="_Toc212209959"/>
      <w:r w:rsidRPr="00BF25CA">
        <w:lastRenderedPageBreak/>
        <w:t>Basis for determining the factors</w:t>
      </w:r>
      <w:bookmarkEnd w:id="19"/>
    </w:p>
    <w:p w14:paraId="691E03D6" w14:textId="6AE5A77B" w:rsidR="007C7DEE" w:rsidRPr="00BF25CA" w:rsidRDefault="00F863D4" w:rsidP="00864CD9">
      <w:pPr>
        <w:pStyle w:val="PlainIndent"/>
        <w:keepNext/>
      </w:pPr>
      <w:r w:rsidRPr="00BF25CA">
        <w:t>The Repatriation Medical Authority is of the view that there is sound medical</w:t>
      </w:r>
      <w:r w:rsidR="00B27C6B" w:rsidRPr="00BF25CA">
        <w:t>-</w:t>
      </w:r>
      <w:r w:rsidRPr="00BF25CA">
        <w:t xml:space="preserve">scientific evidence that indicates that </w:t>
      </w:r>
      <w:r w:rsidR="00AB31B4" w:rsidRPr="00BF25CA">
        <w:t xml:space="preserve">Parkinson disease </w:t>
      </w:r>
      <w:r w:rsidR="003C6EAE" w:rsidRPr="00BF25CA">
        <w:t>or</w:t>
      </w:r>
      <w:r w:rsidR="00AB31B4" w:rsidRPr="00BF25CA">
        <w:t xml:space="preserve"> Secondary Parkinsonism</w:t>
      </w:r>
      <w:r w:rsidRPr="00BF25CA">
        <w:t xml:space="preserve"> and death from </w:t>
      </w:r>
      <w:r w:rsidR="00AB31B4" w:rsidRPr="00BF25CA">
        <w:t xml:space="preserve">Parkinson disease </w:t>
      </w:r>
      <w:r w:rsidR="003C6EAE" w:rsidRPr="00BF25CA">
        <w:t>or</w:t>
      </w:r>
      <w:r w:rsidR="00AB31B4" w:rsidRPr="00BF25CA">
        <w:t xml:space="preserve"> Secondary Parkinsonism</w:t>
      </w:r>
      <w:r w:rsidRPr="00BF25CA">
        <w:t xml:space="preserve"> can be related to relevant service rendered by veterans, members of Peacekeeping Forces, or members of the Forces under the VEA, or members under the MRCA.</w:t>
      </w:r>
    </w:p>
    <w:p w14:paraId="3F86293F" w14:textId="77777777" w:rsidR="00253D7C" w:rsidRPr="00BF25CA" w:rsidRDefault="00253D7C" w:rsidP="00253D7C">
      <w:pPr>
        <w:pStyle w:val="ScheduleNote"/>
      </w:pPr>
      <w:r w:rsidRPr="00BF25CA">
        <w:t xml:space="preserve">Note: </w:t>
      </w:r>
      <w:r w:rsidRPr="00BF25CA">
        <w:rPr>
          <w:b/>
          <w:i/>
        </w:rPr>
        <w:t>MRCA</w:t>
      </w:r>
      <w:r w:rsidRPr="00BF25CA">
        <w:t xml:space="preserve">, </w:t>
      </w:r>
      <w:r w:rsidRPr="00BF25CA">
        <w:rPr>
          <w:b/>
          <w:i/>
        </w:rPr>
        <w:t>relevant service</w:t>
      </w:r>
      <w:r w:rsidRPr="00BF25CA">
        <w:t xml:space="preserve"> and </w:t>
      </w:r>
      <w:r w:rsidRPr="00BF25CA">
        <w:rPr>
          <w:b/>
          <w:i/>
        </w:rPr>
        <w:t>VEA</w:t>
      </w:r>
      <w:r w:rsidRPr="00BF25CA">
        <w:t xml:space="preserve"> are defined in the Schedule 1 – Dictionary.</w:t>
      </w:r>
    </w:p>
    <w:p w14:paraId="18E91D12" w14:textId="77777777" w:rsidR="007C7DEE" w:rsidRPr="00BF25CA" w:rsidRDefault="007C7DEE" w:rsidP="00253D7C">
      <w:pPr>
        <w:pStyle w:val="LV1"/>
      </w:pPr>
      <w:bookmarkStart w:id="20" w:name="_Ref411946955"/>
      <w:bookmarkStart w:id="21" w:name="_Ref411946997"/>
      <w:bookmarkStart w:id="22" w:name="_Ref412032503"/>
      <w:bookmarkStart w:id="23" w:name="_Toc212209960"/>
      <w:r w:rsidRPr="00BF25CA">
        <w:t xml:space="preserve">Factors that must </w:t>
      </w:r>
      <w:r w:rsidR="00D32F71" w:rsidRPr="00BF25CA">
        <w:t>exist</w:t>
      </w:r>
      <w:bookmarkEnd w:id="20"/>
      <w:bookmarkEnd w:id="21"/>
      <w:bookmarkEnd w:id="22"/>
      <w:bookmarkEnd w:id="23"/>
    </w:p>
    <w:p w14:paraId="420D0472" w14:textId="01ACD3BB" w:rsidR="007C7DEE" w:rsidRDefault="002716E4" w:rsidP="00253D7C">
      <w:pPr>
        <w:pStyle w:val="PlainIndent"/>
      </w:pPr>
      <w:bookmarkStart w:id="24" w:name="_Ref402530190"/>
      <w:r w:rsidRPr="00BF25CA">
        <w:t xml:space="preserve">At least one of the following </w:t>
      </w:r>
      <w:r w:rsidR="007C7DEE" w:rsidRPr="00BF25CA">
        <w:t>factor</w:t>
      </w:r>
      <w:r w:rsidRPr="00BF25CA">
        <w:t>s</w:t>
      </w:r>
      <w:r w:rsidR="007C7DEE" w:rsidRPr="00BF25CA">
        <w:t xml:space="preserve"> must </w:t>
      </w:r>
      <w:r w:rsidR="00726366" w:rsidRPr="00BF25CA">
        <w:t xml:space="preserve">as a minimum </w:t>
      </w:r>
      <w:r w:rsidR="007C7DEE" w:rsidRPr="00BF25CA">
        <w:t>exist before it can be said that</w:t>
      </w:r>
      <w:r w:rsidR="00726366" w:rsidRPr="00BF25CA">
        <w:t xml:space="preserve"> a reasonable hypothesis has been raised connecting</w:t>
      </w:r>
      <w:r w:rsidR="007C7DEE" w:rsidRPr="00BF25CA">
        <w:t xml:space="preserve"> </w:t>
      </w:r>
      <w:r w:rsidR="00AB31B4" w:rsidRPr="00BF25CA">
        <w:t xml:space="preserve">Parkinson disease </w:t>
      </w:r>
      <w:r w:rsidR="003C6EAE" w:rsidRPr="00BF25CA">
        <w:t>or</w:t>
      </w:r>
      <w:r w:rsidR="00AB31B4" w:rsidRPr="00BF25CA">
        <w:t xml:space="preserve"> Secondary Parkinsonism</w:t>
      </w:r>
      <w:r w:rsidR="007A3989" w:rsidRPr="00BF25CA">
        <w:t xml:space="preserve"> </w:t>
      </w:r>
      <w:r w:rsidR="007C7DEE" w:rsidRPr="00BF25CA">
        <w:t xml:space="preserve">or death from </w:t>
      </w:r>
      <w:r w:rsidR="00AB31B4" w:rsidRPr="00BF25CA">
        <w:t xml:space="preserve">Parkinson disease </w:t>
      </w:r>
      <w:r w:rsidR="003C6EAE" w:rsidRPr="00BF25CA">
        <w:t>or</w:t>
      </w:r>
      <w:r w:rsidR="00AB31B4" w:rsidRPr="00BF25CA">
        <w:t xml:space="preserve"> Secondary Parkinsonism</w:t>
      </w:r>
      <w:r w:rsidR="007A3989" w:rsidRPr="00BF25CA">
        <w:t xml:space="preserve"> </w:t>
      </w:r>
      <w:r w:rsidR="007C7DEE" w:rsidRPr="00BF25CA">
        <w:t>with the circumstances of a pers</w:t>
      </w:r>
      <w:r w:rsidR="002A1ECC" w:rsidRPr="00BF25CA">
        <w:t>on</w:t>
      </w:r>
      <w:r w:rsidR="00950C80" w:rsidRPr="00BF25CA">
        <w:t>'</w:t>
      </w:r>
      <w:r w:rsidR="002A1ECC" w:rsidRPr="00BF25CA">
        <w:t>s relevant service</w:t>
      </w:r>
      <w:r w:rsidR="007C7DEE" w:rsidRPr="00BF25CA">
        <w:t>:</w:t>
      </w:r>
      <w:bookmarkEnd w:id="24"/>
    </w:p>
    <w:p w14:paraId="68B94743" w14:textId="1900903C" w:rsidR="00CB7C21" w:rsidRPr="00CB7C21" w:rsidRDefault="00CB7C21" w:rsidP="00253D7C">
      <w:pPr>
        <w:pStyle w:val="PlainIndent"/>
        <w:rPr>
          <w:b/>
          <w:bCs/>
        </w:rPr>
      </w:pPr>
      <w:r w:rsidRPr="00CB7C21">
        <w:rPr>
          <w:b/>
          <w:bCs/>
        </w:rPr>
        <w:t>Parkinson disease</w:t>
      </w:r>
    </w:p>
    <w:p w14:paraId="08705924" w14:textId="2FA8168C" w:rsidR="00253D7C" w:rsidRPr="00B542E9" w:rsidRDefault="004772FB" w:rsidP="00DD3B7D">
      <w:pPr>
        <w:pStyle w:val="LV2"/>
      </w:pPr>
      <w:bookmarkStart w:id="25" w:name="_Ref402530260"/>
      <w:bookmarkStart w:id="26" w:name="_Ref409598844"/>
      <w:r w:rsidRPr="00BF25CA">
        <w:t xml:space="preserve">having </w:t>
      </w:r>
      <w:r w:rsidRPr="00B542E9">
        <w:t xml:space="preserve">moderate to severe traumatic brain injury at least 15 years before clinical onset of Parkinson </w:t>
      </w:r>
      <w:proofErr w:type="gramStart"/>
      <w:r w:rsidRPr="00B542E9">
        <w:t>disease;</w:t>
      </w:r>
      <w:proofErr w:type="gramEnd"/>
    </w:p>
    <w:p w14:paraId="591877BE" w14:textId="10E44EFB" w:rsidR="00253D7C" w:rsidRPr="00B542E9" w:rsidRDefault="004772FB" w:rsidP="00253D7C">
      <w:pPr>
        <w:pStyle w:val="LV2"/>
      </w:pPr>
      <w:r w:rsidRPr="00B542E9">
        <w:t xml:space="preserve">having moderate to severe traumatic brain injury within the 1 year before clinical worsening of Parkinson </w:t>
      </w:r>
      <w:proofErr w:type="gramStart"/>
      <w:r w:rsidRPr="00B542E9">
        <w:t>disease;</w:t>
      </w:r>
      <w:proofErr w:type="gramEnd"/>
    </w:p>
    <w:p w14:paraId="6B3EA87E" w14:textId="6FE97ABA" w:rsidR="00DD3B7D" w:rsidRPr="00B542E9" w:rsidRDefault="00430E04" w:rsidP="00253D7C">
      <w:pPr>
        <w:pStyle w:val="LV2"/>
      </w:pPr>
      <w:r w:rsidRPr="00B542E9">
        <w:t xml:space="preserve">having concussion at least 15 years before clinical onset of Parkinson </w:t>
      </w:r>
      <w:proofErr w:type="gramStart"/>
      <w:r w:rsidRPr="00B542E9">
        <w:t>disease</w:t>
      </w:r>
      <w:r w:rsidR="0000720F" w:rsidRPr="00B542E9">
        <w:t>;</w:t>
      </w:r>
      <w:proofErr w:type="gramEnd"/>
    </w:p>
    <w:p w14:paraId="707FA5A7" w14:textId="7BF86EF6" w:rsidR="00430E04" w:rsidRPr="00B542E9" w:rsidRDefault="00430E04" w:rsidP="00253D7C">
      <w:pPr>
        <w:pStyle w:val="LV2"/>
      </w:pPr>
      <w:r w:rsidRPr="00B542E9">
        <w:t xml:space="preserve">having concussion within the 1 year before clinical worsening of Parkinson </w:t>
      </w:r>
      <w:proofErr w:type="gramStart"/>
      <w:r w:rsidRPr="00B542E9">
        <w:t>disease</w:t>
      </w:r>
      <w:r w:rsidR="0000720F" w:rsidRPr="00B542E9">
        <w:t>;</w:t>
      </w:r>
      <w:proofErr w:type="gramEnd"/>
    </w:p>
    <w:p w14:paraId="567508A9" w14:textId="540C219E" w:rsidR="004772FB" w:rsidRPr="00B542E9" w:rsidRDefault="00430E04" w:rsidP="00253D7C">
      <w:pPr>
        <w:pStyle w:val="LV2"/>
      </w:pPr>
      <w:r w:rsidRPr="00B542E9">
        <w:t xml:space="preserve">inhaling, ingesting or having cutaneous contact with trichloroethylene for a cumulative period of at least 2,000 hours, at least 20 years before clinical onset of Parkinson </w:t>
      </w:r>
      <w:proofErr w:type="gramStart"/>
      <w:r w:rsidRPr="00B542E9">
        <w:t>disease</w:t>
      </w:r>
      <w:r w:rsidR="0000720F" w:rsidRPr="00B542E9">
        <w:t>;</w:t>
      </w:r>
      <w:proofErr w:type="gramEnd"/>
    </w:p>
    <w:p w14:paraId="330AC7D4" w14:textId="162C6CF6" w:rsidR="00430E04" w:rsidRPr="00B542E9" w:rsidRDefault="00430E04" w:rsidP="00430E04">
      <w:pPr>
        <w:pStyle w:val="LV2"/>
      </w:pPr>
      <w:r w:rsidRPr="00B542E9">
        <w:t xml:space="preserve">inhaling, ingesting or having cutaneous contact with trichloroethylene for a cumulative period of at least 2,000 hours, within the 20 years before clinical worsening of Parkinson </w:t>
      </w:r>
      <w:proofErr w:type="gramStart"/>
      <w:r w:rsidRPr="00B542E9">
        <w:t>disease;</w:t>
      </w:r>
      <w:proofErr w:type="gramEnd"/>
    </w:p>
    <w:p w14:paraId="04A2A698" w14:textId="543B8A05" w:rsidR="004772FB" w:rsidRPr="00BF25CA" w:rsidRDefault="00785D55" w:rsidP="00785D55">
      <w:pPr>
        <w:pStyle w:val="LV2"/>
      </w:pPr>
      <w:r w:rsidRPr="00B542E9">
        <w:t>inhaling, ingesting or having cutaneous contact with one of the</w:t>
      </w:r>
      <w:r w:rsidRPr="00BF25CA">
        <w:t xml:space="preserve"> following pesticides, for a cumulative period of at least 1,000 hours, at least 5 years before clinical onset of Parkinson disease:</w:t>
      </w:r>
    </w:p>
    <w:p w14:paraId="34FBCDEA" w14:textId="77777777" w:rsidR="00785D55" w:rsidRPr="00BF25CA" w:rsidRDefault="00785D55" w:rsidP="00D217A1">
      <w:pPr>
        <w:pStyle w:val="LV3"/>
        <w:contextualSpacing/>
      </w:pPr>
      <w:proofErr w:type="spellStart"/>
      <w:r w:rsidRPr="00BF25CA">
        <w:t>dithiocarbamate</w:t>
      </w:r>
      <w:proofErr w:type="spellEnd"/>
      <w:r w:rsidRPr="00BF25CA">
        <w:t xml:space="preserve">-based </w:t>
      </w:r>
      <w:proofErr w:type="gramStart"/>
      <w:r w:rsidRPr="00BF25CA">
        <w:t>fungicide;</w:t>
      </w:r>
      <w:proofErr w:type="gramEnd"/>
    </w:p>
    <w:p w14:paraId="3B174E7E" w14:textId="77777777" w:rsidR="00785D55" w:rsidRPr="00BF25CA" w:rsidRDefault="00785D55" w:rsidP="00D217A1">
      <w:pPr>
        <w:pStyle w:val="LV3"/>
        <w:contextualSpacing/>
      </w:pPr>
      <w:r w:rsidRPr="00BF25CA">
        <w:t xml:space="preserve">organochlorine </w:t>
      </w:r>
      <w:proofErr w:type="gramStart"/>
      <w:r w:rsidRPr="00BF25CA">
        <w:t>insecticide;</w:t>
      </w:r>
      <w:proofErr w:type="gramEnd"/>
    </w:p>
    <w:p w14:paraId="082B125E" w14:textId="77777777" w:rsidR="00785D55" w:rsidRPr="00BF25CA" w:rsidRDefault="00785D55" w:rsidP="00D217A1">
      <w:pPr>
        <w:pStyle w:val="LV3"/>
        <w:contextualSpacing/>
      </w:pPr>
      <w:r w:rsidRPr="00BF25CA">
        <w:t xml:space="preserve">organophosphorus </w:t>
      </w:r>
      <w:proofErr w:type="gramStart"/>
      <w:r w:rsidRPr="00BF25CA">
        <w:t>ester;</w:t>
      </w:r>
      <w:proofErr w:type="gramEnd"/>
      <w:r w:rsidRPr="00BF25CA">
        <w:t xml:space="preserve"> </w:t>
      </w:r>
    </w:p>
    <w:p w14:paraId="776C4469" w14:textId="77777777" w:rsidR="00785D55" w:rsidRPr="00BF25CA" w:rsidRDefault="00785D55" w:rsidP="00D217A1">
      <w:pPr>
        <w:pStyle w:val="LV3"/>
        <w:contextualSpacing/>
      </w:pPr>
      <w:proofErr w:type="gramStart"/>
      <w:r w:rsidRPr="00BF25CA">
        <w:t>paraquat;</w:t>
      </w:r>
      <w:proofErr w:type="gramEnd"/>
    </w:p>
    <w:p w14:paraId="0F896D0E" w14:textId="60CE3FB3" w:rsidR="00785D55" w:rsidRPr="00BF25CA" w:rsidRDefault="00785D55" w:rsidP="00D217A1">
      <w:pPr>
        <w:pStyle w:val="LV3"/>
        <w:contextualSpacing/>
      </w:pPr>
      <w:r w:rsidRPr="00BF25CA">
        <w:t>phenoxy acid herbicides 2,4-dichlorophenoxyacetic acid (2,4-D) or 2,4,5-trichlorophenoxyacetic acid (2,4,5-T) (components of Agent Orange</w:t>
      </w:r>
      <w:r w:rsidR="00192845" w:rsidRPr="00BF25CA">
        <w:t>)</w:t>
      </w:r>
      <w:r w:rsidRPr="00BF25CA">
        <w:t>; or</w:t>
      </w:r>
    </w:p>
    <w:p w14:paraId="26295DC5" w14:textId="77777777" w:rsidR="00785D55" w:rsidRPr="00B542E9" w:rsidRDefault="00785D55" w:rsidP="00D217A1">
      <w:pPr>
        <w:pStyle w:val="LV3"/>
        <w:contextualSpacing/>
      </w:pPr>
      <w:r w:rsidRPr="00B542E9">
        <w:lastRenderedPageBreak/>
        <w:t xml:space="preserve">rotenone. </w:t>
      </w:r>
    </w:p>
    <w:p w14:paraId="5C14CE33" w14:textId="619F7518" w:rsidR="00192845" w:rsidRPr="00B542E9" w:rsidRDefault="00192845" w:rsidP="00192845">
      <w:pPr>
        <w:pStyle w:val="NOTE"/>
      </w:pPr>
      <w:r w:rsidRPr="00B542E9">
        <w:t>Note: exposure to phenoxy acid herbicides 2,4-dichlorophenoxyacetic acid (2,4-D) or 2,4,5-trichlorophenoxyacetic acid (2,4,5-T</w:t>
      </w:r>
      <w:r w:rsidR="00B70C09" w:rsidRPr="00B542E9">
        <w:t>)</w:t>
      </w:r>
      <w:r w:rsidRPr="00B542E9">
        <w:t xml:space="preserve"> can also occur apart from Agent Orange</w:t>
      </w:r>
    </w:p>
    <w:p w14:paraId="178ED2AC" w14:textId="2316DA35" w:rsidR="00E10CAC" w:rsidRPr="00B542E9" w:rsidRDefault="00E10CAC" w:rsidP="00E10CAC">
      <w:pPr>
        <w:pStyle w:val="LV2"/>
      </w:pPr>
      <w:r w:rsidRPr="00B542E9">
        <w:t>inhaling, ingesting or having cutaneous contact with one of the following pesticides, for a cumulative period of at least 1,000 hours, within the 10 years before clinical worsening of Parkinson:</w:t>
      </w:r>
    </w:p>
    <w:p w14:paraId="5D34D319" w14:textId="77777777" w:rsidR="00E10CAC" w:rsidRPr="00B542E9" w:rsidRDefault="00E10CAC" w:rsidP="00E10CAC">
      <w:pPr>
        <w:pStyle w:val="LV3"/>
        <w:contextualSpacing/>
      </w:pPr>
      <w:proofErr w:type="spellStart"/>
      <w:r w:rsidRPr="00B542E9">
        <w:t>dithiocarbamate</w:t>
      </w:r>
      <w:proofErr w:type="spellEnd"/>
      <w:r w:rsidRPr="00B542E9">
        <w:t xml:space="preserve">-based </w:t>
      </w:r>
      <w:proofErr w:type="gramStart"/>
      <w:r w:rsidRPr="00B542E9">
        <w:t>fungicide;</w:t>
      </w:r>
      <w:proofErr w:type="gramEnd"/>
    </w:p>
    <w:p w14:paraId="4E9342EB" w14:textId="77777777" w:rsidR="00E10CAC" w:rsidRPr="00B542E9" w:rsidRDefault="00E10CAC" w:rsidP="00E10CAC">
      <w:pPr>
        <w:pStyle w:val="LV3"/>
        <w:contextualSpacing/>
      </w:pPr>
      <w:r w:rsidRPr="00B542E9">
        <w:t xml:space="preserve">organochlorine </w:t>
      </w:r>
      <w:proofErr w:type="gramStart"/>
      <w:r w:rsidRPr="00B542E9">
        <w:t>insecticide;</w:t>
      </w:r>
      <w:proofErr w:type="gramEnd"/>
    </w:p>
    <w:p w14:paraId="027B0D3D" w14:textId="77777777" w:rsidR="00E10CAC" w:rsidRPr="00B542E9" w:rsidRDefault="00E10CAC" w:rsidP="00E10CAC">
      <w:pPr>
        <w:pStyle w:val="LV3"/>
        <w:contextualSpacing/>
      </w:pPr>
      <w:r w:rsidRPr="00B542E9">
        <w:t xml:space="preserve">organophosphorus </w:t>
      </w:r>
      <w:proofErr w:type="gramStart"/>
      <w:r w:rsidRPr="00B542E9">
        <w:t>ester;</w:t>
      </w:r>
      <w:proofErr w:type="gramEnd"/>
      <w:r w:rsidRPr="00B542E9">
        <w:t xml:space="preserve"> </w:t>
      </w:r>
    </w:p>
    <w:p w14:paraId="45B784CC" w14:textId="77777777" w:rsidR="00E10CAC" w:rsidRPr="00B542E9" w:rsidRDefault="00E10CAC" w:rsidP="00E10CAC">
      <w:pPr>
        <w:pStyle w:val="LV3"/>
        <w:contextualSpacing/>
      </w:pPr>
      <w:proofErr w:type="gramStart"/>
      <w:r w:rsidRPr="00B542E9">
        <w:t>paraquat;</w:t>
      </w:r>
      <w:proofErr w:type="gramEnd"/>
    </w:p>
    <w:p w14:paraId="2C6E6353" w14:textId="77777777" w:rsidR="00E10CAC" w:rsidRPr="00B542E9" w:rsidRDefault="00E10CAC" w:rsidP="00E10CAC">
      <w:pPr>
        <w:pStyle w:val="LV3"/>
        <w:contextualSpacing/>
      </w:pPr>
      <w:r w:rsidRPr="00B542E9">
        <w:t>phenoxy acid herbicides 2,4-dichlorophenoxyacetic acid (2,4-D) or 2,4,5-trichlorophenoxyacetic acid (2,4,5-T) (components of Agent Orange); or</w:t>
      </w:r>
    </w:p>
    <w:p w14:paraId="21E53022" w14:textId="77777777" w:rsidR="00E10CAC" w:rsidRPr="00B542E9" w:rsidRDefault="00E10CAC" w:rsidP="00E10CAC">
      <w:pPr>
        <w:pStyle w:val="LV3"/>
        <w:contextualSpacing/>
      </w:pPr>
      <w:r w:rsidRPr="00B542E9">
        <w:t>rotenone.</w:t>
      </w:r>
    </w:p>
    <w:p w14:paraId="70745F0A" w14:textId="77777777" w:rsidR="00E10CAC" w:rsidRPr="00B542E9" w:rsidRDefault="00E10CAC" w:rsidP="00E10CAC">
      <w:pPr>
        <w:pStyle w:val="NOTE"/>
      </w:pPr>
      <w:r w:rsidRPr="00B542E9">
        <w:t>Note: exposure to phenoxy acid herbicides 2,4-dichlorophenoxyacetic acid (2,4-D) or 2,4,5-trichlorophenoxyacetic acid (2,4,5-T) can also occur apart from Agent Orange</w:t>
      </w:r>
    </w:p>
    <w:p w14:paraId="10077FF7" w14:textId="2FD466D5" w:rsidR="004772FB" w:rsidRPr="00B542E9" w:rsidRDefault="00A97D53" w:rsidP="00253D7C">
      <w:pPr>
        <w:pStyle w:val="LV2"/>
      </w:pPr>
      <w:r w:rsidRPr="00B542E9">
        <w:t xml:space="preserve">inability to undertake any physical activity greater than 3 METs for at least 10 years within the 20 years before clinical onset of Parkinson </w:t>
      </w:r>
      <w:proofErr w:type="gramStart"/>
      <w:r w:rsidRPr="00B542E9">
        <w:t>disease</w:t>
      </w:r>
      <w:r w:rsidR="001943EA" w:rsidRPr="00B542E9">
        <w:t>;</w:t>
      </w:r>
      <w:proofErr w:type="gramEnd"/>
    </w:p>
    <w:p w14:paraId="2C31213E" w14:textId="566348E5" w:rsidR="00A97D53" w:rsidRPr="00B542E9" w:rsidRDefault="00A97D53" w:rsidP="00A97D53">
      <w:pPr>
        <w:pStyle w:val="NOTE"/>
      </w:pPr>
      <w:r w:rsidRPr="00B542E9">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3D83AE76" w14:textId="21813E9C" w:rsidR="004772FB" w:rsidRPr="00B542E9" w:rsidRDefault="001943EA" w:rsidP="00253D7C">
      <w:pPr>
        <w:pStyle w:val="LV2"/>
      </w:pPr>
      <w:r w:rsidRPr="00B542E9">
        <w:t xml:space="preserve">inability to undertake any physical activity greater than 3 METs for at least the 5 years before clinical worsening of Parkinson </w:t>
      </w:r>
      <w:proofErr w:type="gramStart"/>
      <w:r w:rsidRPr="00B542E9">
        <w:t>disease;</w:t>
      </w:r>
      <w:proofErr w:type="gramEnd"/>
    </w:p>
    <w:p w14:paraId="73A8AA6D" w14:textId="39BE4B40" w:rsidR="001943EA" w:rsidRPr="00B542E9" w:rsidRDefault="001943EA" w:rsidP="001943EA">
      <w:pPr>
        <w:pStyle w:val="NOTE"/>
      </w:pPr>
      <w:r w:rsidRPr="00B542E9">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511590C6" w14:textId="7B870464" w:rsidR="004772FB" w:rsidRPr="00B542E9" w:rsidRDefault="0000720F" w:rsidP="00253D7C">
      <w:pPr>
        <w:pStyle w:val="LV2"/>
      </w:pPr>
      <w:r w:rsidRPr="00B542E9">
        <w:t xml:space="preserve">consuming an average of at least 1 litre of cow’s milk per day for at least the 15 years before clinical onset of Parkinson </w:t>
      </w:r>
      <w:proofErr w:type="gramStart"/>
      <w:r w:rsidRPr="00B542E9">
        <w:t>disease;</w:t>
      </w:r>
      <w:proofErr w:type="gramEnd"/>
    </w:p>
    <w:p w14:paraId="4EDDB522" w14:textId="0997723D" w:rsidR="004772FB" w:rsidRPr="00B542E9" w:rsidRDefault="0000720F" w:rsidP="00253D7C">
      <w:pPr>
        <w:pStyle w:val="LV2"/>
      </w:pPr>
      <w:r w:rsidRPr="00B542E9">
        <w:t xml:space="preserve">consuming an average of at least 1 litre of </w:t>
      </w:r>
      <w:r w:rsidR="00B70C09" w:rsidRPr="00B542E9">
        <w:t xml:space="preserve">cow’s </w:t>
      </w:r>
      <w:r w:rsidRPr="00B542E9">
        <w:t xml:space="preserve">milk per day for at least the 5 years before clinical worsening of Parkinson </w:t>
      </w:r>
      <w:proofErr w:type="gramStart"/>
      <w:r w:rsidRPr="00B542E9">
        <w:t>disease;</w:t>
      </w:r>
      <w:proofErr w:type="gramEnd"/>
    </w:p>
    <w:p w14:paraId="4294D550" w14:textId="158791CA" w:rsidR="004772FB" w:rsidRPr="00B542E9" w:rsidRDefault="00EE5D15" w:rsidP="00253D7C">
      <w:pPr>
        <w:pStyle w:val="LV2"/>
      </w:pPr>
      <w:r w:rsidRPr="00B542E9">
        <w:t>having one of the following clinically significant disorders of mental health at least 15 years before clinical onset of Parkinson disease:</w:t>
      </w:r>
    </w:p>
    <w:p w14:paraId="129715AD" w14:textId="77777777" w:rsidR="00EE5D15" w:rsidRPr="00B542E9" w:rsidRDefault="00EE5D15" w:rsidP="00D217A1">
      <w:pPr>
        <w:pStyle w:val="LV3"/>
        <w:contextualSpacing/>
      </w:pPr>
      <w:r w:rsidRPr="00B542E9">
        <w:t xml:space="preserve">anxiety </w:t>
      </w:r>
      <w:proofErr w:type="gramStart"/>
      <w:r w:rsidRPr="00B542E9">
        <w:t>disorder;</w:t>
      </w:r>
      <w:proofErr w:type="gramEnd"/>
      <w:r w:rsidRPr="00B542E9">
        <w:t xml:space="preserve"> </w:t>
      </w:r>
    </w:p>
    <w:p w14:paraId="49274140" w14:textId="77777777" w:rsidR="00EE5D15" w:rsidRPr="00B542E9" w:rsidRDefault="00EE5D15" w:rsidP="00D217A1">
      <w:pPr>
        <w:pStyle w:val="LV3"/>
        <w:contextualSpacing/>
      </w:pPr>
      <w:r w:rsidRPr="00B542E9">
        <w:t xml:space="preserve">bipolar </w:t>
      </w:r>
      <w:proofErr w:type="gramStart"/>
      <w:r w:rsidRPr="00B542E9">
        <w:t>disorder;</w:t>
      </w:r>
      <w:proofErr w:type="gramEnd"/>
      <w:r w:rsidRPr="00B542E9">
        <w:t xml:space="preserve">  </w:t>
      </w:r>
    </w:p>
    <w:p w14:paraId="01FEFEF5" w14:textId="77777777" w:rsidR="00EE5D15" w:rsidRPr="00B542E9" w:rsidRDefault="00EE5D15" w:rsidP="00D217A1">
      <w:pPr>
        <w:pStyle w:val="LV3"/>
        <w:contextualSpacing/>
      </w:pPr>
      <w:r w:rsidRPr="00B542E9">
        <w:t>depressive disorder; or</w:t>
      </w:r>
    </w:p>
    <w:p w14:paraId="2E87B427" w14:textId="77777777" w:rsidR="00EE5D15" w:rsidRPr="00B542E9" w:rsidRDefault="00EE5D15" w:rsidP="00D217A1">
      <w:pPr>
        <w:pStyle w:val="LV3"/>
        <w:contextualSpacing/>
      </w:pPr>
      <w:r w:rsidRPr="00B542E9">
        <w:t xml:space="preserve">posttraumatic stress disorder. </w:t>
      </w:r>
    </w:p>
    <w:p w14:paraId="0AC1A0F3" w14:textId="2833D367" w:rsidR="00EE5D15" w:rsidRPr="00BF25CA" w:rsidRDefault="00EE5D15" w:rsidP="00EE5D15">
      <w:pPr>
        <w:pStyle w:val="NOTE"/>
      </w:pPr>
      <w:r w:rsidRPr="00BF25CA">
        <w:t xml:space="preserve">Note: </w:t>
      </w:r>
      <w:r w:rsidRPr="00BF25CA">
        <w:rPr>
          <w:b/>
          <w:bCs/>
          <w:i/>
          <w:iCs/>
        </w:rPr>
        <w:t>clinically significant disorder of mental health</w:t>
      </w:r>
      <w:r w:rsidRPr="00BF25CA">
        <w:t xml:space="preserve"> is defined in the Schedule 1 – Dictionary.</w:t>
      </w:r>
    </w:p>
    <w:p w14:paraId="388DCE24" w14:textId="40858C85" w:rsidR="004772FB" w:rsidRPr="00B542E9" w:rsidRDefault="00EE5D15" w:rsidP="00253D7C">
      <w:pPr>
        <w:pStyle w:val="LV2"/>
      </w:pPr>
      <w:r w:rsidRPr="00B542E9">
        <w:lastRenderedPageBreak/>
        <w:t xml:space="preserve">having one of the following clinically significant disorders of mental health for at least the </w:t>
      </w:r>
      <w:r w:rsidR="009452C5" w:rsidRPr="00B542E9">
        <w:t>5</w:t>
      </w:r>
      <w:r w:rsidRPr="00B542E9">
        <w:t xml:space="preserve"> years before clinical worsening of Parkinson disease:</w:t>
      </w:r>
    </w:p>
    <w:p w14:paraId="69815F91" w14:textId="77777777" w:rsidR="00EE5D15" w:rsidRPr="00B542E9" w:rsidRDefault="00EE5D15" w:rsidP="00D217A1">
      <w:pPr>
        <w:pStyle w:val="LV3"/>
        <w:contextualSpacing/>
      </w:pPr>
      <w:r w:rsidRPr="00B542E9">
        <w:t xml:space="preserve">anxiety </w:t>
      </w:r>
      <w:proofErr w:type="gramStart"/>
      <w:r w:rsidRPr="00B542E9">
        <w:t>disorder;</w:t>
      </w:r>
      <w:proofErr w:type="gramEnd"/>
      <w:r w:rsidRPr="00B542E9">
        <w:t xml:space="preserve"> </w:t>
      </w:r>
    </w:p>
    <w:p w14:paraId="233C36D6" w14:textId="77777777" w:rsidR="00EE5D15" w:rsidRPr="00B542E9" w:rsidRDefault="00EE5D15" w:rsidP="00D217A1">
      <w:pPr>
        <w:pStyle w:val="LV3"/>
        <w:contextualSpacing/>
      </w:pPr>
      <w:r w:rsidRPr="00B542E9">
        <w:t xml:space="preserve">bipolar </w:t>
      </w:r>
      <w:proofErr w:type="gramStart"/>
      <w:r w:rsidRPr="00B542E9">
        <w:t>disorder;</w:t>
      </w:r>
      <w:proofErr w:type="gramEnd"/>
      <w:r w:rsidRPr="00B542E9">
        <w:t xml:space="preserve">  </w:t>
      </w:r>
    </w:p>
    <w:p w14:paraId="58107E91" w14:textId="77777777" w:rsidR="00EE5D15" w:rsidRPr="00B542E9" w:rsidRDefault="00EE5D15" w:rsidP="00D217A1">
      <w:pPr>
        <w:pStyle w:val="LV3"/>
        <w:contextualSpacing/>
      </w:pPr>
      <w:r w:rsidRPr="00B542E9">
        <w:t xml:space="preserve">depressive disorder; or </w:t>
      </w:r>
    </w:p>
    <w:p w14:paraId="0BD45DD1" w14:textId="77777777" w:rsidR="00EE5D15" w:rsidRPr="00B542E9" w:rsidRDefault="00EE5D15" w:rsidP="00D217A1">
      <w:pPr>
        <w:pStyle w:val="LV3"/>
        <w:contextualSpacing/>
      </w:pPr>
      <w:r w:rsidRPr="00B542E9">
        <w:t xml:space="preserve">posttraumatic stress disorder. </w:t>
      </w:r>
    </w:p>
    <w:p w14:paraId="69E3FD60" w14:textId="11A8BE05" w:rsidR="00EE5D15" w:rsidRPr="00B542E9" w:rsidRDefault="00EE5D15" w:rsidP="00EE5D15">
      <w:pPr>
        <w:pStyle w:val="NOTE"/>
      </w:pPr>
      <w:r w:rsidRPr="00B542E9">
        <w:t xml:space="preserve">Note: </w:t>
      </w:r>
      <w:r w:rsidRPr="00B542E9">
        <w:rPr>
          <w:b/>
          <w:bCs/>
          <w:i/>
          <w:iCs/>
        </w:rPr>
        <w:t>clinically significant disorder of mental health</w:t>
      </w:r>
      <w:r w:rsidRPr="00B542E9">
        <w:t xml:space="preserve"> is defined in the Schedule 1 – Dictionary.</w:t>
      </w:r>
    </w:p>
    <w:p w14:paraId="6CBCB7B8" w14:textId="221DEFC7" w:rsidR="004772FB" w:rsidRPr="00B542E9" w:rsidRDefault="005B174C" w:rsidP="00253D7C">
      <w:pPr>
        <w:pStyle w:val="LV2"/>
      </w:pPr>
      <w:r w:rsidRPr="00B542E9">
        <w:t xml:space="preserve">in a person with a history of a regular smoking habit, having not smoked for at least the 5 years before clinical onset of Parkinson </w:t>
      </w:r>
      <w:proofErr w:type="gramStart"/>
      <w:r w:rsidRPr="00B542E9">
        <w:t>disease;</w:t>
      </w:r>
      <w:proofErr w:type="gramEnd"/>
    </w:p>
    <w:p w14:paraId="76061B56" w14:textId="1D669602" w:rsidR="005B174C" w:rsidRPr="00B542E9" w:rsidRDefault="005B174C" w:rsidP="005B174C">
      <w:pPr>
        <w:pStyle w:val="NOTE"/>
      </w:pPr>
      <w:r w:rsidRPr="00B542E9">
        <w:t xml:space="preserve">Note: </w:t>
      </w:r>
      <w:r w:rsidRPr="00B542E9">
        <w:rPr>
          <w:b/>
          <w:bCs/>
          <w:i/>
          <w:iCs/>
        </w:rPr>
        <w:t>regular smoking habit</w:t>
      </w:r>
      <w:r w:rsidRPr="00B542E9">
        <w:t xml:space="preserve"> is defined in the Schedule 1 - Dictionary.</w:t>
      </w:r>
    </w:p>
    <w:p w14:paraId="37A8D95A" w14:textId="39B1672F" w:rsidR="004772FB" w:rsidRPr="00B542E9" w:rsidRDefault="005B174C" w:rsidP="00253D7C">
      <w:pPr>
        <w:pStyle w:val="LV2"/>
      </w:pPr>
      <w:r w:rsidRPr="00B542E9">
        <w:t xml:space="preserve">in a person with a history of a regular smoking habit, having not smoked within the 10 years before clinical worsening of Parkinson </w:t>
      </w:r>
      <w:proofErr w:type="gramStart"/>
      <w:r w:rsidRPr="00B542E9">
        <w:t>disease;</w:t>
      </w:r>
      <w:proofErr w:type="gramEnd"/>
    </w:p>
    <w:p w14:paraId="6A65551D" w14:textId="28A44197" w:rsidR="005B174C" w:rsidRPr="00B542E9" w:rsidRDefault="005B174C" w:rsidP="005B174C">
      <w:pPr>
        <w:pStyle w:val="NOTE"/>
      </w:pPr>
      <w:r w:rsidRPr="00B542E9">
        <w:t xml:space="preserve">Note: </w:t>
      </w:r>
      <w:r w:rsidRPr="00B542E9">
        <w:rPr>
          <w:b/>
          <w:bCs/>
          <w:i/>
          <w:iCs/>
        </w:rPr>
        <w:t>regular smoking habit</w:t>
      </w:r>
      <w:r w:rsidRPr="00B542E9">
        <w:t xml:space="preserve"> is defined in the Schedule 1 – Dictionary.</w:t>
      </w:r>
    </w:p>
    <w:p w14:paraId="65C4586D" w14:textId="37CC7762" w:rsidR="004772FB" w:rsidRPr="00B542E9" w:rsidRDefault="00E218B6" w:rsidP="00253D7C">
      <w:pPr>
        <w:pStyle w:val="LV2"/>
      </w:pPr>
      <w:r w:rsidRPr="00B542E9">
        <w:t xml:space="preserve">having an episode of acute cholinergic poisoning from exposure to an organophosphorus ester within the 3 months before clinical worsening of Parkinson </w:t>
      </w:r>
      <w:proofErr w:type="gramStart"/>
      <w:r w:rsidRPr="00B542E9">
        <w:t>disease;</w:t>
      </w:r>
      <w:proofErr w:type="gramEnd"/>
    </w:p>
    <w:p w14:paraId="1691838C" w14:textId="5237339A" w:rsidR="00E218B6" w:rsidRPr="00B542E9" w:rsidRDefault="00E218B6" w:rsidP="00E218B6">
      <w:pPr>
        <w:pStyle w:val="NOTE"/>
      </w:pPr>
      <w:r w:rsidRPr="00B542E9">
        <w:t xml:space="preserve">Note: </w:t>
      </w:r>
      <w:r w:rsidRPr="00B542E9">
        <w:rPr>
          <w:b/>
          <w:bCs/>
          <w:i/>
          <w:iCs/>
        </w:rPr>
        <w:t>acute cholinergic poisoning</w:t>
      </w:r>
      <w:r w:rsidRPr="00B542E9">
        <w:t xml:space="preserve"> and </w:t>
      </w:r>
      <w:r w:rsidRPr="00B542E9">
        <w:rPr>
          <w:b/>
          <w:bCs/>
          <w:i/>
          <w:iCs/>
        </w:rPr>
        <w:t>organophosphorus ester</w:t>
      </w:r>
      <w:r w:rsidRPr="00B542E9">
        <w:t xml:space="preserve"> are defined in the Schedule 1 – Dictionary.</w:t>
      </w:r>
    </w:p>
    <w:p w14:paraId="79106BA7" w14:textId="48EA618B" w:rsidR="005B174C" w:rsidRPr="00B542E9" w:rsidRDefault="00F27FED" w:rsidP="00F27FED">
      <w:pPr>
        <w:pStyle w:val="LV2"/>
        <w:keepNext/>
      </w:pPr>
      <w:r w:rsidRPr="00B542E9">
        <w:t xml:space="preserve">having an intracranial space occupying lesion within the 3 months before clinical worsening of Parkinson </w:t>
      </w:r>
      <w:proofErr w:type="gramStart"/>
      <w:r w:rsidRPr="00B542E9">
        <w:t>disease;</w:t>
      </w:r>
      <w:proofErr w:type="gramEnd"/>
    </w:p>
    <w:p w14:paraId="779DAB85" w14:textId="28FF0CA6" w:rsidR="00F27FED" w:rsidRPr="00B542E9" w:rsidRDefault="00F27FED" w:rsidP="00F27FED">
      <w:pPr>
        <w:pStyle w:val="NOTE"/>
        <w:keepNext/>
      </w:pPr>
      <w:r w:rsidRPr="00B542E9">
        <w:t>Note: Examples of intracranial space occupying lesion include meningioma, glioma, lymphoma of the central nervous system, metastatic lesions, arachnoid cysts, abscess and subdural haematoma.</w:t>
      </w:r>
    </w:p>
    <w:p w14:paraId="3D73955C" w14:textId="2C080262" w:rsidR="005B174C" w:rsidRPr="00B542E9" w:rsidRDefault="003924F7" w:rsidP="003924F7">
      <w:pPr>
        <w:pStyle w:val="LV2"/>
      </w:pPr>
      <w:r w:rsidRPr="00B542E9">
        <w:t xml:space="preserve">having hydrocephalus, or draining of hydrocephalus, within the 3 months before clinical worsening of Parkinson </w:t>
      </w:r>
      <w:proofErr w:type="gramStart"/>
      <w:r w:rsidRPr="00B542E9">
        <w:t>disease;</w:t>
      </w:r>
      <w:proofErr w:type="gramEnd"/>
    </w:p>
    <w:p w14:paraId="5FA8382D" w14:textId="77777777" w:rsidR="003924F7" w:rsidRPr="00B542E9" w:rsidRDefault="003924F7" w:rsidP="003924F7">
      <w:pPr>
        <w:pStyle w:val="NOTE"/>
      </w:pPr>
      <w:r w:rsidRPr="00B542E9">
        <w:t>Note:</w:t>
      </w:r>
      <w:r w:rsidRPr="00B542E9">
        <w:rPr>
          <w:b/>
          <w:bCs/>
          <w:i/>
          <w:iCs/>
        </w:rPr>
        <w:t xml:space="preserve"> hydrocephalus</w:t>
      </w:r>
      <w:r w:rsidRPr="00B542E9">
        <w:t xml:space="preserve"> is defined in the Schedule 1 - Dictionary.</w:t>
      </w:r>
    </w:p>
    <w:p w14:paraId="206AEF70" w14:textId="5047F315" w:rsidR="005B174C" w:rsidRPr="00B542E9" w:rsidRDefault="00F72686" w:rsidP="00253D7C">
      <w:pPr>
        <w:pStyle w:val="LV2"/>
      </w:pPr>
      <w:r w:rsidRPr="00B542E9">
        <w:t xml:space="preserve">having a cerebrovascular accident, excluding transient ischaemic attack, within the 3 months before clinical worsening of Parkinson </w:t>
      </w:r>
      <w:proofErr w:type="gramStart"/>
      <w:r w:rsidRPr="00B542E9">
        <w:t>disease;</w:t>
      </w:r>
      <w:proofErr w:type="gramEnd"/>
    </w:p>
    <w:p w14:paraId="53044010" w14:textId="59BB732F" w:rsidR="00F72686" w:rsidRPr="00B542E9" w:rsidRDefault="002E53A0" w:rsidP="00253D7C">
      <w:pPr>
        <w:pStyle w:val="LV2"/>
      </w:pPr>
      <w:r w:rsidRPr="00B542E9">
        <w:t xml:space="preserve">having one of the following diseases of the cerebral vessels, in the presence of neuroimaging (magnetic resonance imaging or computed tomography) findings of cerebral white matter lesions, haemorrhage or infarction, at the time of clinical worsening </w:t>
      </w:r>
      <w:r w:rsidR="00B70C09" w:rsidRPr="00B542E9">
        <w:t xml:space="preserve">of </w:t>
      </w:r>
      <w:r w:rsidRPr="00B542E9">
        <w:t>Parkinson disease:</w:t>
      </w:r>
    </w:p>
    <w:p w14:paraId="36A81C4C" w14:textId="77777777" w:rsidR="002E53A0" w:rsidRPr="00B542E9" w:rsidRDefault="002E53A0" w:rsidP="00D217A1">
      <w:pPr>
        <w:pStyle w:val="LV3"/>
        <w:contextualSpacing/>
      </w:pPr>
      <w:r w:rsidRPr="00B542E9">
        <w:t>cerebral small vessel disease (Binswanger disease</w:t>
      </w:r>
      <w:proofErr w:type="gramStart"/>
      <w:r w:rsidRPr="00B542E9">
        <w:t>);</w:t>
      </w:r>
      <w:proofErr w:type="gramEnd"/>
    </w:p>
    <w:p w14:paraId="6A5264F3" w14:textId="77777777" w:rsidR="002E53A0" w:rsidRPr="00BF25CA" w:rsidRDefault="002E53A0" w:rsidP="00D217A1">
      <w:pPr>
        <w:pStyle w:val="LV3"/>
        <w:contextualSpacing/>
      </w:pPr>
      <w:r w:rsidRPr="00BF25CA">
        <w:t xml:space="preserve">cerebral amyloid </w:t>
      </w:r>
      <w:proofErr w:type="gramStart"/>
      <w:r w:rsidRPr="00BF25CA">
        <w:t>angiopathy;</w:t>
      </w:r>
      <w:proofErr w:type="gramEnd"/>
      <w:r w:rsidRPr="00BF25CA">
        <w:t xml:space="preserve"> </w:t>
      </w:r>
    </w:p>
    <w:p w14:paraId="75F7BA35" w14:textId="77777777" w:rsidR="002E53A0" w:rsidRPr="00BF25CA" w:rsidRDefault="002E53A0" w:rsidP="00D217A1">
      <w:pPr>
        <w:pStyle w:val="LV3"/>
        <w:contextualSpacing/>
      </w:pPr>
      <w:r w:rsidRPr="00BF25CA">
        <w:t xml:space="preserve">cerebral </w:t>
      </w:r>
      <w:proofErr w:type="gramStart"/>
      <w:r w:rsidRPr="00BF25CA">
        <w:t>arteriolosclerosis;</w:t>
      </w:r>
      <w:proofErr w:type="gramEnd"/>
      <w:r w:rsidRPr="00BF25CA">
        <w:t xml:space="preserve"> </w:t>
      </w:r>
    </w:p>
    <w:p w14:paraId="3BAF6DBA" w14:textId="77777777" w:rsidR="002E53A0" w:rsidRPr="00BF25CA" w:rsidRDefault="002E53A0" w:rsidP="00D217A1">
      <w:pPr>
        <w:pStyle w:val="LV3"/>
        <w:contextualSpacing/>
      </w:pPr>
      <w:r w:rsidRPr="00BF25CA">
        <w:t xml:space="preserve">cerebral venous </w:t>
      </w:r>
      <w:proofErr w:type="gramStart"/>
      <w:r w:rsidRPr="00BF25CA">
        <w:t>thrombosis;</w:t>
      </w:r>
      <w:proofErr w:type="gramEnd"/>
      <w:r w:rsidRPr="00BF25CA">
        <w:t xml:space="preserve"> </w:t>
      </w:r>
    </w:p>
    <w:p w14:paraId="541156C1" w14:textId="77777777" w:rsidR="002E53A0" w:rsidRPr="00BF25CA" w:rsidRDefault="002E53A0" w:rsidP="00D217A1">
      <w:pPr>
        <w:pStyle w:val="LV3"/>
        <w:contextualSpacing/>
      </w:pPr>
      <w:r w:rsidRPr="00BF25CA">
        <w:lastRenderedPageBreak/>
        <w:t>hippocampal sclerosis of vascular origin (seen in temporal lobe epilepsy, hypoxic/ischaemic brain injury</w:t>
      </w:r>
      <w:proofErr w:type="gramStart"/>
      <w:r w:rsidRPr="00BF25CA">
        <w:t>);</w:t>
      </w:r>
      <w:proofErr w:type="gramEnd"/>
      <w:r w:rsidRPr="00BF25CA">
        <w:t xml:space="preserve"> </w:t>
      </w:r>
    </w:p>
    <w:p w14:paraId="383A1051" w14:textId="77777777" w:rsidR="002E53A0" w:rsidRPr="00BF25CA" w:rsidRDefault="002E53A0" w:rsidP="00D217A1">
      <w:pPr>
        <w:pStyle w:val="LV3"/>
        <w:contextualSpacing/>
      </w:pPr>
      <w:r w:rsidRPr="00BF25CA">
        <w:t xml:space="preserve">inflammatory or immunologically mediated </w:t>
      </w:r>
      <w:proofErr w:type="gramStart"/>
      <w:r w:rsidRPr="00BF25CA">
        <w:t>vasculitis;</w:t>
      </w:r>
      <w:proofErr w:type="gramEnd"/>
      <w:r w:rsidRPr="00BF25CA">
        <w:t xml:space="preserve"> </w:t>
      </w:r>
    </w:p>
    <w:p w14:paraId="2690C3FA" w14:textId="77777777" w:rsidR="002E53A0" w:rsidRPr="00BF25CA" w:rsidRDefault="002E53A0" w:rsidP="00D217A1">
      <w:pPr>
        <w:pStyle w:val="LV3"/>
        <w:contextualSpacing/>
      </w:pPr>
      <w:r w:rsidRPr="00BF25CA">
        <w:t>intravascular lymphomatosis (a type of non-Hodgkin lymphoma</w:t>
      </w:r>
      <w:proofErr w:type="gramStart"/>
      <w:r w:rsidRPr="00BF25CA">
        <w:t>);</w:t>
      </w:r>
      <w:proofErr w:type="gramEnd"/>
      <w:r w:rsidRPr="00BF25CA">
        <w:t xml:space="preserve"> </w:t>
      </w:r>
    </w:p>
    <w:p w14:paraId="1ABB0B6A" w14:textId="77777777" w:rsidR="002E53A0" w:rsidRPr="00BF25CA" w:rsidRDefault="002E53A0" w:rsidP="00D217A1">
      <w:pPr>
        <w:pStyle w:val="LV3"/>
        <w:contextualSpacing/>
      </w:pPr>
      <w:r w:rsidRPr="00BF25CA">
        <w:t xml:space="preserve">laminar cortical necrosis; or </w:t>
      </w:r>
    </w:p>
    <w:p w14:paraId="125C7257" w14:textId="14B1A0D3" w:rsidR="002E53A0" w:rsidRPr="00BF25CA" w:rsidRDefault="002E53A0" w:rsidP="00D217A1">
      <w:pPr>
        <w:pStyle w:val="LV3"/>
        <w:contextualSpacing/>
      </w:pPr>
      <w:r w:rsidRPr="00BF25CA">
        <w:t>Moyamoya disease or syndrome.</w:t>
      </w:r>
    </w:p>
    <w:p w14:paraId="76735077" w14:textId="77777777" w:rsidR="002E53A0" w:rsidRPr="00BF25CA" w:rsidRDefault="002E53A0" w:rsidP="002E53A0">
      <w:pPr>
        <w:pStyle w:val="NOTE"/>
      </w:pPr>
      <w:r w:rsidRPr="00BF25CA">
        <w:t xml:space="preserve">Note 1: </w:t>
      </w:r>
      <w:r w:rsidRPr="00BF25CA">
        <w:rPr>
          <w:b/>
          <w:bCs/>
          <w:i/>
          <w:iCs/>
        </w:rPr>
        <w:t>cerebral arteriolosclerosis</w:t>
      </w:r>
      <w:r w:rsidRPr="00BF25CA">
        <w:t xml:space="preserve"> is defined in the Schedule - 1 Dictionary. </w:t>
      </w:r>
    </w:p>
    <w:p w14:paraId="40E2D10E" w14:textId="77777777" w:rsidR="002E53A0" w:rsidRPr="00BF25CA" w:rsidRDefault="002E53A0" w:rsidP="002E53A0">
      <w:pPr>
        <w:pStyle w:val="NOTE"/>
        <w:ind w:left="2064" w:hanging="590"/>
      </w:pPr>
      <w:r w:rsidRPr="00BF25CA">
        <w:t xml:space="preserve">Note 2: </w:t>
      </w:r>
      <w:r w:rsidRPr="00BF25CA">
        <w:rPr>
          <w:b/>
          <w:bCs/>
          <w:i/>
          <w:iCs/>
        </w:rPr>
        <w:t>neuroimaging (magnetic resonance imaging or computed tomography) findings</w:t>
      </w:r>
      <w:r w:rsidRPr="00BF25CA">
        <w:t xml:space="preserve"> is defined in the Schedule 1 – Dictionary.</w:t>
      </w:r>
    </w:p>
    <w:p w14:paraId="7FE947D0" w14:textId="1516416F" w:rsidR="00F72686" w:rsidRPr="00BF25CA" w:rsidRDefault="00E82F37" w:rsidP="00253D7C">
      <w:pPr>
        <w:pStyle w:val="LV2"/>
      </w:pPr>
      <w:r w:rsidRPr="00BF25CA">
        <w:t xml:space="preserve">having a subarachnoid haemorrhage within the 3 months before clinical worsening of Parkinson </w:t>
      </w:r>
      <w:proofErr w:type="gramStart"/>
      <w:r w:rsidRPr="00BF25CA">
        <w:t>disease;</w:t>
      </w:r>
      <w:proofErr w:type="gramEnd"/>
    </w:p>
    <w:p w14:paraId="1909EAC1" w14:textId="423CE21A" w:rsidR="00E82F37" w:rsidRPr="00BF25CA" w:rsidRDefault="00C37632" w:rsidP="00253D7C">
      <w:pPr>
        <w:pStyle w:val="LV2"/>
      </w:pPr>
      <w:r w:rsidRPr="00BF25CA">
        <w:t xml:space="preserve">having an acquired cerebrovascular malformation or dural arteriovenous fistula at the time of clinical worsening of Parkinson </w:t>
      </w:r>
      <w:proofErr w:type="gramStart"/>
      <w:r w:rsidRPr="00BF25CA">
        <w:t>disease;</w:t>
      </w:r>
      <w:proofErr w:type="gramEnd"/>
    </w:p>
    <w:p w14:paraId="19F4426D" w14:textId="7DFDA782" w:rsidR="00E82F37" w:rsidRPr="00BF25CA" w:rsidRDefault="006449E8" w:rsidP="00253D7C">
      <w:pPr>
        <w:pStyle w:val="LV2"/>
      </w:pPr>
      <w:r w:rsidRPr="00BF25CA">
        <w:t xml:space="preserve">having </w:t>
      </w:r>
      <w:proofErr w:type="gramStart"/>
      <w:r w:rsidRPr="00BF25CA">
        <w:t>an</w:t>
      </w:r>
      <w:proofErr w:type="gramEnd"/>
      <w:r w:rsidRPr="00BF25CA">
        <w:t xml:space="preserve"> hypoxic cerebral insult within the 2 years before clinical worsening of Parkinson </w:t>
      </w:r>
      <w:proofErr w:type="gramStart"/>
      <w:r w:rsidRPr="00BF25CA">
        <w:t>disease;</w:t>
      </w:r>
      <w:proofErr w:type="gramEnd"/>
    </w:p>
    <w:p w14:paraId="3360D3B6" w14:textId="3CB4B873" w:rsidR="006449E8" w:rsidRPr="00BF25CA" w:rsidRDefault="006449E8" w:rsidP="006449E8">
      <w:pPr>
        <w:pStyle w:val="NOTE"/>
      </w:pPr>
      <w:r w:rsidRPr="00BF25CA">
        <w:t xml:space="preserve">Note: </w:t>
      </w:r>
      <w:r w:rsidRPr="00BF25CA">
        <w:rPr>
          <w:b/>
          <w:bCs/>
          <w:i/>
          <w:iCs/>
        </w:rPr>
        <w:t>hypoxic cerebral insult</w:t>
      </w:r>
      <w:r w:rsidRPr="00BF25CA">
        <w:t xml:space="preserve"> is defined in the Schedule 1 - Dictionary.</w:t>
      </w:r>
    </w:p>
    <w:p w14:paraId="2C04A241" w14:textId="283C35AF" w:rsidR="00E82F37" w:rsidRPr="00BF25CA" w:rsidRDefault="00CC714C" w:rsidP="00253D7C">
      <w:pPr>
        <w:pStyle w:val="LV2"/>
      </w:pPr>
      <w:r w:rsidRPr="00BF25CA">
        <w:t xml:space="preserve">having influenza within the 3 months before clinical worsening of Parkinson </w:t>
      </w:r>
      <w:proofErr w:type="gramStart"/>
      <w:r w:rsidRPr="00BF25CA">
        <w:t>disease;</w:t>
      </w:r>
      <w:proofErr w:type="gramEnd"/>
    </w:p>
    <w:p w14:paraId="1EDD67E6" w14:textId="20D1F8B8" w:rsidR="00E82F37" w:rsidRPr="00BF25CA" w:rsidRDefault="00D12226" w:rsidP="00253D7C">
      <w:pPr>
        <w:pStyle w:val="LV2"/>
      </w:pPr>
      <w:r w:rsidRPr="00BF25CA">
        <w:t xml:space="preserve">having encephalitis within the 3 months before clinical worsening of Parkinson </w:t>
      </w:r>
      <w:proofErr w:type="gramStart"/>
      <w:r w:rsidRPr="00BF25CA">
        <w:t>disease;</w:t>
      </w:r>
      <w:proofErr w:type="gramEnd"/>
    </w:p>
    <w:p w14:paraId="1F82DCFC" w14:textId="0182B474" w:rsidR="00D12226" w:rsidRPr="00BF25CA" w:rsidRDefault="00754079" w:rsidP="00253D7C">
      <w:pPr>
        <w:pStyle w:val="LV2"/>
      </w:pPr>
      <w:r w:rsidRPr="00BF25CA">
        <w:t xml:space="preserve">having infection with human immunodeficiency virus before clinical worsening of Parkinson </w:t>
      </w:r>
      <w:proofErr w:type="gramStart"/>
      <w:r w:rsidRPr="00BF25CA">
        <w:t>disease;</w:t>
      </w:r>
      <w:proofErr w:type="gramEnd"/>
    </w:p>
    <w:p w14:paraId="339FB47D" w14:textId="08A7F3A3" w:rsidR="00D12226" w:rsidRPr="00BF25CA" w:rsidRDefault="00262804" w:rsidP="00253D7C">
      <w:pPr>
        <w:pStyle w:val="LV2"/>
      </w:pPr>
      <w:r w:rsidRPr="00BF25CA">
        <w:t xml:space="preserve">having neurosyphilis at the time of clinical worsening of Parkinson </w:t>
      </w:r>
      <w:proofErr w:type="gramStart"/>
      <w:r w:rsidRPr="00BF25CA">
        <w:t>disease;</w:t>
      </w:r>
      <w:proofErr w:type="gramEnd"/>
    </w:p>
    <w:p w14:paraId="0635C6D7" w14:textId="77777777" w:rsidR="00262804" w:rsidRPr="00BF25CA" w:rsidRDefault="00262804" w:rsidP="00262804">
      <w:pPr>
        <w:pStyle w:val="NOTE"/>
      </w:pPr>
      <w:r w:rsidRPr="00BF25CA">
        <w:t xml:space="preserve">Note: </w:t>
      </w:r>
      <w:r w:rsidRPr="00BF25CA">
        <w:rPr>
          <w:b/>
          <w:bCs/>
          <w:i/>
          <w:iCs/>
        </w:rPr>
        <w:t>neurosyphilis</w:t>
      </w:r>
      <w:r w:rsidRPr="00BF25CA">
        <w:t xml:space="preserve"> is defined in the Schedule 1 - Dictionary.</w:t>
      </w:r>
    </w:p>
    <w:p w14:paraId="76FEFA3C" w14:textId="7488BF53" w:rsidR="00D12226" w:rsidRPr="00BF25CA" w:rsidRDefault="00D865A0" w:rsidP="00253D7C">
      <w:pPr>
        <w:pStyle w:val="LV2"/>
      </w:pPr>
      <w:r w:rsidRPr="00BF25CA">
        <w:t xml:space="preserve">having neurocysticercosis at the time of clinical worsening of Parkinson </w:t>
      </w:r>
      <w:proofErr w:type="gramStart"/>
      <w:r w:rsidRPr="00BF25CA">
        <w:t>disease;</w:t>
      </w:r>
      <w:proofErr w:type="gramEnd"/>
    </w:p>
    <w:p w14:paraId="35CD02EE" w14:textId="77777777" w:rsidR="00D865A0" w:rsidRPr="00BF25CA" w:rsidRDefault="00D865A0" w:rsidP="00D865A0">
      <w:pPr>
        <w:pStyle w:val="NOTE"/>
      </w:pPr>
      <w:r w:rsidRPr="00BF25CA">
        <w:t>Note: Neurocysticercosis is caused by central nervous system infection with the pork tapeworm </w:t>
      </w:r>
      <w:r w:rsidRPr="00BF25CA">
        <w:rPr>
          <w:i/>
          <w:iCs/>
        </w:rPr>
        <w:t>Tenia solium</w:t>
      </w:r>
      <w:r w:rsidRPr="00BF25CA">
        <w:t>.</w:t>
      </w:r>
    </w:p>
    <w:p w14:paraId="26770CEB" w14:textId="334FD82F" w:rsidR="00D865A0" w:rsidRPr="00BF25CA" w:rsidRDefault="00193047" w:rsidP="00253D7C">
      <w:pPr>
        <w:pStyle w:val="LV2"/>
      </w:pPr>
      <w:r w:rsidRPr="00BF25CA">
        <w:t xml:space="preserve">inhaling carbon disulphide vapour in an enclosed space, or having cutaneous contact with carbon disulphide, for a cumulative period of at least 500 hours, within the 10 years before clinical worsening of Parkinson </w:t>
      </w:r>
      <w:proofErr w:type="gramStart"/>
      <w:r w:rsidRPr="00BF25CA">
        <w:t>disease;</w:t>
      </w:r>
      <w:proofErr w:type="gramEnd"/>
    </w:p>
    <w:p w14:paraId="3D88A376" w14:textId="33BC4A99" w:rsidR="00D865A0" w:rsidRPr="00BF25CA" w:rsidRDefault="00754892" w:rsidP="00253D7C">
      <w:pPr>
        <w:pStyle w:val="LV2"/>
      </w:pPr>
      <w:r w:rsidRPr="00BF25CA">
        <w:t xml:space="preserve">inhaling or ingesting methanol or ethylene glycol, and having clinical, haematological or biochemical evidence of methanol or ethylene glycol intoxication, within the 3 months before clinical worsening of Parkinson </w:t>
      </w:r>
      <w:proofErr w:type="gramStart"/>
      <w:r w:rsidRPr="00BF25CA">
        <w:t>disease;</w:t>
      </w:r>
      <w:proofErr w:type="gramEnd"/>
    </w:p>
    <w:p w14:paraId="539CEFE7" w14:textId="22ACD744" w:rsidR="00D865A0" w:rsidRPr="00BF25CA" w:rsidRDefault="00754892" w:rsidP="00253D7C">
      <w:pPr>
        <w:pStyle w:val="LV2"/>
      </w:pPr>
      <w:r w:rsidRPr="00BF25CA">
        <w:lastRenderedPageBreak/>
        <w:t xml:space="preserve">being exposed to manganese for a cumulative period of at least 250 hours, within the 10 years before clinical worsening of Parkinson </w:t>
      </w:r>
      <w:proofErr w:type="gramStart"/>
      <w:r w:rsidRPr="00BF25CA">
        <w:t>disease;</w:t>
      </w:r>
      <w:proofErr w:type="gramEnd"/>
    </w:p>
    <w:p w14:paraId="37CCF51E" w14:textId="77777777" w:rsidR="00754892" w:rsidRPr="00BF25CA" w:rsidRDefault="00754892" w:rsidP="00754892">
      <w:pPr>
        <w:pStyle w:val="NOTE"/>
      </w:pPr>
      <w:r w:rsidRPr="00BF25CA">
        <w:t xml:space="preserve">Note: </w:t>
      </w:r>
      <w:r w:rsidRPr="00BF25CA">
        <w:rPr>
          <w:b/>
          <w:bCs/>
          <w:i/>
          <w:iCs/>
        </w:rPr>
        <w:t>being exposed to manganese</w:t>
      </w:r>
      <w:r w:rsidRPr="00BF25CA">
        <w:t xml:space="preserve"> is defined in the Schedule 1 - Dictionary.</w:t>
      </w:r>
    </w:p>
    <w:p w14:paraId="44EB5419" w14:textId="0CEAA6EF" w:rsidR="00D865A0" w:rsidRPr="00BF25CA" w:rsidRDefault="000100D0" w:rsidP="00253D7C">
      <w:pPr>
        <w:pStyle w:val="LV2"/>
      </w:pPr>
      <w:r w:rsidRPr="00BF25CA">
        <w:t xml:space="preserve">having clinical or biochemical evidence of manganese intoxication while receiving total parenteral nutrition or maintenance haemodialysis, at the time of clinical worsening of Parkinson </w:t>
      </w:r>
      <w:proofErr w:type="gramStart"/>
      <w:r w:rsidRPr="00BF25CA">
        <w:t>disease;</w:t>
      </w:r>
      <w:proofErr w:type="gramEnd"/>
    </w:p>
    <w:p w14:paraId="77959859" w14:textId="77777777" w:rsidR="000100D0" w:rsidRPr="00BF25CA" w:rsidRDefault="000100D0" w:rsidP="000100D0">
      <w:pPr>
        <w:pStyle w:val="NOTE"/>
      </w:pPr>
      <w:r w:rsidRPr="00BF25CA">
        <w:t xml:space="preserve">Note: </w:t>
      </w:r>
      <w:r w:rsidRPr="00BF25CA">
        <w:rPr>
          <w:b/>
          <w:bCs/>
          <w:i/>
          <w:iCs/>
        </w:rPr>
        <w:t>total parenteral nutrition</w:t>
      </w:r>
      <w:r w:rsidRPr="00BF25CA">
        <w:t xml:space="preserve"> is defined in the Schedule 1 - Dictionary.</w:t>
      </w:r>
    </w:p>
    <w:p w14:paraId="3B49692C" w14:textId="4BBF8809" w:rsidR="00D865A0" w:rsidRPr="00BF25CA" w:rsidRDefault="008A5C51" w:rsidP="00253D7C">
      <w:pPr>
        <w:pStyle w:val="LV2"/>
      </w:pPr>
      <w:r w:rsidRPr="00BF25CA">
        <w:t xml:space="preserve">inhaling, ingesting or having cutaneous contact with cyanide, and having clinical, haematological or biochemical evidence of cyanide intoxication, within the 3 months before clinical worsening of Parkinson </w:t>
      </w:r>
      <w:proofErr w:type="gramStart"/>
      <w:r w:rsidRPr="00BF25CA">
        <w:t>disease;</w:t>
      </w:r>
      <w:proofErr w:type="gramEnd"/>
    </w:p>
    <w:p w14:paraId="23C3C38D" w14:textId="1577C979" w:rsidR="008A5C51" w:rsidRPr="00BF25CA" w:rsidRDefault="00A55E68" w:rsidP="00253D7C">
      <w:pPr>
        <w:pStyle w:val="LV2"/>
      </w:pPr>
      <w:r w:rsidRPr="00BF25CA">
        <w:t xml:space="preserve">having an injection containing 1-methyl-4-phenyl-1,2,3,6-tetrahydropyridine (MPTP) within the 3 months before clinical worsening of Parkinson </w:t>
      </w:r>
      <w:proofErr w:type="gramStart"/>
      <w:r w:rsidRPr="00BF25CA">
        <w:t>disease;</w:t>
      </w:r>
      <w:proofErr w:type="gramEnd"/>
    </w:p>
    <w:p w14:paraId="0B37A940" w14:textId="0A266224" w:rsidR="008A5C51" w:rsidRPr="00BF25CA" w:rsidRDefault="00B421D2" w:rsidP="00D217A1">
      <w:pPr>
        <w:pStyle w:val="LV2"/>
        <w:keepNext/>
      </w:pPr>
      <w:r w:rsidRPr="00BF25CA">
        <w:t>using one or more of the following drugs within the 3 months before clinical worsening of Parkinson disease:</w:t>
      </w:r>
    </w:p>
    <w:p w14:paraId="6223A2FA" w14:textId="76B204E6" w:rsidR="00B421D2" w:rsidRPr="00BF25CA" w:rsidRDefault="00B421D2" w:rsidP="00D217A1">
      <w:pPr>
        <w:pStyle w:val="LV3"/>
        <w:keepNext/>
        <w:contextualSpacing/>
      </w:pPr>
      <w:r w:rsidRPr="00BF25CA">
        <w:t>3,4-methylenedioxymethamphetamine (Ecstasy or MDMA</w:t>
      </w:r>
      <w:proofErr w:type="gramStart"/>
      <w:r w:rsidRPr="00BF25CA">
        <w:t>);</w:t>
      </w:r>
      <w:proofErr w:type="gramEnd"/>
      <w:r w:rsidRPr="00BF25CA">
        <w:t xml:space="preserve"> </w:t>
      </w:r>
    </w:p>
    <w:p w14:paraId="0C3030CF" w14:textId="3A4A2138" w:rsidR="00B421D2" w:rsidRPr="00BF25CA" w:rsidRDefault="00B421D2" w:rsidP="00D217A1">
      <w:pPr>
        <w:pStyle w:val="LV3"/>
        <w:contextualSpacing/>
      </w:pPr>
      <w:r w:rsidRPr="00BF25CA">
        <w:t>khat (Catha edulis</w:t>
      </w:r>
      <w:proofErr w:type="gramStart"/>
      <w:r w:rsidRPr="00BF25CA">
        <w:t>);</w:t>
      </w:r>
      <w:proofErr w:type="gramEnd"/>
      <w:r w:rsidRPr="00BF25CA">
        <w:t xml:space="preserve"> </w:t>
      </w:r>
    </w:p>
    <w:p w14:paraId="2FCD1C77" w14:textId="77777777" w:rsidR="00B421D2" w:rsidRPr="00BF25CA" w:rsidRDefault="00B421D2" w:rsidP="00D217A1">
      <w:pPr>
        <w:pStyle w:val="LV3"/>
        <w:contextualSpacing/>
      </w:pPr>
      <w:r w:rsidRPr="00BF25CA">
        <w:t>methamphetamine; or</w:t>
      </w:r>
    </w:p>
    <w:p w14:paraId="6AC9BB99" w14:textId="77777777" w:rsidR="00B421D2" w:rsidRPr="00BF25CA" w:rsidRDefault="00B421D2" w:rsidP="00D217A1">
      <w:pPr>
        <w:pStyle w:val="LV3"/>
        <w:contextualSpacing/>
      </w:pPr>
      <w:r w:rsidRPr="00BF25CA">
        <w:t>methcathinone (</w:t>
      </w:r>
      <w:proofErr w:type="spellStart"/>
      <w:r w:rsidRPr="00BF25CA">
        <w:t>ephedrone</w:t>
      </w:r>
      <w:proofErr w:type="spellEnd"/>
      <w:r w:rsidRPr="00BF25CA">
        <w:t>).</w:t>
      </w:r>
    </w:p>
    <w:p w14:paraId="1EE086BC" w14:textId="34781C7C" w:rsidR="008A5C51" w:rsidRPr="00BF25CA" w:rsidRDefault="00E90588" w:rsidP="00253D7C">
      <w:pPr>
        <w:pStyle w:val="LV2"/>
      </w:pPr>
      <w:r w:rsidRPr="00BF25CA">
        <w:t xml:space="preserve">taking any of the medications from the specified list of medications for at least 1 week within the 3 months before clinical worsening of Parkinson </w:t>
      </w:r>
      <w:proofErr w:type="gramStart"/>
      <w:r w:rsidRPr="00BF25CA">
        <w:t>disease;</w:t>
      </w:r>
      <w:proofErr w:type="gramEnd"/>
    </w:p>
    <w:p w14:paraId="088F245C" w14:textId="77777777" w:rsidR="00E90588" w:rsidRPr="00BF25CA" w:rsidRDefault="00E90588" w:rsidP="00E90588">
      <w:pPr>
        <w:pStyle w:val="NOTE"/>
      </w:pPr>
      <w:r w:rsidRPr="00BF25CA">
        <w:t xml:space="preserve">Note: </w:t>
      </w:r>
      <w:r w:rsidRPr="00BF25CA">
        <w:rPr>
          <w:b/>
          <w:bCs/>
          <w:i/>
          <w:iCs/>
        </w:rPr>
        <w:t>specified list of medications</w:t>
      </w:r>
      <w:r w:rsidRPr="00BF25CA">
        <w:t xml:space="preserve"> is defined in the Schedule 1 – Dictionary.</w:t>
      </w:r>
    </w:p>
    <w:p w14:paraId="54223894" w14:textId="1488A6F7" w:rsidR="008A5C51" w:rsidRPr="00BF25CA" w:rsidRDefault="00D830DF" w:rsidP="00253D7C">
      <w:pPr>
        <w:pStyle w:val="LV2"/>
      </w:pPr>
      <w:r w:rsidRPr="00BF25CA">
        <w:t>taking a medication which is associated with:</w:t>
      </w:r>
    </w:p>
    <w:p w14:paraId="3791A6B1" w14:textId="2934C2A7" w:rsidR="00D830DF" w:rsidRPr="00BF25CA" w:rsidRDefault="00D830DF" w:rsidP="00D217A1">
      <w:pPr>
        <w:pStyle w:val="LV3"/>
        <w:contextualSpacing/>
      </w:pPr>
      <w:r w:rsidRPr="00BF25CA">
        <w:t xml:space="preserve">the clinical worsening of Parkinson disease during medication therapy; and </w:t>
      </w:r>
    </w:p>
    <w:p w14:paraId="69B4B674" w14:textId="0C649E4D" w:rsidR="00D830DF" w:rsidRPr="00BF25CA" w:rsidRDefault="00D830DF" w:rsidP="00D217A1">
      <w:pPr>
        <w:pStyle w:val="LV3"/>
        <w:contextualSpacing/>
      </w:pPr>
      <w:r w:rsidRPr="00BF25CA">
        <w:t xml:space="preserve">the cessation of clinical worsening within 3 months of discontinuing medication therapy; and </w:t>
      </w:r>
    </w:p>
    <w:p w14:paraId="37D08351" w14:textId="7C49725C" w:rsidR="00D830DF" w:rsidRPr="00BF25CA" w:rsidRDefault="00D830DF" w:rsidP="00192845">
      <w:pPr>
        <w:pStyle w:val="LV3"/>
        <w:numPr>
          <w:ilvl w:val="0"/>
          <w:numId w:val="0"/>
        </w:numPr>
        <w:ind w:left="1474"/>
      </w:pPr>
      <w:r w:rsidRPr="00BF25CA">
        <w:t xml:space="preserve">where treatment with the drug continued for at least the 3 days before clinical </w:t>
      </w:r>
      <w:proofErr w:type="gramStart"/>
      <w:r w:rsidRPr="00BF25CA">
        <w:t>worsening;</w:t>
      </w:r>
      <w:proofErr w:type="gramEnd"/>
    </w:p>
    <w:p w14:paraId="141EC6E5" w14:textId="796FB521" w:rsidR="00D830DF" w:rsidRPr="00BF25CA" w:rsidRDefault="00D830DF" w:rsidP="00253D7C">
      <w:pPr>
        <w:pStyle w:val="LV2"/>
      </w:pPr>
      <w:r w:rsidRPr="00BF25CA">
        <w:t>having one of the following disorders of calcium metabolism at the time of clinical worsening of Parkinson disease:</w:t>
      </w:r>
    </w:p>
    <w:p w14:paraId="333684AD" w14:textId="77777777" w:rsidR="00D830DF" w:rsidRPr="00BF25CA" w:rsidRDefault="00D830DF" w:rsidP="00D217A1">
      <w:pPr>
        <w:pStyle w:val="LV3"/>
        <w:contextualSpacing/>
      </w:pPr>
      <w:r w:rsidRPr="00BF25CA">
        <w:t xml:space="preserve">Fahr </w:t>
      </w:r>
      <w:proofErr w:type="gramStart"/>
      <w:r w:rsidRPr="00BF25CA">
        <w:t>syndrome;</w:t>
      </w:r>
      <w:proofErr w:type="gramEnd"/>
    </w:p>
    <w:p w14:paraId="4D8CC267" w14:textId="71E37E4C" w:rsidR="00D830DF" w:rsidRPr="00BF25CA" w:rsidRDefault="00D830DF" w:rsidP="00D217A1">
      <w:pPr>
        <w:pStyle w:val="LV3"/>
        <w:contextualSpacing/>
      </w:pPr>
      <w:proofErr w:type="gramStart"/>
      <w:r w:rsidRPr="00BF25CA">
        <w:t>hyperparathyroidism;</w:t>
      </w:r>
      <w:proofErr w:type="gramEnd"/>
    </w:p>
    <w:p w14:paraId="2C0AD64A" w14:textId="739FFF68" w:rsidR="00D830DF" w:rsidRPr="00BF25CA" w:rsidRDefault="00D830DF" w:rsidP="00D217A1">
      <w:pPr>
        <w:pStyle w:val="LV3"/>
        <w:contextualSpacing/>
      </w:pPr>
      <w:r w:rsidRPr="00BF25CA">
        <w:t>hypoparathyroidism; or</w:t>
      </w:r>
    </w:p>
    <w:p w14:paraId="36CBABCD" w14:textId="5AE59542" w:rsidR="00D830DF" w:rsidRPr="00BF25CA" w:rsidRDefault="00D830DF" w:rsidP="00D217A1">
      <w:pPr>
        <w:pStyle w:val="LV3"/>
        <w:contextualSpacing/>
      </w:pPr>
      <w:proofErr w:type="spellStart"/>
      <w:r w:rsidRPr="00BF25CA">
        <w:t>pseudohyperparathyroidism</w:t>
      </w:r>
      <w:proofErr w:type="spellEnd"/>
      <w:r w:rsidRPr="00BF25CA">
        <w:t>.</w:t>
      </w:r>
    </w:p>
    <w:p w14:paraId="78818C5C" w14:textId="08B1518A" w:rsidR="00D830DF" w:rsidRPr="00BF25CA" w:rsidRDefault="00D830DF" w:rsidP="00D830DF">
      <w:pPr>
        <w:pStyle w:val="NOTE"/>
      </w:pPr>
      <w:r w:rsidRPr="00BF25CA">
        <w:lastRenderedPageBreak/>
        <w:t>Note: Fahr syndrome involves pathological calcification of the basal ganglia (beyond the globus pallidus), typically presents with neuropsychiatric symptoms, and causes include hypoparathyroidism, pseudohypoparathyroidism, cranial radiotherapy, post-infection.</w:t>
      </w:r>
    </w:p>
    <w:p w14:paraId="4FBFC455" w14:textId="132E218E" w:rsidR="00D830DF" w:rsidRPr="00BF25CA" w:rsidRDefault="00365AD0" w:rsidP="00253D7C">
      <w:pPr>
        <w:pStyle w:val="LV2"/>
      </w:pPr>
      <w:r w:rsidRPr="00BF25CA">
        <w:t xml:space="preserve">having cirrhosis of the liver at the time of clinical worsening of Parkinson </w:t>
      </w:r>
      <w:proofErr w:type="gramStart"/>
      <w:r w:rsidRPr="00BF25CA">
        <w:t>disease;</w:t>
      </w:r>
      <w:proofErr w:type="gramEnd"/>
    </w:p>
    <w:p w14:paraId="2FF10CBC" w14:textId="74525684" w:rsidR="00D830DF" w:rsidRPr="00BF25CA" w:rsidRDefault="008C29A7" w:rsidP="00253D7C">
      <w:pPr>
        <w:pStyle w:val="LV2"/>
      </w:pPr>
      <w:r w:rsidRPr="00BF25CA">
        <w:t>having chronic renal failure at the time of clinical worsening of Parkinson disease as indicated by:</w:t>
      </w:r>
    </w:p>
    <w:p w14:paraId="470C84BA" w14:textId="77777777" w:rsidR="008C29A7" w:rsidRPr="00B542E9" w:rsidRDefault="008C29A7" w:rsidP="00D217A1">
      <w:pPr>
        <w:pStyle w:val="LV3"/>
        <w:contextualSpacing/>
      </w:pPr>
      <w:r w:rsidRPr="00BF25CA">
        <w:t xml:space="preserve">a </w:t>
      </w:r>
      <w:r w:rsidRPr="00B542E9">
        <w:t>glomerular filtration rate of less than 15 mL/min/1.73 m</w:t>
      </w:r>
      <w:r w:rsidRPr="00B542E9">
        <w:rPr>
          <w:vertAlign w:val="superscript"/>
        </w:rPr>
        <w:t>2</w:t>
      </w:r>
      <w:r w:rsidRPr="00B542E9">
        <w:t xml:space="preserve"> for a period of at least 3 months; or</w:t>
      </w:r>
    </w:p>
    <w:p w14:paraId="464CAEC2" w14:textId="77777777" w:rsidR="008C29A7" w:rsidRPr="00B542E9" w:rsidRDefault="008C29A7" w:rsidP="00D217A1">
      <w:pPr>
        <w:pStyle w:val="LV3"/>
        <w:contextualSpacing/>
      </w:pPr>
      <w:r w:rsidRPr="00B542E9">
        <w:t>undergoing chronic dialysis for renal failure.</w:t>
      </w:r>
    </w:p>
    <w:p w14:paraId="78C65A98" w14:textId="0B395ADC" w:rsidR="00D830DF" w:rsidRPr="00B542E9" w:rsidRDefault="00524B24" w:rsidP="00253D7C">
      <w:pPr>
        <w:pStyle w:val="LV2"/>
      </w:pPr>
      <w:r w:rsidRPr="00B542E9">
        <w:t>having one of the following autoimmune diseases at the time of clinical worsening of Parkinson disease:</w:t>
      </w:r>
    </w:p>
    <w:p w14:paraId="240CD0AD" w14:textId="77777777" w:rsidR="00524B24" w:rsidRPr="00B542E9" w:rsidRDefault="00524B24" w:rsidP="00D217A1">
      <w:pPr>
        <w:pStyle w:val="LV3"/>
        <w:contextualSpacing/>
      </w:pPr>
      <w:r w:rsidRPr="00B542E9">
        <w:t xml:space="preserve">antiphospholipid </w:t>
      </w:r>
      <w:proofErr w:type="gramStart"/>
      <w:r w:rsidRPr="00B542E9">
        <w:t>syndrome;</w:t>
      </w:r>
      <w:proofErr w:type="gramEnd"/>
      <w:r w:rsidRPr="00B542E9">
        <w:t xml:space="preserve"> </w:t>
      </w:r>
    </w:p>
    <w:p w14:paraId="1AAE44DB" w14:textId="77777777" w:rsidR="00524B24" w:rsidRPr="00B542E9" w:rsidRDefault="00524B24" w:rsidP="00D217A1">
      <w:pPr>
        <w:pStyle w:val="LV3"/>
        <w:contextualSpacing/>
      </w:pPr>
      <w:r w:rsidRPr="00B542E9">
        <w:t xml:space="preserve">Behçet </w:t>
      </w:r>
      <w:proofErr w:type="gramStart"/>
      <w:r w:rsidRPr="00B542E9">
        <w:t>disease;</w:t>
      </w:r>
      <w:proofErr w:type="gramEnd"/>
      <w:r w:rsidRPr="00B542E9">
        <w:t xml:space="preserve"> </w:t>
      </w:r>
    </w:p>
    <w:p w14:paraId="2A944E64" w14:textId="21312991" w:rsidR="00524B24" w:rsidRPr="00B542E9" w:rsidRDefault="00524B24" w:rsidP="00D217A1">
      <w:pPr>
        <w:pStyle w:val="LV3"/>
        <w:contextualSpacing/>
      </w:pPr>
      <w:proofErr w:type="spellStart"/>
      <w:r w:rsidRPr="00B542E9">
        <w:t>nonvasculitic</w:t>
      </w:r>
      <w:proofErr w:type="spellEnd"/>
      <w:r w:rsidRPr="00B542E9">
        <w:t xml:space="preserve"> autoimmune inflammatory </w:t>
      </w:r>
      <w:proofErr w:type="gramStart"/>
      <w:r w:rsidRPr="00B542E9">
        <w:t>meningoencephalitis;</w:t>
      </w:r>
      <w:proofErr w:type="gramEnd"/>
      <w:r w:rsidRPr="00B542E9">
        <w:t xml:space="preserve"> </w:t>
      </w:r>
    </w:p>
    <w:p w14:paraId="16901B16" w14:textId="77777777" w:rsidR="00524B24" w:rsidRPr="00B542E9" w:rsidRDefault="00524B24" w:rsidP="00D217A1">
      <w:pPr>
        <w:pStyle w:val="LV3"/>
        <w:contextualSpacing/>
      </w:pPr>
      <w:r w:rsidRPr="00B542E9">
        <w:t>Sjogren syndrome; or</w:t>
      </w:r>
    </w:p>
    <w:p w14:paraId="316BDCC8" w14:textId="77777777" w:rsidR="00524B24" w:rsidRPr="00B542E9" w:rsidRDefault="00524B24" w:rsidP="00D217A1">
      <w:pPr>
        <w:pStyle w:val="LV3"/>
        <w:contextualSpacing/>
      </w:pPr>
      <w:r w:rsidRPr="00B542E9">
        <w:t>systemic lupus erythematosus.</w:t>
      </w:r>
    </w:p>
    <w:p w14:paraId="232EBDD3" w14:textId="210A3BF5" w:rsidR="00524B24" w:rsidRPr="00B542E9" w:rsidRDefault="00524B24" w:rsidP="00253D7C">
      <w:pPr>
        <w:pStyle w:val="LV2"/>
      </w:pPr>
      <w:r w:rsidRPr="00B542E9">
        <w:t xml:space="preserve">having a paraneoplastic encephalomyelitis at the time of clinical worsening of Parkinson </w:t>
      </w:r>
      <w:proofErr w:type="gramStart"/>
      <w:r w:rsidRPr="00B542E9">
        <w:t>disease;</w:t>
      </w:r>
      <w:proofErr w:type="gramEnd"/>
    </w:p>
    <w:p w14:paraId="33760872" w14:textId="1E94E4DE" w:rsidR="00524B24" w:rsidRPr="00B542E9" w:rsidRDefault="00192845" w:rsidP="00253D7C">
      <w:pPr>
        <w:pStyle w:val="LV2"/>
      </w:pPr>
      <w:r w:rsidRPr="00B542E9">
        <w:t xml:space="preserve">taking a beta-blocker medication for a cumulative period of at least 6 months, at least 5 years before clinical onset of Parkinson </w:t>
      </w:r>
      <w:proofErr w:type="gramStart"/>
      <w:r w:rsidRPr="00B542E9">
        <w:t>disease;</w:t>
      </w:r>
      <w:proofErr w:type="gramEnd"/>
      <w:r w:rsidRPr="00B542E9">
        <w:t xml:space="preserve">  </w:t>
      </w:r>
    </w:p>
    <w:p w14:paraId="6727AB43" w14:textId="46C3C596" w:rsidR="00524B24" w:rsidRPr="00B542E9" w:rsidRDefault="00192845" w:rsidP="00253D7C">
      <w:pPr>
        <w:pStyle w:val="LV2"/>
      </w:pPr>
      <w:r w:rsidRPr="00B542E9">
        <w:t xml:space="preserve">taking a beta-blocker medication for a cumulative period of at least 6 months, within the 5 years before clinical worsening of Parkinson </w:t>
      </w:r>
      <w:proofErr w:type="gramStart"/>
      <w:r w:rsidRPr="00B542E9">
        <w:t>disease;</w:t>
      </w:r>
      <w:proofErr w:type="gramEnd"/>
      <w:r w:rsidRPr="00B542E9">
        <w:t xml:space="preserve">  </w:t>
      </w:r>
    </w:p>
    <w:p w14:paraId="2D63A4D5" w14:textId="0A14CF51" w:rsidR="00192845" w:rsidRPr="00B542E9" w:rsidRDefault="00192845" w:rsidP="00253D7C">
      <w:pPr>
        <w:pStyle w:val="LV2"/>
      </w:pPr>
      <w:r w:rsidRPr="00B542E9">
        <w:t xml:space="preserve">having diabetes mellitus at least 5 years before clinical onset of Parkinson </w:t>
      </w:r>
      <w:proofErr w:type="gramStart"/>
      <w:r w:rsidRPr="00B542E9">
        <w:t>disease;</w:t>
      </w:r>
      <w:proofErr w:type="gramEnd"/>
    </w:p>
    <w:p w14:paraId="2A156280" w14:textId="5F7FF5D0" w:rsidR="00192845" w:rsidRPr="00B542E9" w:rsidRDefault="00192845" w:rsidP="00253D7C">
      <w:pPr>
        <w:pStyle w:val="LV2"/>
      </w:pPr>
      <w:r w:rsidRPr="00B542E9">
        <w:t xml:space="preserve">having diabetes mellitus within the 5 years before clinical worsening of Parkinson </w:t>
      </w:r>
      <w:proofErr w:type="gramStart"/>
      <w:r w:rsidRPr="00B542E9">
        <w:t>disease;</w:t>
      </w:r>
      <w:proofErr w:type="gramEnd"/>
    </w:p>
    <w:p w14:paraId="5DD2EAF3" w14:textId="5E723D5A" w:rsidR="007C7DEE" w:rsidRPr="00B542E9" w:rsidRDefault="007C7DEE" w:rsidP="00253D7C">
      <w:pPr>
        <w:pStyle w:val="LV2"/>
      </w:pPr>
      <w:r w:rsidRPr="00B542E9">
        <w:t>inability to obtain appropriate clinical management for</w:t>
      </w:r>
      <w:bookmarkEnd w:id="25"/>
      <w:r w:rsidR="007A3989" w:rsidRPr="00B542E9">
        <w:t xml:space="preserve"> </w:t>
      </w:r>
      <w:r w:rsidR="00AB31B4" w:rsidRPr="00B542E9">
        <w:t xml:space="preserve">Parkinson disease </w:t>
      </w:r>
      <w:r w:rsidR="009B4DFF" w:rsidRPr="00B542E9">
        <w:t xml:space="preserve">before clinical </w:t>
      </w:r>
      <w:proofErr w:type="gramStart"/>
      <w:r w:rsidR="009B4DFF" w:rsidRPr="00B542E9">
        <w:t>worsening</w:t>
      </w:r>
      <w:bookmarkEnd w:id="26"/>
      <w:r w:rsidR="007E5984" w:rsidRPr="00B542E9">
        <w:t>;</w:t>
      </w:r>
      <w:proofErr w:type="gramEnd"/>
    </w:p>
    <w:p w14:paraId="6A52DFED" w14:textId="26C06B12" w:rsidR="00CB7C21" w:rsidRPr="00B542E9" w:rsidRDefault="00CB7C21" w:rsidP="00CB7C21">
      <w:pPr>
        <w:pStyle w:val="LV2"/>
        <w:numPr>
          <w:ilvl w:val="0"/>
          <w:numId w:val="0"/>
        </w:numPr>
        <w:ind w:left="907"/>
        <w:rPr>
          <w:b/>
          <w:bCs/>
        </w:rPr>
      </w:pPr>
      <w:r w:rsidRPr="00B542E9">
        <w:rPr>
          <w:b/>
          <w:bCs/>
        </w:rPr>
        <w:t>Secondary Parkinsonism</w:t>
      </w:r>
    </w:p>
    <w:p w14:paraId="48EA0412" w14:textId="77777777" w:rsidR="00CB7C21" w:rsidRPr="00B542E9" w:rsidRDefault="00CB7C21" w:rsidP="00CB7C21">
      <w:pPr>
        <w:pStyle w:val="LV2"/>
      </w:pPr>
      <w:bookmarkStart w:id="27" w:name="_Ref402530057"/>
      <w:r w:rsidRPr="00B542E9">
        <w:t xml:space="preserve">having moderate to severe traumatic brain injury within the 1 year before clinical onset or clinical worsening of Secondary </w:t>
      </w:r>
      <w:proofErr w:type="gramStart"/>
      <w:r w:rsidRPr="00B542E9">
        <w:t>Parkinsonism;</w:t>
      </w:r>
      <w:proofErr w:type="gramEnd"/>
    </w:p>
    <w:p w14:paraId="29D458F2" w14:textId="77777777" w:rsidR="00CB7C21" w:rsidRPr="00B542E9" w:rsidRDefault="00CB7C21" w:rsidP="00CB7C21">
      <w:pPr>
        <w:pStyle w:val="LV2"/>
      </w:pPr>
      <w:r w:rsidRPr="00B542E9">
        <w:t xml:space="preserve">having concussion within the 1 year before clinical onset or clinical worsening of Secondary </w:t>
      </w:r>
      <w:proofErr w:type="gramStart"/>
      <w:r w:rsidRPr="00B542E9">
        <w:t>Parkinsonism;</w:t>
      </w:r>
      <w:proofErr w:type="gramEnd"/>
    </w:p>
    <w:p w14:paraId="05AAFC38" w14:textId="77777777" w:rsidR="00CB7C21" w:rsidRPr="00B542E9" w:rsidRDefault="00CB7C21" w:rsidP="00CB7C21">
      <w:pPr>
        <w:pStyle w:val="LV2"/>
      </w:pPr>
      <w:r w:rsidRPr="00B542E9">
        <w:t xml:space="preserve">inhaling, ingesting or having cutaneous contact with trichloroethylene for a cumulative period of at least 2,000 hours, within the 20 years before clinical onset or clinical worsening of Secondary </w:t>
      </w:r>
      <w:proofErr w:type="gramStart"/>
      <w:r w:rsidRPr="00B542E9">
        <w:t>Parkinsonism;</w:t>
      </w:r>
      <w:proofErr w:type="gramEnd"/>
    </w:p>
    <w:p w14:paraId="4D1B923A" w14:textId="5A2B4B21" w:rsidR="00CB7C21" w:rsidRPr="00B542E9" w:rsidRDefault="00CB7C21" w:rsidP="00CB7C21">
      <w:pPr>
        <w:pStyle w:val="LV2"/>
      </w:pPr>
      <w:r w:rsidRPr="00B542E9">
        <w:lastRenderedPageBreak/>
        <w:t>inhaling, ingesting or having cutaneous contact with one of the following pesticides, for a cumulative period of at least 1,000 hours, within the 10 years before clinical worsening of Secondary Parkinsonism:</w:t>
      </w:r>
    </w:p>
    <w:p w14:paraId="35C5AAA4" w14:textId="77777777" w:rsidR="00CB7C21" w:rsidRPr="00B542E9" w:rsidRDefault="00CB7C21" w:rsidP="00CB7C21">
      <w:pPr>
        <w:pStyle w:val="LV3"/>
        <w:contextualSpacing/>
      </w:pPr>
      <w:proofErr w:type="spellStart"/>
      <w:r w:rsidRPr="00B542E9">
        <w:t>dithiocarbamate</w:t>
      </w:r>
      <w:proofErr w:type="spellEnd"/>
      <w:r w:rsidRPr="00B542E9">
        <w:t xml:space="preserve">-based </w:t>
      </w:r>
      <w:proofErr w:type="gramStart"/>
      <w:r w:rsidRPr="00B542E9">
        <w:t>fungicide;</w:t>
      </w:r>
      <w:proofErr w:type="gramEnd"/>
    </w:p>
    <w:p w14:paraId="7B301ACF" w14:textId="77777777" w:rsidR="00CB7C21" w:rsidRPr="00B542E9" w:rsidRDefault="00CB7C21" w:rsidP="00CB7C21">
      <w:pPr>
        <w:pStyle w:val="LV3"/>
        <w:contextualSpacing/>
      </w:pPr>
      <w:r w:rsidRPr="00B542E9">
        <w:t xml:space="preserve">organochlorine </w:t>
      </w:r>
      <w:proofErr w:type="gramStart"/>
      <w:r w:rsidRPr="00B542E9">
        <w:t>insecticide;</w:t>
      </w:r>
      <w:proofErr w:type="gramEnd"/>
    </w:p>
    <w:p w14:paraId="7F81711B" w14:textId="77777777" w:rsidR="00CB7C21" w:rsidRPr="00B542E9" w:rsidRDefault="00CB7C21" w:rsidP="00CB7C21">
      <w:pPr>
        <w:pStyle w:val="LV3"/>
        <w:contextualSpacing/>
      </w:pPr>
      <w:r w:rsidRPr="00B542E9">
        <w:t xml:space="preserve">organophosphorus </w:t>
      </w:r>
      <w:proofErr w:type="gramStart"/>
      <w:r w:rsidRPr="00B542E9">
        <w:t>ester;</w:t>
      </w:r>
      <w:proofErr w:type="gramEnd"/>
      <w:r w:rsidRPr="00B542E9">
        <w:t xml:space="preserve"> </w:t>
      </w:r>
    </w:p>
    <w:p w14:paraId="23DD0708" w14:textId="77777777" w:rsidR="00CB7C21" w:rsidRPr="00B542E9" w:rsidRDefault="00CB7C21" w:rsidP="00CB7C21">
      <w:pPr>
        <w:pStyle w:val="LV3"/>
        <w:contextualSpacing/>
      </w:pPr>
      <w:proofErr w:type="gramStart"/>
      <w:r w:rsidRPr="00B542E9">
        <w:t>paraquat;</w:t>
      </w:r>
      <w:proofErr w:type="gramEnd"/>
    </w:p>
    <w:p w14:paraId="716378DF" w14:textId="77777777" w:rsidR="00CB7C21" w:rsidRPr="00B542E9" w:rsidRDefault="00CB7C21" w:rsidP="00CB7C21">
      <w:pPr>
        <w:pStyle w:val="LV3"/>
        <w:contextualSpacing/>
      </w:pPr>
      <w:r w:rsidRPr="00B542E9">
        <w:t>phenoxy acid herbicides 2,4-dichlorophenoxyacetic acid (2,4-D) or 2,4,5-trichlorophenoxyacetic acid (2,4,5-T) (components of Agent Orange); or</w:t>
      </w:r>
    </w:p>
    <w:p w14:paraId="10210158" w14:textId="77777777" w:rsidR="00CB7C21" w:rsidRPr="00B542E9" w:rsidRDefault="00CB7C21" w:rsidP="00CB7C21">
      <w:pPr>
        <w:pStyle w:val="LV3"/>
        <w:contextualSpacing/>
      </w:pPr>
      <w:r w:rsidRPr="00B542E9">
        <w:t>rotenone.</w:t>
      </w:r>
    </w:p>
    <w:p w14:paraId="5D3D4A09" w14:textId="77777777" w:rsidR="00CB7C21" w:rsidRPr="00B542E9" w:rsidRDefault="00CB7C21" w:rsidP="00CB7C21">
      <w:pPr>
        <w:pStyle w:val="NOTE"/>
      </w:pPr>
      <w:r w:rsidRPr="00B542E9">
        <w:t>Note: exposure to phenoxy acid herbicides 2,4-dichlorophenoxyacetic acid (2,4-D) or 2,4,5-trichlorophenoxyacetic acid (2,4,5-T) can also occur apart from Agent Orange</w:t>
      </w:r>
    </w:p>
    <w:p w14:paraId="764BA72F" w14:textId="6952D507" w:rsidR="00CB7C21" w:rsidRPr="00BF25CA" w:rsidRDefault="00CB7C21" w:rsidP="00CB7C21">
      <w:pPr>
        <w:pStyle w:val="LV2"/>
      </w:pPr>
      <w:r w:rsidRPr="00B542E9">
        <w:t>inability to undertake any physical activity greater than 3 METs for at least the 5 years before clinical worsening</w:t>
      </w:r>
      <w:r w:rsidRPr="00BF25CA">
        <w:t xml:space="preserve"> of Secondary </w:t>
      </w:r>
      <w:proofErr w:type="gramStart"/>
      <w:r w:rsidRPr="00BF25CA">
        <w:t>Parkinsonism;</w:t>
      </w:r>
      <w:proofErr w:type="gramEnd"/>
    </w:p>
    <w:p w14:paraId="4F599EF9" w14:textId="77777777" w:rsidR="00CB7C21" w:rsidRPr="00BF25CA" w:rsidRDefault="00CB7C21" w:rsidP="00CB7C21">
      <w:pPr>
        <w:pStyle w:val="NOTE"/>
      </w:pPr>
      <w:r w:rsidRPr="00BF25CA">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7709FB3A" w14:textId="335A4D15" w:rsidR="00AD35B9" w:rsidRPr="00BF25CA" w:rsidRDefault="00AD35B9" w:rsidP="00AD35B9">
      <w:pPr>
        <w:pStyle w:val="LV2"/>
      </w:pPr>
      <w:r w:rsidRPr="00BF25CA">
        <w:t xml:space="preserve">consuming an average of at least 1 litre of cow’s milk per day for at least the 5 years before clinical worsening of Secondary </w:t>
      </w:r>
      <w:proofErr w:type="gramStart"/>
      <w:r w:rsidRPr="00BF25CA">
        <w:t>Parkinsonism;</w:t>
      </w:r>
      <w:proofErr w:type="gramEnd"/>
    </w:p>
    <w:p w14:paraId="5E6C92D8" w14:textId="3124965D" w:rsidR="00CB7C21" w:rsidRPr="00BF25CA" w:rsidRDefault="00CB7C21" w:rsidP="00CB7C21">
      <w:pPr>
        <w:pStyle w:val="LV2"/>
      </w:pPr>
      <w:r w:rsidRPr="00BF25CA">
        <w:t>having one of the following clinically significant disorders of mental health for at least the 5 years before clinical worsening of Secondary Parkinsonism:</w:t>
      </w:r>
    </w:p>
    <w:p w14:paraId="064A6215" w14:textId="77777777" w:rsidR="00CB7C21" w:rsidRPr="00BF25CA" w:rsidRDefault="00CB7C21" w:rsidP="00CB7C21">
      <w:pPr>
        <w:pStyle w:val="LV3"/>
        <w:contextualSpacing/>
      </w:pPr>
      <w:r w:rsidRPr="00BF25CA">
        <w:t xml:space="preserve">anxiety </w:t>
      </w:r>
      <w:proofErr w:type="gramStart"/>
      <w:r w:rsidRPr="00BF25CA">
        <w:t>disorder;</w:t>
      </w:r>
      <w:proofErr w:type="gramEnd"/>
      <w:r w:rsidRPr="00BF25CA">
        <w:t xml:space="preserve"> </w:t>
      </w:r>
    </w:p>
    <w:p w14:paraId="6EA16B89" w14:textId="77777777" w:rsidR="00CB7C21" w:rsidRPr="00BF25CA" w:rsidRDefault="00CB7C21" w:rsidP="00CB7C21">
      <w:pPr>
        <w:pStyle w:val="LV3"/>
        <w:contextualSpacing/>
      </w:pPr>
      <w:r w:rsidRPr="00BF25CA">
        <w:t xml:space="preserve">bipolar </w:t>
      </w:r>
      <w:proofErr w:type="gramStart"/>
      <w:r w:rsidRPr="00BF25CA">
        <w:t>disorder;</w:t>
      </w:r>
      <w:proofErr w:type="gramEnd"/>
      <w:r w:rsidRPr="00BF25CA">
        <w:t xml:space="preserve">  </w:t>
      </w:r>
    </w:p>
    <w:p w14:paraId="41A7518B" w14:textId="77777777" w:rsidR="00CB7C21" w:rsidRPr="00BF25CA" w:rsidRDefault="00CB7C21" w:rsidP="00CB7C21">
      <w:pPr>
        <w:pStyle w:val="LV3"/>
        <w:contextualSpacing/>
      </w:pPr>
      <w:r w:rsidRPr="00BF25CA">
        <w:t xml:space="preserve">depressive disorder; or </w:t>
      </w:r>
    </w:p>
    <w:p w14:paraId="4AF01531" w14:textId="77777777" w:rsidR="00CB7C21" w:rsidRPr="00BF25CA" w:rsidRDefault="00CB7C21" w:rsidP="00CB7C21">
      <w:pPr>
        <w:pStyle w:val="LV3"/>
        <w:contextualSpacing/>
      </w:pPr>
      <w:r w:rsidRPr="00BF25CA">
        <w:t xml:space="preserve">posttraumatic stress disorder. </w:t>
      </w:r>
    </w:p>
    <w:p w14:paraId="7769CE84" w14:textId="77777777" w:rsidR="00CB7C21" w:rsidRPr="00BF25CA" w:rsidRDefault="00CB7C21" w:rsidP="00CB7C21">
      <w:pPr>
        <w:pStyle w:val="NOTE"/>
      </w:pPr>
      <w:r w:rsidRPr="00BF25CA">
        <w:t xml:space="preserve">Note: </w:t>
      </w:r>
      <w:r w:rsidRPr="00BF25CA">
        <w:rPr>
          <w:b/>
          <w:bCs/>
          <w:i/>
          <w:iCs/>
        </w:rPr>
        <w:t>clinically significant disorder of mental health</w:t>
      </w:r>
      <w:r w:rsidRPr="00BF25CA">
        <w:t xml:space="preserve"> is defined in the Schedule 1 – Dictionary.</w:t>
      </w:r>
    </w:p>
    <w:p w14:paraId="65D05741" w14:textId="79ED96E2" w:rsidR="00CB7C21" w:rsidRPr="00BF25CA" w:rsidRDefault="00CB7C21" w:rsidP="00CB7C21">
      <w:pPr>
        <w:pStyle w:val="LV2"/>
      </w:pPr>
      <w:r w:rsidRPr="00BF25CA">
        <w:t xml:space="preserve">in a person with a history of a regular smoking habit, having not smoked within the 10 years before clinical worsening of Secondary </w:t>
      </w:r>
      <w:proofErr w:type="gramStart"/>
      <w:r w:rsidRPr="00BF25CA">
        <w:t>Parkinsonism;</w:t>
      </w:r>
      <w:proofErr w:type="gramEnd"/>
    </w:p>
    <w:p w14:paraId="04B04902" w14:textId="77777777" w:rsidR="00CB7C21" w:rsidRPr="00BF25CA" w:rsidRDefault="00CB7C21" w:rsidP="00CB7C21">
      <w:pPr>
        <w:pStyle w:val="NOTE"/>
      </w:pPr>
      <w:r w:rsidRPr="00BF25CA">
        <w:t xml:space="preserve">Note: </w:t>
      </w:r>
      <w:r w:rsidRPr="00BF25CA">
        <w:rPr>
          <w:b/>
          <w:bCs/>
          <w:i/>
          <w:iCs/>
        </w:rPr>
        <w:t>regular smoking habit</w:t>
      </w:r>
      <w:r w:rsidRPr="00BF25CA">
        <w:t xml:space="preserve"> is defined in the Schedule 1 – Dictionary.</w:t>
      </w:r>
    </w:p>
    <w:p w14:paraId="2B4BAB97" w14:textId="77777777" w:rsidR="00CB7C21" w:rsidRPr="00BF25CA" w:rsidRDefault="00CB7C21" w:rsidP="00CB7C21">
      <w:pPr>
        <w:pStyle w:val="LV2"/>
      </w:pPr>
      <w:r w:rsidRPr="00BF25CA">
        <w:t xml:space="preserve">having an episode of acute cholinergic poisoning from exposure to an organophosphorus ester within the 3 months before clinical onset or clinical worsening of Secondary </w:t>
      </w:r>
      <w:proofErr w:type="gramStart"/>
      <w:r w:rsidRPr="00BF25CA">
        <w:t>Parkinsonism;</w:t>
      </w:r>
      <w:proofErr w:type="gramEnd"/>
    </w:p>
    <w:p w14:paraId="11029CEB" w14:textId="77777777" w:rsidR="00CB7C21" w:rsidRPr="00BF25CA" w:rsidRDefault="00CB7C21" w:rsidP="00CB7C21">
      <w:pPr>
        <w:pStyle w:val="NOTE"/>
      </w:pPr>
      <w:r w:rsidRPr="00BF25CA">
        <w:t xml:space="preserve">Note: </w:t>
      </w:r>
      <w:r w:rsidRPr="00BF25CA">
        <w:rPr>
          <w:b/>
          <w:bCs/>
          <w:i/>
          <w:iCs/>
        </w:rPr>
        <w:t>acute cholinergic poisoning</w:t>
      </w:r>
      <w:r w:rsidRPr="00BF25CA">
        <w:t xml:space="preserve"> and </w:t>
      </w:r>
      <w:r w:rsidRPr="00BF25CA">
        <w:rPr>
          <w:b/>
          <w:bCs/>
          <w:i/>
          <w:iCs/>
        </w:rPr>
        <w:t>organophosphorus ester</w:t>
      </w:r>
      <w:r w:rsidRPr="00BF25CA">
        <w:t xml:space="preserve"> are defined in the Schedule 1 – Dictionary.</w:t>
      </w:r>
    </w:p>
    <w:p w14:paraId="46D4C4CC" w14:textId="77777777" w:rsidR="00CB7C21" w:rsidRPr="00BF25CA" w:rsidRDefault="00CB7C21" w:rsidP="00CB7C21">
      <w:pPr>
        <w:pStyle w:val="LV2"/>
        <w:keepNext/>
      </w:pPr>
      <w:r w:rsidRPr="00BF25CA">
        <w:lastRenderedPageBreak/>
        <w:t xml:space="preserve">having an intracranial space occupying lesion within the 3 months before clinical onset or clinical worsening of Secondary </w:t>
      </w:r>
      <w:proofErr w:type="gramStart"/>
      <w:r w:rsidRPr="00BF25CA">
        <w:t>Parkinsonism;</w:t>
      </w:r>
      <w:proofErr w:type="gramEnd"/>
    </w:p>
    <w:p w14:paraId="6B8E93E2" w14:textId="77777777" w:rsidR="00CB7C21" w:rsidRPr="00B542E9" w:rsidRDefault="00CB7C21" w:rsidP="00CB7C21">
      <w:pPr>
        <w:pStyle w:val="NOTE"/>
        <w:keepNext/>
      </w:pPr>
      <w:r w:rsidRPr="00BF25CA">
        <w:t xml:space="preserve">Note: </w:t>
      </w:r>
      <w:r w:rsidRPr="00B542E9">
        <w:t>Examples of intracranial space occupying lesion include meningioma, glioma, lymphoma of the central nervous system, metastatic lesions, arachnoid cysts, abscess and subdural haematoma.</w:t>
      </w:r>
    </w:p>
    <w:p w14:paraId="0339A293" w14:textId="77777777" w:rsidR="00CB7C21" w:rsidRPr="00B542E9" w:rsidRDefault="00CB7C21" w:rsidP="00CB7C21">
      <w:pPr>
        <w:pStyle w:val="LV2"/>
        <w:keepNext/>
      </w:pPr>
      <w:r w:rsidRPr="00B542E9">
        <w:t xml:space="preserve">having hydrocephalus, or draining of hydrocephalus, within the 3 months before clinical onset or clinical worsening of Secondary </w:t>
      </w:r>
      <w:proofErr w:type="gramStart"/>
      <w:r w:rsidRPr="00B542E9">
        <w:t>Parkinsonism;</w:t>
      </w:r>
      <w:proofErr w:type="gramEnd"/>
    </w:p>
    <w:p w14:paraId="551EA091" w14:textId="77777777" w:rsidR="00CB7C21" w:rsidRPr="00B542E9" w:rsidRDefault="00CB7C21" w:rsidP="00CB7C21">
      <w:pPr>
        <w:pStyle w:val="NOTE"/>
      </w:pPr>
      <w:bookmarkStart w:id="28" w:name="_Hlk197518352"/>
      <w:r w:rsidRPr="00B542E9">
        <w:t>Note:</w:t>
      </w:r>
      <w:r w:rsidRPr="00B542E9">
        <w:rPr>
          <w:b/>
          <w:bCs/>
          <w:i/>
          <w:iCs/>
        </w:rPr>
        <w:t xml:space="preserve"> hydrocephalus</w:t>
      </w:r>
      <w:r w:rsidRPr="00B542E9">
        <w:t xml:space="preserve"> is defined in the Schedule 1 - Dictionary.</w:t>
      </w:r>
    </w:p>
    <w:bookmarkEnd w:id="28"/>
    <w:p w14:paraId="5DDED289" w14:textId="77777777" w:rsidR="009C1310" w:rsidRPr="00B542E9" w:rsidRDefault="009C1310" w:rsidP="009C1310">
      <w:pPr>
        <w:pStyle w:val="LV2"/>
      </w:pPr>
      <w:r w:rsidRPr="00B542E9">
        <w:t xml:space="preserve">having a cerebrovascular accident, excluding transient ischaemic attack, within the 5 years before clinical onset of Secondary </w:t>
      </w:r>
      <w:proofErr w:type="gramStart"/>
      <w:r w:rsidRPr="00B542E9">
        <w:t>Parkinsonism;</w:t>
      </w:r>
      <w:proofErr w:type="gramEnd"/>
    </w:p>
    <w:p w14:paraId="734540C5" w14:textId="42D2C518" w:rsidR="009C1310" w:rsidRPr="00B542E9" w:rsidRDefault="009C1310" w:rsidP="009C1310">
      <w:pPr>
        <w:pStyle w:val="LV2"/>
      </w:pPr>
      <w:r w:rsidRPr="00B542E9">
        <w:t xml:space="preserve">having a cerebrovascular accident, excluding transient ischaemic attack, within the 3 months before clinical worsening of Secondary </w:t>
      </w:r>
      <w:proofErr w:type="gramStart"/>
      <w:r w:rsidRPr="00B542E9">
        <w:t>Parkinsonism;</w:t>
      </w:r>
      <w:proofErr w:type="gramEnd"/>
    </w:p>
    <w:p w14:paraId="671238F4" w14:textId="77777777" w:rsidR="009C1310" w:rsidRPr="00BF25CA" w:rsidRDefault="009C1310" w:rsidP="009C1310">
      <w:pPr>
        <w:pStyle w:val="LV2"/>
      </w:pPr>
      <w:r w:rsidRPr="00B542E9">
        <w:t>having one of the following diseases of the cerebral vessels, in the presence of neuroimaging (magnetic resonance imaging or computed tomography) findings of cerebral white matter lesions, haemorrhage or infarction, at the time of clinical onset or clinical worsening</w:t>
      </w:r>
      <w:r w:rsidRPr="00BF25CA">
        <w:t xml:space="preserve"> of Secondary Parkinsonism:</w:t>
      </w:r>
    </w:p>
    <w:p w14:paraId="411FC51A" w14:textId="77777777" w:rsidR="009C1310" w:rsidRPr="00BF25CA" w:rsidRDefault="009C1310" w:rsidP="009C1310">
      <w:pPr>
        <w:pStyle w:val="LV3"/>
        <w:contextualSpacing/>
      </w:pPr>
      <w:r w:rsidRPr="00BF25CA">
        <w:t>cerebral small vessel disease (Binswanger disease</w:t>
      </w:r>
      <w:proofErr w:type="gramStart"/>
      <w:r w:rsidRPr="00BF25CA">
        <w:t>);</w:t>
      </w:r>
      <w:proofErr w:type="gramEnd"/>
    </w:p>
    <w:p w14:paraId="7AD955D3" w14:textId="77777777" w:rsidR="009C1310" w:rsidRPr="00BF25CA" w:rsidRDefault="009C1310" w:rsidP="009C1310">
      <w:pPr>
        <w:pStyle w:val="LV3"/>
        <w:contextualSpacing/>
      </w:pPr>
      <w:r w:rsidRPr="00BF25CA">
        <w:t xml:space="preserve">cerebral amyloid </w:t>
      </w:r>
      <w:proofErr w:type="gramStart"/>
      <w:r w:rsidRPr="00BF25CA">
        <w:t>angiopathy;</w:t>
      </w:r>
      <w:proofErr w:type="gramEnd"/>
      <w:r w:rsidRPr="00BF25CA">
        <w:t xml:space="preserve"> </w:t>
      </w:r>
    </w:p>
    <w:p w14:paraId="7EBE889E" w14:textId="77777777" w:rsidR="009C1310" w:rsidRPr="00BF25CA" w:rsidRDefault="009C1310" w:rsidP="009C1310">
      <w:pPr>
        <w:pStyle w:val="LV3"/>
        <w:contextualSpacing/>
      </w:pPr>
      <w:r w:rsidRPr="00BF25CA">
        <w:t xml:space="preserve">cerebral </w:t>
      </w:r>
      <w:proofErr w:type="gramStart"/>
      <w:r w:rsidRPr="00BF25CA">
        <w:t>arteriolosclerosis;</w:t>
      </w:r>
      <w:proofErr w:type="gramEnd"/>
      <w:r w:rsidRPr="00BF25CA">
        <w:t xml:space="preserve"> </w:t>
      </w:r>
    </w:p>
    <w:p w14:paraId="6E8C1719" w14:textId="77777777" w:rsidR="009C1310" w:rsidRPr="00BF25CA" w:rsidRDefault="009C1310" w:rsidP="009C1310">
      <w:pPr>
        <w:pStyle w:val="LV3"/>
        <w:contextualSpacing/>
      </w:pPr>
      <w:r w:rsidRPr="00BF25CA">
        <w:t xml:space="preserve">cerebral venous </w:t>
      </w:r>
      <w:proofErr w:type="gramStart"/>
      <w:r w:rsidRPr="00BF25CA">
        <w:t>thrombosis;</w:t>
      </w:r>
      <w:proofErr w:type="gramEnd"/>
      <w:r w:rsidRPr="00BF25CA">
        <w:t xml:space="preserve"> </w:t>
      </w:r>
    </w:p>
    <w:p w14:paraId="0F5F041C" w14:textId="77777777" w:rsidR="009C1310" w:rsidRPr="00BF25CA" w:rsidRDefault="009C1310" w:rsidP="009C1310">
      <w:pPr>
        <w:pStyle w:val="LV3"/>
        <w:contextualSpacing/>
      </w:pPr>
      <w:r w:rsidRPr="00BF25CA">
        <w:t>hippocampal sclerosis of vascular origin (seen in temporal lobe epilepsy, hypoxic/ischaemic brain injury</w:t>
      </w:r>
      <w:proofErr w:type="gramStart"/>
      <w:r w:rsidRPr="00BF25CA">
        <w:t>);</w:t>
      </w:r>
      <w:proofErr w:type="gramEnd"/>
      <w:r w:rsidRPr="00BF25CA">
        <w:t xml:space="preserve"> </w:t>
      </w:r>
    </w:p>
    <w:p w14:paraId="4B2D5A8C" w14:textId="77777777" w:rsidR="009C1310" w:rsidRPr="00BF25CA" w:rsidRDefault="009C1310" w:rsidP="009C1310">
      <w:pPr>
        <w:pStyle w:val="LV3"/>
        <w:contextualSpacing/>
      </w:pPr>
      <w:r w:rsidRPr="00BF25CA">
        <w:t xml:space="preserve">inflammatory or immunologically mediated </w:t>
      </w:r>
      <w:proofErr w:type="gramStart"/>
      <w:r w:rsidRPr="00BF25CA">
        <w:t>vasculitis;</w:t>
      </w:r>
      <w:proofErr w:type="gramEnd"/>
      <w:r w:rsidRPr="00BF25CA">
        <w:t xml:space="preserve"> </w:t>
      </w:r>
    </w:p>
    <w:p w14:paraId="25F7856D" w14:textId="77777777" w:rsidR="009C1310" w:rsidRPr="00BF25CA" w:rsidRDefault="009C1310" w:rsidP="009C1310">
      <w:pPr>
        <w:pStyle w:val="LV3"/>
        <w:contextualSpacing/>
      </w:pPr>
      <w:r w:rsidRPr="00BF25CA">
        <w:t>intravascular lymphomatosis (a type of non-Hodgkin lymphoma</w:t>
      </w:r>
      <w:proofErr w:type="gramStart"/>
      <w:r w:rsidRPr="00BF25CA">
        <w:t>);</w:t>
      </w:r>
      <w:proofErr w:type="gramEnd"/>
      <w:r w:rsidRPr="00BF25CA">
        <w:t xml:space="preserve"> </w:t>
      </w:r>
    </w:p>
    <w:p w14:paraId="23C674E6" w14:textId="77777777" w:rsidR="009C1310" w:rsidRPr="00BF25CA" w:rsidRDefault="009C1310" w:rsidP="009C1310">
      <w:pPr>
        <w:pStyle w:val="LV3"/>
        <w:contextualSpacing/>
      </w:pPr>
      <w:r w:rsidRPr="00BF25CA">
        <w:t xml:space="preserve">laminar cortical necrosis; or </w:t>
      </w:r>
    </w:p>
    <w:p w14:paraId="0F7F6E47" w14:textId="77777777" w:rsidR="009C1310" w:rsidRPr="00BF25CA" w:rsidRDefault="009C1310" w:rsidP="009C1310">
      <w:pPr>
        <w:pStyle w:val="LV3"/>
        <w:contextualSpacing/>
      </w:pPr>
      <w:r w:rsidRPr="00BF25CA">
        <w:t>Moyamoya disease or syndrome.</w:t>
      </w:r>
    </w:p>
    <w:p w14:paraId="26B661A7" w14:textId="77777777" w:rsidR="009C1310" w:rsidRPr="00BF25CA" w:rsidRDefault="009C1310" w:rsidP="009C1310">
      <w:pPr>
        <w:pStyle w:val="NOTE"/>
      </w:pPr>
      <w:bookmarkStart w:id="29" w:name="_Hlk197520233"/>
      <w:r w:rsidRPr="00BF25CA">
        <w:t xml:space="preserve">Note 1: </w:t>
      </w:r>
      <w:r w:rsidRPr="00BF25CA">
        <w:rPr>
          <w:b/>
          <w:bCs/>
          <w:i/>
          <w:iCs/>
        </w:rPr>
        <w:t>cerebral arteriolosclerosis</w:t>
      </w:r>
      <w:r w:rsidRPr="00BF25CA">
        <w:t xml:space="preserve"> is defined in the Schedule - 1 Dictionary. </w:t>
      </w:r>
    </w:p>
    <w:p w14:paraId="3DCCFE90" w14:textId="77777777" w:rsidR="009C1310" w:rsidRPr="00B542E9" w:rsidRDefault="009C1310" w:rsidP="009C1310">
      <w:pPr>
        <w:pStyle w:val="NOTE"/>
        <w:ind w:left="2064" w:hanging="590"/>
      </w:pPr>
      <w:r w:rsidRPr="00BF25CA">
        <w:t xml:space="preserve">Note 2: </w:t>
      </w:r>
      <w:r w:rsidRPr="00B542E9">
        <w:rPr>
          <w:b/>
          <w:bCs/>
          <w:i/>
          <w:iCs/>
        </w:rPr>
        <w:t>neuroimaging (magnetic resonance imaging or computed tomography) findings</w:t>
      </w:r>
      <w:r w:rsidRPr="00B542E9">
        <w:t xml:space="preserve"> is defined in the Schedule 1 – Dictionary.</w:t>
      </w:r>
    </w:p>
    <w:bookmarkEnd w:id="29"/>
    <w:p w14:paraId="710EDD19" w14:textId="77777777" w:rsidR="009C1310" w:rsidRPr="00B542E9" w:rsidRDefault="009C1310" w:rsidP="009C1310">
      <w:pPr>
        <w:pStyle w:val="LV2"/>
      </w:pPr>
      <w:r w:rsidRPr="00B542E9">
        <w:t xml:space="preserve">having a subarachnoid haemorrhage within the 3 months before clinical onset or clinical worsening of Secondary </w:t>
      </w:r>
      <w:proofErr w:type="gramStart"/>
      <w:r w:rsidRPr="00B542E9">
        <w:t>Parkinsonism;</w:t>
      </w:r>
      <w:proofErr w:type="gramEnd"/>
    </w:p>
    <w:p w14:paraId="1FB3658C" w14:textId="77777777" w:rsidR="009C1310" w:rsidRPr="00B542E9" w:rsidRDefault="009C1310" w:rsidP="009C1310">
      <w:pPr>
        <w:pStyle w:val="LV2"/>
      </w:pPr>
      <w:r w:rsidRPr="00B542E9">
        <w:t xml:space="preserve">having an acquired cerebrovascular malformation or dural arteriovenous fistula at the time of clinical onset or clinical worsening of Secondary </w:t>
      </w:r>
      <w:proofErr w:type="gramStart"/>
      <w:r w:rsidRPr="00B542E9">
        <w:t>Parkinsonism;</w:t>
      </w:r>
      <w:proofErr w:type="gramEnd"/>
    </w:p>
    <w:p w14:paraId="52C004BD" w14:textId="77777777" w:rsidR="009C1310" w:rsidRPr="00B542E9" w:rsidRDefault="009C1310" w:rsidP="009C1310">
      <w:pPr>
        <w:pStyle w:val="LV2"/>
      </w:pPr>
      <w:r w:rsidRPr="00B542E9">
        <w:t xml:space="preserve">having </w:t>
      </w:r>
      <w:proofErr w:type="gramStart"/>
      <w:r w:rsidRPr="00B542E9">
        <w:t>an</w:t>
      </w:r>
      <w:proofErr w:type="gramEnd"/>
      <w:r w:rsidRPr="00B542E9">
        <w:t xml:space="preserve"> hypoxic cerebral insult within the 2 years before clinical onset or clinical worsening of Secondary </w:t>
      </w:r>
      <w:proofErr w:type="gramStart"/>
      <w:r w:rsidRPr="00B542E9">
        <w:t>Parkinsonism;</w:t>
      </w:r>
      <w:proofErr w:type="gramEnd"/>
    </w:p>
    <w:p w14:paraId="2B82988F" w14:textId="77777777" w:rsidR="009C1310" w:rsidRPr="00B542E9" w:rsidRDefault="009C1310" w:rsidP="009C1310">
      <w:pPr>
        <w:pStyle w:val="NOTE"/>
      </w:pPr>
      <w:r w:rsidRPr="00B542E9">
        <w:lastRenderedPageBreak/>
        <w:t xml:space="preserve">Note: </w:t>
      </w:r>
      <w:r w:rsidRPr="00B542E9">
        <w:rPr>
          <w:b/>
          <w:bCs/>
          <w:i/>
          <w:iCs/>
        </w:rPr>
        <w:t>hypoxic cerebral insult</w:t>
      </w:r>
      <w:r w:rsidRPr="00B542E9">
        <w:t xml:space="preserve"> is defined in the Schedule 1 - Dictionary.</w:t>
      </w:r>
    </w:p>
    <w:p w14:paraId="063B38F8" w14:textId="77777777" w:rsidR="009C1310" w:rsidRPr="00B542E9" w:rsidRDefault="009C1310" w:rsidP="009C1310">
      <w:pPr>
        <w:pStyle w:val="LV2"/>
      </w:pPr>
      <w:r w:rsidRPr="00B542E9">
        <w:t xml:space="preserve">having influenza within the 3 months before clinical onset or clinical worsening of Secondary </w:t>
      </w:r>
      <w:proofErr w:type="gramStart"/>
      <w:r w:rsidRPr="00B542E9">
        <w:t>Parkinsonism;</w:t>
      </w:r>
      <w:proofErr w:type="gramEnd"/>
    </w:p>
    <w:p w14:paraId="45F3AA16" w14:textId="77777777" w:rsidR="009C1310" w:rsidRPr="00B542E9" w:rsidRDefault="009C1310" w:rsidP="009C1310">
      <w:pPr>
        <w:pStyle w:val="LV2"/>
      </w:pPr>
      <w:r w:rsidRPr="00B542E9">
        <w:t xml:space="preserve">having encephalitis within the 3 months before clinical onset or clinical worsening of Secondary </w:t>
      </w:r>
      <w:proofErr w:type="gramStart"/>
      <w:r w:rsidRPr="00B542E9">
        <w:t>Parkinsonism;</w:t>
      </w:r>
      <w:proofErr w:type="gramEnd"/>
    </w:p>
    <w:p w14:paraId="79E5245F" w14:textId="77777777" w:rsidR="009C1310" w:rsidRPr="00B542E9" w:rsidRDefault="009C1310" w:rsidP="009C1310">
      <w:pPr>
        <w:pStyle w:val="LV2"/>
      </w:pPr>
      <w:r w:rsidRPr="00B542E9">
        <w:t xml:space="preserve">having infection with human immunodeficiency virus before clinical onset or clinical worsening of Secondary </w:t>
      </w:r>
      <w:proofErr w:type="gramStart"/>
      <w:r w:rsidRPr="00B542E9">
        <w:t>Parkinsonism;</w:t>
      </w:r>
      <w:proofErr w:type="gramEnd"/>
    </w:p>
    <w:p w14:paraId="68B5C886" w14:textId="77777777" w:rsidR="009C1310" w:rsidRPr="00B542E9" w:rsidRDefault="009C1310" w:rsidP="009C1310">
      <w:pPr>
        <w:pStyle w:val="LV2"/>
      </w:pPr>
      <w:r w:rsidRPr="00B542E9">
        <w:t xml:space="preserve">having neurosyphilis at the time of clinical onset or clinical worsening of Secondary </w:t>
      </w:r>
      <w:proofErr w:type="gramStart"/>
      <w:r w:rsidRPr="00B542E9">
        <w:t>Parkinsonism;</w:t>
      </w:r>
      <w:proofErr w:type="gramEnd"/>
    </w:p>
    <w:p w14:paraId="20DA9878" w14:textId="77777777" w:rsidR="009C1310" w:rsidRPr="00B542E9" w:rsidRDefault="009C1310" w:rsidP="009C1310">
      <w:pPr>
        <w:pStyle w:val="NOTE"/>
      </w:pPr>
      <w:bookmarkStart w:id="30" w:name="_Hlk197589595"/>
      <w:r w:rsidRPr="00B542E9">
        <w:t xml:space="preserve">Note: </w:t>
      </w:r>
      <w:r w:rsidRPr="00B542E9">
        <w:rPr>
          <w:b/>
          <w:bCs/>
          <w:i/>
          <w:iCs/>
        </w:rPr>
        <w:t>neurosyphilis</w:t>
      </w:r>
      <w:r w:rsidRPr="00B542E9">
        <w:t xml:space="preserve"> is defined in the Schedule 1 - Dictionary.</w:t>
      </w:r>
    </w:p>
    <w:bookmarkEnd w:id="30"/>
    <w:p w14:paraId="6169398B" w14:textId="77777777" w:rsidR="009C1310" w:rsidRPr="00B542E9" w:rsidRDefault="009C1310" w:rsidP="009C1310">
      <w:pPr>
        <w:pStyle w:val="LV2"/>
      </w:pPr>
      <w:r w:rsidRPr="00B542E9">
        <w:t xml:space="preserve">having neurocysticercosis at the time of clinical onset or clinical worsening of Secondary </w:t>
      </w:r>
      <w:proofErr w:type="gramStart"/>
      <w:r w:rsidRPr="00B542E9">
        <w:t>Parkinsonism;</w:t>
      </w:r>
      <w:proofErr w:type="gramEnd"/>
    </w:p>
    <w:p w14:paraId="1CD173BF" w14:textId="77777777" w:rsidR="009C1310" w:rsidRPr="00B542E9" w:rsidRDefault="009C1310" w:rsidP="009C1310">
      <w:pPr>
        <w:pStyle w:val="NOTE"/>
      </w:pPr>
      <w:bookmarkStart w:id="31" w:name="_Hlk197589900"/>
      <w:r w:rsidRPr="00B542E9">
        <w:t>Note: Neurocysticercosis is caused by central nervous system infection with the pork tapeworm </w:t>
      </w:r>
      <w:r w:rsidRPr="00B542E9">
        <w:rPr>
          <w:i/>
          <w:iCs/>
        </w:rPr>
        <w:t>Tenia solium</w:t>
      </w:r>
      <w:r w:rsidRPr="00B542E9">
        <w:t>.</w:t>
      </w:r>
    </w:p>
    <w:bookmarkEnd w:id="31"/>
    <w:p w14:paraId="2DF89F74" w14:textId="77777777" w:rsidR="009C1310" w:rsidRPr="00B542E9" w:rsidRDefault="009C1310" w:rsidP="009C1310">
      <w:pPr>
        <w:pStyle w:val="LV2"/>
      </w:pPr>
      <w:r w:rsidRPr="00B542E9">
        <w:t xml:space="preserve">inhaling carbon disulphide vapour in an enclosed space, or having cutaneous contact with carbon disulphide, for a cumulative period of at least 500 hours, within the 10 years before clinical onset or clinical worsening of Secondary </w:t>
      </w:r>
      <w:proofErr w:type="gramStart"/>
      <w:r w:rsidRPr="00B542E9">
        <w:t>Parkinsonism;</w:t>
      </w:r>
      <w:proofErr w:type="gramEnd"/>
    </w:p>
    <w:p w14:paraId="1A175023" w14:textId="77777777" w:rsidR="009C1310" w:rsidRPr="00B542E9" w:rsidRDefault="009C1310" w:rsidP="009C1310">
      <w:pPr>
        <w:pStyle w:val="LV2"/>
      </w:pPr>
      <w:r w:rsidRPr="00B542E9">
        <w:t xml:space="preserve">inhaling or ingesting methanol or ethylene glycol, and having clinical, haematological or biochemical evidence of methanol or ethylene glycol intoxication, within the 3 months before clinical onset or clinical worsening of Secondary </w:t>
      </w:r>
      <w:proofErr w:type="gramStart"/>
      <w:r w:rsidRPr="00B542E9">
        <w:t>Parkinsonism;</w:t>
      </w:r>
      <w:proofErr w:type="gramEnd"/>
    </w:p>
    <w:p w14:paraId="03E9633D" w14:textId="77777777" w:rsidR="009C1310" w:rsidRPr="00B542E9" w:rsidRDefault="009C1310" w:rsidP="009C1310">
      <w:pPr>
        <w:pStyle w:val="LV2"/>
      </w:pPr>
      <w:r w:rsidRPr="00B542E9">
        <w:t xml:space="preserve">being exposed to manganese for a cumulative period of at least 250 hours, within the 10 years before clinical onset or clinical worsening of Secondary </w:t>
      </w:r>
      <w:proofErr w:type="gramStart"/>
      <w:r w:rsidRPr="00B542E9">
        <w:t>Parkinsonism;</w:t>
      </w:r>
      <w:proofErr w:type="gramEnd"/>
    </w:p>
    <w:p w14:paraId="2B90D1EF" w14:textId="77777777" w:rsidR="009C1310" w:rsidRPr="00B542E9" w:rsidRDefault="009C1310" w:rsidP="009C1310">
      <w:pPr>
        <w:pStyle w:val="NOTE"/>
      </w:pPr>
      <w:r w:rsidRPr="00B542E9">
        <w:t xml:space="preserve">Note: </w:t>
      </w:r>
      <w:r w:rsidRPr="00B542E9">
        <w:rPr>
          <w:b/>
          <w:bCs/>
          <w:i/>
          <w:iCs/>
        </w:rPr>
        <w:t>being exposed to manganese</w:t>
      </w:r>
      <w:r w:rsidRPr="00B542E9">
        <w:t xml:space="preserve"> is defined in the Schedule 1 - Dictionary.</w:t>
      </w:r>
    </w:p>
    <w:p w14:paraId="0E7F0306" w14:textId="77777777" w:rsidR="009C1310" w:rsidRPr="00B542E9" w:rsidRDefault="009C1310" w:rsidP="009C1310">
      <w:pPr>
        <w:pStyle w:val="LV2"/>
      </w:pPr>
      <w:r w:rsidRPr="00B542E9">
        <w:t xml:space="preserve">having clinical or biochemical evidence of manganese intoxication while receiving total parenteral nutrition or maintenance haemodialysis, at the time of clinical onset or clinical worsening of Secondary </w:t>
      </w:r>
      <w:proofErr w:type="gramStart"/>
      <w:r w:rsidRPr="00B542E9">
        <w:t>Parkinsonism;</w:t>
      </w:r>
      <w:proofErr w:type="gramEnd"/>
    </w:p>
    <w:p w14:paraId="39A3C749" w14:textId="77777777" w:rsidR="009C1310" w:rsidRPr="00B542E9" w:rsidRDefault="009C1310" w:rsidP="009C1310">
      <w:pPr>
        <w:pStyle w:val="NOTE"/>
      </w:pPr>
      <w:bookmarkStart w:id="32" w:name="_Hlk197591102"/>
      <w:r w:rsidRPr="00B542E9">
        <w:t xml:space="preserve">Note: </w:t>
      </w:r>
      <w:r w:rsidRPr="00B542E9">
        <w:rPr>
          <w:b/>
          <w:bCs/>
          <w:i/>
          <w:iCs/>
        </w:rPr>
        <w:t>total parenteral nutrition</w:t>
      </w:r>
      <w:r w:rsidRPr="00B542E9">
        <w:t xml:space="preserve"> is defined in the Schedule 1 - Dictionary.</w:t>
      </w:r>
    </w:p>
    <w:bookmarkEnd w:id="32"/>
    <w:p w14:paraId="1D2F33C3" w14:textId="77777777" w:rsidR="009C1310" w:rsidRPr="00B542E9" w:rsidRDefault="009C1310" w:rsidP="009C1310">
      <w:pPr>
        <w:pStyle w:val="LV2"/>
      </w:pPr>
      <w:r w:rsidRPr="00B542E9">
        <w:t xml:space="preserve">inhaling, ingesting or having cutaneous contact with cyanide, and having clinical, haematological or biochemical evidence of cyanide intoxication, within the 3 months before clinical onset or clinical worsening of Secondary </w:t>
      </w:r>
      <w:proofErr w:type="gramStart"/>
      <w:r w:rsidRPr="00B542E9">
        <w:t>Parkinsonism;</w:t>
      </w:r>
      <w:proofErr w:type="gramEnd"/>
    </w:p>
    <w:p w14:paraId="05C9314B" w14:textId="77777777" w:rsidR="009C1310" w:rsidRPr="00B542E9" w:rsidRDefault="009C1310" w:rsidP="009C1310">
      <w:pPr>
        <w:pStyle w:val="LV2"/>
      </w:pPr>
      <w:r w:rsidRPr="00B542E9">
        <w:t xml:space="preserve">having an injection containing 1-methyl-4-phenyl-1,2,3,6-tetrahydropyridine (MPTP) within the 3 months before clinical onset or clinical worsening of Secondary </w:t>
      </w:r>
      <w:proofErr w:type="gramStart"/>
      <w:r w:rsidRPr="00B542E9">
        <w:t>Parkinsonism;</w:t>
      </w:r>
      <w:proofErr w:type="gramEnd"/>
    </w:p>
    <w:p w14:paraId="1BC9379A" w14:textId="77777777" w:rsidR="009C1310" w:rsidRPr="00B542E9" w:rsidRDefault="009C1310" w:rsidP="009C1310">
      <w:pPr>
        <w:pStyle w:val="LV2"/>
      </w:pPr>
      <w:r w:rsidRPr="00B542E9">
        <w:lastRenderedPageBreak/>
        <w:t>using one or more of the following drugs within the 3 months before clinical onset or clinical worsening of Secondary Parkinsonism:</w:t>
      </w:r>
    </w:p>
    <w:p w14:paraId="1166C173" w14:textId="77777777" w:rsidR="009C1310" w:rsidRPr="00B542E9" w:rsidRDefault="009C1310" w:rsidP="009C1310">
      <w:pPr>
        <w:pStyle w:val="LV3"/>
        <w:contextualSpacing/>
      </w:pPr>
      <w:r w:rsidRPr="00B542E9">
        <w:t>3,4-methylenedioxymethamphetamine (Ecstasy or MDMA</w:t>
      </w:r>
      <w:proofErr w:type="gramStart"/>
      <w:r w:rsidRPr="00B542E9">
        <w:t>);</w:t>
      </w:r>
      <w:proofErr w:type="gramEnd"/>
    </w:p>
    <w:p w14:paraId="2E181C97" w14:textId="77777777" w:rsidR="009C1310" w:rsidRPr="00B542E9" w:rsidRDefault="009C1310" w:rsidP="009C1310">
      <w:pPr>
        <w:pStyle w:val="LV3"/>
        <w:contextualSpacing/>
      </w:pPr>
      <w:r w:rsidRPr="00B542E9">
        <w:t>khat (Catha edulis</w:t>
      </w:r>
      <w:proofErr w:type="gramStart"/>
      <w:r w:rsidRPr="00B542E9">
        <w:t>);</w:t>
      </w:r>
      <w:proofErr w:type="gramEnd"/>
    </w:p>
    <w:p w14:paraId="6E0D8F17" w14:textId="77777777" w:rsidR="009C1310" w:rsidRPr="00B542E9" w:rsidRDefault="009C1310" w:rsidP="009C1310">
      <w:pPr>
        <w:pStyle w:val="LV3"/>
        <w:contextualSpacing/>
      </w:pPr>
      <w:r w:rsidRPr="00B542E9">
        <w:t>methamphetamine; or</w:t>
      </w:r>
    </w:p>
    <w:p w14:paraId="19375514" w14:textId="77777777" w:rsidR="009C1310" w:rsidRPr="00B542E9" w:rsidRDefault="009C1310" w:rsidP="009C1310">
      <w:pPr>
        <w:pStyle w:val="LV3"/>
        <w:contextualSpacing/>
      </w:pPr>
      <w:r w:rsidRPr="00B542E9">
        <w:t>methcathinone (</w:t>
      </w:r>
      <w:proofErr w:type="spellStart"/>
      <w:r w:rsidRPr="00B542E9">
        <w:t>ephedrone</w:t>
      </w:r>
      <w:proofErr w:type="spellEnd"/>
      <w:r w:rsidRPr="00B542E9">
        <w:t>).</w:t>
      </w:r>
    </w:p>
    <w:p w14:paraId="55D18B51" w14:textId="77777777" w:rsidR="007E5984" w:rsidRPr="00B542E9" w:rsidRDefault="007E5984" w:rsidP="007E5984">
      <w:pPr>
        <w:pStyle w:val="LV2"/>
      </w:pPr>
      <w:r w:rsidRPr="00B542E9">
        <w:t xml:space="preserve">taking any of the medications from the specified list of medications for at least 1 week within the 3 months before clinical onset or clinical worsening of Secondary </w:t>
      </w:r>
      <w:proofErr w:type="gramStart"/>
      <w:r w:rsidRPr="00B542E9">
        <w:t>Parkinsonism;</w:t>
      </w:r>
      <w:proofErr w:type="gramEnd"/>
    </w:p>
    <w:p w14:paraId="62DA7BE3" w14:textId="77777777" w:rsidR="007E5984" w:rsidRPr="00B542E9" w:rsidRDefault="007E5984" w:rsidP="007E5984">
      <w:pPr>
        <w:pStyle w:val="NOTE"/>
      </w:pPr>
      <w:r w:rsidRPr="00B542E9">
        <w:t xml:space="preserve">Note: </w:t>
      </w:r>
      <w:r w:rsidRPr="00B542E9">
        <w:rPr>
          <w:b/>
          <w:bCs/>
          <w:i/>
          <w:iCs/>
        </w:rPr>
        <w:t>specified list of medications</w:t>
      </w:r>
      <w:r w:rsidRPr="00B542E9">
        <w:t xml:space="preserve"> is defined in the Schedule 1 – Dictionary.</w:t>
      </w:r>
    </w:p>
    <w:p w14:paraId="251BA16E" w14:textId="77777777" w:rsidR="007E5984" w:rsidRPr="00B542E9" w:rsidRDefault="007E5984" w:rsidP="007E5984">
      <w:pPr>
        <w:pStyle w:val="LV2"/>
      </w:pPr>
      <w:r w:rsidRPr="00B542E9">
        <w:t>taking a medication which is associated with:</w:t>
      </w:r>
    </w:p>
    <w:p w14:paraId="300CB59E" w14:textId="77777777" w:rsidR="007E5984" w:rsidRPr="00B542E9" w:rsidRDefault="007E5984" w:rsidP="007E5984">
      <w:pPr>
        <w:pStyle w:val="LV3"/>
        <w:contextualSpacing/>
      </w:pPr>
      <w:r w:rsidRPr="00B542E9">
        <w:t xml:space="preserve">the development of Secondary Parkinsonism during medication therapy; and </w:t>
      </w:r>
    </w:p>
    <w:p w14:paraId="72A03684" w14:textId="77777777" w:rsidR="007E5984" w:rsidRPr="00B542E9" w:rsidRDefault="007E5984" w:rsidP="007E5984">
      <w:pPr>
        <w:pStyle w:val="LV3"/>
        <w:contextualSpacing/>
      </w:pPr>
      <w:r w:rsidRPr="00B542E9">
        <w:t xml:space="preserve">the cessation of Secondary Parkinsonism within 12 months of discontinuing medication therapy; and </w:t>
      </w:r>
    </w:p>
    <w:p w14:paraId="07584C6C" w14:textId="77777777" w:rsidR="007E5984" w:rsidRPr="00B542E9" w:rsidRDefault="007E5984" w:rsidP="007E5984">
      <w:pPr>
        <w:pStyle w:val="LV3"/>
        <w:numPr>
          <w:ilvl w:val="0"/>
          <w:numId w:val="0"/>
        </w:numPr>
        <w:ind w:left="1474"/>
      </w:pPr>
      <w:r w:rsidRPr="00B542E9">
        <w:t xml:space="preserve">where treatment with the drug continued for at least the 7 days before clinical </w:t>
      </w:r>
      <w:proofErr w:type="gramStart"/>
      <w:r w:rsidRPr="00B542E9">
        <w:t>onset;</w:t>
      </w:r>
      <w:proofErr w:type="gramEnd"/>
    </w:p>
    <w:p w14:paraId="2E02B382" w14:textId="77777777" w:rsidR="00AD35B9" w:rsidRPr="00B542E9" w:rsidRDefault="00AD35B9" w:rsidP="00AD35B9">
      <w:pPr>
        <w:pStyle w:val="LV2"/>
      </w:pPr>
      <w:r w:rsidRPr="00B542E9">
        <w:t>taking a medication which is associated with:</w:t>
      </w:r>
    </w:p>
    <w:p w14:paraId="38AD43DD" w14:textId="77777777" w:rsidR="00AD35B9" w:rsidRPr="00B542E9" w:rsidRDefault="00AD35B9" w:rsidP="00AD35B9">
      <w:pPr>
        <w:pStyle w:val="LV3"/>
        <w:contextualSpacing/>
      </w:pPr>
      <w:r w:rsidRPr="00B542E9">
        <w:t xml:space="preserve">the clinical worsening of Secondary Parkinsonism during medication therapy; and </w:t>
      </w:r>
    </w:p>
    <w:p w14:paraId="6A11539E" w14:textId="77777777" w:rsidR="00AD35B9" w:rsidRPr="00B542E9" w:rsidRDefault="00AD35B9" w:rsidP="00AD35B9">
      <w:pPr>
        <w:pStyle w:val="LV3"/>
        <w:contextualSpacing/>
      </w:pPr>
      <w:r w:rsidRPr="00B542E9">
        <w:t xml:space="preserve">the cessation of clinical worsening within 3 months of discontinuing medication therapy; and </w:t>
      </w:r>
    </w:p>
    <w:p w14:paraId="35C1C88A" w14:textId="77777777" w:rsidR="00AD35B9" w:rsidRPr="00B542E9" w:rsidRDefault="00AD35B9" w:rsidP="00AD35B9">
      <w:pPr>
        <w:pStyle w:val="LV3"/>
        <w:numPr>
          <w:ilvl w:val="0"/>
          <w:numId w:val="0"/>
        </w:numPr>
        <w:ind w:left="1474"/>
      </w:pPr>
      <w:r w:rsidRPr="00B542E9">
        <w:t xml:space="preserve">where treatment with the drug continued for at least the 3 days before clinical </w:t>
      </w:r>
      <w:proofErr w:type="gramStart"/>
      <w:r w:rsidRPr="00B542E9">
        <w:t>worsening;</w:t>
      </w:r>
      <w:proofErr w:type="gramEnd"/>
    </w:p>
    <w:p w14:paraId="7DB8BFAD" w14:textId="77777777" w:rsidR="007E5984" w:rsidRPr="00B542E9" w:rsidRDefault="007E5984" w:rsidP="007E5984">
      <w:pPr>
        <w:pStyle w:val="LV2"/>
      </w:pPr>
      <w:r w:rsidRPr="00B542E9">
        <w:t>having one of the following disorders of calcium metabolism at the time of clinical onset or clinical worsening of Secondary Parkinsonism:</w:t>
      </w:r>
    </w:p>
    <w:p w14:paraId="339E427D" w14:textId="77777777" w:rsidR="007E5984" w:rsidRPr="00B542E9" w:rsidRDefault="007E5984" w:rsidP="007E5984">
      <w:pPr>
        <w:pStyle w:val="LV3"/>
        <w:contextualSpacing/>
      </w:pPr>
      <w:r w:rsidRPr="00B542E9">
        <w:t xml:space="preserve">Fahr </w:t>
      </w:r>
      <w:proofErr w:type="gramStart"/>
      <w:r w:rsidRPr="00B542E9">
        <w:t>syndrome;</w:t>
      </w:r>
      <w:proofErr w:type="gramEnd"/>
    </w:p>
    <w:p w14:paraId="59698BF3" w14:textId="77777777" w:rsidR="007E5984" w:rsidRPr="00B542E9" w:rsidRDefault="007E5984" w:rsidP="007E5984">
      <w:pPr>
        <w:pStyle w:val="LV3"/>
        <w:contextualSpacing/>
      </w:pPr>
      <w:proofErr w:type="gramStart"/>
      <w:r w:rsidRPr="00B542E9">
        <w:t>hyperparathyroidism;</w:t>
      </w:r>
      <w:proofErr w:type="gramEnd"/>
    </w:p>
    <w:p w14:paraId="412AE19D" w14:textId="77777777" w:rsidR="007E5984" w:rsidRPr="00B542E9" w:rsidRDefault="007E5984" w:rsidP="007E5984">
      <w:pPr>
        <w:pStyle w:val="LV3"/>
        <w:contextualSpacing/>
      </w:pPr>
      <w:r w:rsidRPr="00B542E9">
        <w:t>hypoparathyroidism; or</w:t>
      </w:r>
    </w:p>
    <w:p w14:paraId="251E12F0" w14:textId="77777777" w:rsidR="007E5984" w:rsidRPr="00B542E9" w:rsidRDefault="007E5984" w:rsidP="007E5984">
      <w:pPr>
        <w:pStyle w:val="LV3"/>
        <w:contextualSpacing/>
      </w:pPr>
      <w:proofErr w:type="spellStart"/>
      <w:r w:rsidRPr="00B542E9">
        <w:t>pseudohyperparathyroidism</w:t>
      </w:r>
      <w:proofErr w:type="spellEnd"/>
      <w:r w:rsidRPr="00B542E9">
        <w:t>.</w:t>
      </w:r>
    </w:p>
    <w:p w14:paraId="0DC93EEF" w14:textId="77777777" w:rsidR="007E5984" w:rsidRPr="00B542E9" w:rsidRDefault="007E5984" w:rsidP="007E5984">
      <w:pPr>
        <w:pStyle w:val="NOTE"/>
      </w:pPr>
      <w:r w:rsidRPr="00B542E9">
        <w:t>Note: Fahr syndrome involves pathological calcification of the basal ganglia (beyond the globus pallidus), typically presents with neuropsychiatric symptoms, and causes include hypoparathyroidism, pseudohypoparathyroidism, cranial radiotherapy, post-infection.</w:t>
      </w:r>
    </w:p>
    <w:p w14:paraId="5535135F" w14:textId="77777777" w:rsidR="007E5984" w:rsidRPr="00B542E9" w:rsidRDefault="007E5984" w:rsidP="007E5984">
      <w:pPr>
        <w:pStyle w:val="LV2"/>
      </w:pPr>
      <w:r w:rsidRPr="00B542E9">
        <w:t xml:space="preserve">having cirrhosis of the liver at the time of clinical onset or clinical worsening of Secondary </w:t>
      </w:r>
      <w:proofErr w:type="gramStart"/>
      <w:r w:rsidRPr="00B542E9">
        <w:t>Parkinsonism;</w:t>
      </w:r>
      <w:proofErr w:type="gramEnd"/>
    </w:p>
    <w:p w14:paraId="384E8228" w14:textId="77777777" w:rsidR="007E5984" w:rsidRPr="00B542E9" w:rsidRDefault="007E5984" w:rsidP="007E5984">
      <w:pPr>
        <w:pStyle w:val="LV2"/>
      </w:pPr>
      <w:r w:rsidRPr="00B542E9">
        <w:t>having chronic renal failure at the time of clinical onset or clinical worsening of Secondary Parkinsonism as indicated by:</w:t>
      </w:r>
    </w:p>
    <w:p w14:paraId="36E4027D" w14:textId="77777777" w:rsidR="007E5984" w:rsidRPr="00B542E9" w:rsidRDefault="007E5984" w:rsidP="007E5984">
      <w:pPr>
        <w:pStyle w:val="LV3"/>
        <w:contextualSpacing/>
      </w:pPr>
      <w:r w:rsidRPr="00B542E9">
        <w:lastRenderedPageBreak/>
        <w:t>a glomerular filtration rate of less than 15 mL/min/1.73 m</w:t>
      </w:r>
      <w:r w:rsidRPr="00B542E9">
        <w:rPr>
          <w:vertAlign w:val="superscript"/>
        </w:rPr>
        <w:t>2</w:t>
      </w:r>
      <w:r w:rsidRPr="00B542E9">
        <w:t xml:space="preserve"> for a period of at least 3 months; or</w:t>
      </w:r>
    </w:p>
    <w:p w14:paraId="64403399" w14:textId="77777777" w:rsidR="007E5984" w:rsidRPr="00B542E9" w:rsidRDefault="007E5984" w:rsidP="007E5984">
      <w:pPr>
        <w:pStyle w:val="LV3"/>
        <w:contextualSpacing/>
      </w:pPr>
      <w:r w:rsidRPr="00B542E9">
        <w:t>undergoing chronic dialysis for renal failure.</w:t>
      </w:r>
    </w:p>
    <w:p w14:paraId="42FA72F6" w14:textId="77777777" w:rsidR="007E5984" w:rsidRPr="00B542E9" w:rsidRDefault="007E5984" w:rsidP="007E5984">
      <w:pPr>
        <w:pStyle w:val="LV2"/>
      </w:pPr>
      <w:r w:rsidRPr="00B542E9">
        <w:t>having one of the following autoimmune diseases at the time of clinical onset or clinical worsening of Secondary Parkinsonism:</w:t>
      </w:r>
    </w:p>
    <w:p w14:paraId="1D1929C0" w14:textId="77777777" w:rsidR="007E5984" w:rsidRPr="00B542E9" w:rsidRDefault="007E5984" w:rsidP="007E5984">
      <w:pPr>
        <w:pStyle w:val="LV3"/>
        <w:contextualSpacing/>
      </w:pPr>
      <w:r w:rsidRPr="00B542E9">
        <w:t xml:space="preserve">antiphospholipid </w:t>
      </w:r>
      <w:proofErr w:type="gramStart"/>
      <w:r w:rsidRPr="00B542E9">
        <w:t>syndrome;</w:t>
      </w:r>
      <w:proofErr w:type="gramEnd"/>
      <w:r w:rsidRPr="00B542E9">
        <w:t xml:space="preserve"> </w:t>
      </w:r>
    </w:p>
    <w:p w14:paraId="6963712E" w14:textId="77777777" w:rsidR="007E5984" w:rsidRPr="00B542E9" w:rsidRDefault="007E5984" w:rsidP="007E5984">
      <w:pPr>
        <w:pStyle w:val="LV3"/>
        <w:contextualSpacing/>
      </w:pPr>
      <w:r w:rsidRPr="00B542E9">
        <w:t xml:space="preserve">Behçet </w:t>
      </w:r>
      <w:proofErr w:type="gramStart"/>
      <w:r w:rsidRPr="00B542E9">
        <w:t>disease;</w:t>
      </w:r>
      <w:proofErr w:type="gramEnd"/>
      <w:r w:rsidRPr="00B542E9">
        <w:t xml:space="preserve"> </w:t>
      </w:r>
    </w:p>
    <w:p w14:paraId="26F9E806" w14:textId="77777777" w:rsidR="007E5984" w:rsidRPr="00B542E9" w:rsidRDefault="007E5984" w:rsidP="007E5984">
      <w:pPr>
        <w:pStyle w:val="LV3"/>
        <w:contextualSpacing/>
      </w:pPr>
      <w:proofErr w:type="spellStart"/>
      <w:r w:rsidRPr="00B542E9">
        <w:t>nonvasculitic</w:t>
      </w:r>
      <w:proofErr w:type="spellEnd"/>
      <w:r w:rsidRPr="00B542E9">
        <w:t xml:space="preserve"> autoimmune inflammatory </w:t>
      </w:r>
      <w:proofErr w:type="gramStart"/>
      <w:r w:rsidRPr="00B542E9">
        <w:t>meningoencephalitis;</w:t>
      </w:r>
      <w:proofErr w:type="gramEnd"/>
      <w:r w:rsidRPr="00B542E9">
        <w:t xml:space="preserve"> </w:t>
      </w:r>
    </w:p>
    <w:p w14:paraId="5C4700C0" w14:textId="77777777" w:rsidR="007E5984" w:rsidRPr="00B542E9" w:rsidRDefault="007E5984" w:rsidP="007E5984">
      <w:pPr>
        <w:pStyle w:val="LV3"/>
        <w:contextualSpacing/>
      </w:pPr>
      <w:r w:rsidRPr="00B542E9">
        <w:t>Sjogren syndrome; or</w:t>
      </w:r>
    </w:p>
    <w:p w14:paraId="2AF4A609" w14:textId="77777777" w:rsidR="007E5984" w:rsidRPr="00B542E9" w:rsidRDefault="007E5984" w:rsidP="007E5984">
      <w:pPr>
        <w:pStyle w:val="LV3"/>
        <w:contextualSpacing/>
      </w:pPr>
      <w:r w:rsidRPr="00B542E9">
        <w:t>systemic lupus erythematosus.</w:t>
      </w:r>
    </w:p>
    <w:p w14:paraId="3A08E808" w14:textId="77777777" w:rsidR="007E5984" w:rsidRPr="00B542E9" w:rsidRDefault="007E5984" w:rsidP="007E5984">
      <w:pPr>
        <w:pStyle w:val="LV2"/>
      </w:pPr>
      <w:r w:rsidRPr="00B542E9">
        <w:t xml:space="preserve">having a paraneoplastic encephalomyelitis at the time of clinical onset or clinical worsening of Secondary </w:t>
      </w:r>
      <w:proofErr w:type="gramStart"/>
      <w:r w:rsidRPr="00B542E9">
        <w:t>Parkinsonism;</w:t>
      </w:r>
      <w:proofErr w:type="gramEnd"/>
    </w:p>
    <w:p w14:paraId="12776D7B" w14:textId="6D2F32FB" w:rsidR="007E5984" w:rsidRPr="00B542E9" w:rsidRDefault="007E5984" w:rsidP="007E5984">
      <w:pPr>
        <w:pStyle w:val="LV2"/>
      </w:pPr>
      <w:r w:rsidRPr="00B542E9">
        <w:t xml:space="preserve">taking a beta-blocker medication for a cumulative period of at least 6 months, within the 5 years before clinical worsening of Secondary </w:t>
      </w:r>
      <w:proofErr w:type="gramStart"/>
      <w:r w:rsidRPr="00B542E9">
        <w:t>Parkinsonism;</w:t>
      </w:r>
      <w:proofErr w:type="gramEnd"/>
      <w:r w:rsidRPr="00B542E9">
        <w:t xml:space="preserve">  </w:t>
      </w:r>
    </w:p>
    <w:p w14:paraId="1269C88B" w14:textId="474640C2" w:rsidR="007E5984" w:rsidRPr="00B542E9" w:rsidRDefault="007E5984" w:rsidP="007E5984">
      <w:pPr>
        <w:pStyle w:val="LV2"/>
      </w:pPr>
      <w:r w:rsidRPr="00B542E9">
        <w:t xml:space="preserve">having diabetes mellitus within the 5 years before clinical worsening of Secondary </w:t>
      </w:r>
      <w:proofErr w:type="gramStart"/>
      <w:r w:rsidRPr="00B542E9">
        <w:t>Parkinsonism;</w:t>
      </w:r>
      <w:proofErr w:type="gramEnd"/>
    </w:p>
    <w:p w14:paraId="7F3F4194" w14:textId="38C3B6BD" w:rsidR="007E5984" w:rsidRPr="00B542E9" w:rsidRDefault="007E5984" w:rsidP="007E5984">
      <w:pPr>
        <w:pStyle w:val="LV2"/>
      </w:pPr>
      <w:r w:rsidRPr="00B542E9">
        <w:t>inability to obtain appropriate clinical management for Secondary Parkinsonism before clinical worsening.</w:t>
      </w:r>
    </w:p>
    <w:p w14:paraId="7F8C4BCF" w14:textId="77777777" w:rsidR="000C21A3" w:rsidRPr="00B542E9" w:rsidRDefault="00D32F71" w:rsidP="00253D7C">
      <w:pPr>
        <w:pStyle w:val="LV1"/>
      </w:pPr>
      <w:bookmarkStart w:id="33" w:name="_Toc212209961"/>
      <w:r w:rsidRPr="00B542E9">
        <w:t>Relationship to s</w:t>
      </w:r>
      <w:r w:rsidR="000C21A3" w:rsidRPr="00B542E9">
        <w:t>ervice</w:t>
      </w:r>
      <w:bookmarkEnd w:id="33"/>
    </w:p>
    <w:p w14:paraId="444534BE" w14:textId="77777777" w:rsidR="00F03C06" w:rsidRPr="00BF25CA" w:rsidRDefault="00F03C06" w:rsidP="00253D7C">
      <w:pPr>
        <w:pStyle w:val="LV2"/>
      </w:pPr>
      <w:r w:rsidRPr="00B542E9">
        <w:t xml:space="preserve">The existence </w:t>
      </w:r>
      <w:r w:rsidR="00D32F71" w:rsidRPr="00B542E9">
        <w:t xml:space="preserve">in a person </w:t>
      </w:r>
      <w:r w:rsidRPr="00B542E9">
        <w:t xml:space="preserve">of any factor referred to in </w:t>
      </w:r>
      <w:r w:rsidR="00FF1D47" w:rsidRPr="00B542E9">
        <w:t xml:space="preserve">section </w:t>
      </w:r>
      <w:r w:rsidR="005C74AC" w:rsidRPr="00B542E9">
        <w:t>9</w:t>
      </w:r>
      <w:r w:rsidRPr="00B542E9">
        <w:t>, must be</w:t>
      </w:r>
      <w:r w:rsidRPr="00BF25CA">
        <w:t xml:space="preserve"> related to the relevant service rendered by the person.</w:t>
      </w:r>
    </w:p>
    <w:bookmarkEnd w:id="27"/>
    <w:p w14:paraId="2E053045" w14:textId="6D820400" w:rsidR="00CF2367" w:rsidRPr="00BF25CA" w:rsidRDefault="00F03C06" w:rsidP="00253D7C">
      <w:pPr>
        <w:pStyle w:val="LV2"/>
      </w:pPr>
      <w:r w:rsidRPr="00BF25CA">
        <w:t xml:space="preserve">The </w:t>
      </w:r>
      <w:r w:rsidR="00192845" w:rsidRPr="00BF25CA">
        <w:t xml:space="preserve">clinical worsening aspect of </w:t>
      </w:r>
      <w:r w:rsidRPr="00BF25CA">
        <w:t>factor</w:t>
      </w:r>
      <w:r w:rsidR="00FF1D47" w:rsidRPr="00BF25CA">
        <w:t>s</w:t>
      </w:r>
      <w:r w:rsidRPr="00BF25CA">
        <w:t xml:space="preserve"> set out in </w:t>
      </w:r>
      <w:r w:rsidR="00192845" w:rsidRPr="00BF25CA">
        <w:t>s</w:t>
      </w:r>
      <w:r w:rsidR="009056AF" w:rsidRPr="00BF25CA">
        <w:t>ection</w:t>
      </w:r>
      <w:r w:rsidR="00FF1D47" w:rsidRPr="00BF25CA">
        <w:t xml:space="preserve"> </w:t>
      </w:r>
      <w:r w:rsidR="00DA3996" w:rsidRPr="00BF25CA">
        <w:t>9</w:t>
      </w:r>
      <w:r w:rsidR="00FF1D47" w:rsidRPr="00BF25CA">
        <w:t xml:space="preserve"> </w:t>
      </w:r>
      <w:r w:rsidRPr="00BF25CA">
        <w:t>appl</w:t>
      </w:r>
      <w:r w:rsidR="00FF1D47" w:rsidRPr="00BF25CA">
        <w:t>y</w:t>
      </w:r>
      <w:r w:rsidRPr="00BF25CA">
        <w:t xml:space="preserve"> only to material contribution to, or aggravation of, </w:t>
      </w:r>
      <w:r w:rsidR="00AB31B4" w:rsidRPr="00BF25CA">
        <w:t xml:space="preserve">Parkinson disease </w:t>
      </w:r>
      <w:r w:rsidR="003C6EAE" w:rsidRPr="00BF25CA">
        <w:t>or</w:t>
      </w:r>
      <w:r w:rsidR="00AB31B4" w:rsidRPr="00BF25CA">
        <w:t xml:space="preserve"> Secondary Parkinsonism</w:t>
      </w:r>
      <w:r w:rsidR="007A3989" w:rsidRPr="00BF25CA">
        <w:t xml:space="preserve"> </w:t>
      </w:r>
      <w:r w:rsidRPr="00BF25CA">
        <w:t>where the person</w:t>
      </w:r>
      <w:r w:rsidR="00950C80" w:rsidRPr="00BF25CA">
        <w:t>'</w:t>
      </w:r>
      <w:r w:rsidRPr="00BF25CA">
        <w:t xml:space="preserve">s </w:t>
      </w:r>
      <w:r w:rsidR="00AB31B4" w:rsidRPr="00BF25CA">
        <w:t xml:space="preserve">Parkinson disease </w:t>
      </w:r>
      <w:r w:rsidR="003C6EAE" w:rsidRPr="00BF25CA">
        <w:t>or</w:t>
      </w:r>
      <w:r w:rsidR="00AB31B4" w:rsidRPr="00BF25CA">
        <w:t xml:space="preserve"> Secondary Parkinsonism</w:t>
      </w:r>
      <w:r w:rsidR="007A3989" w:rsidRPr="00BF25CA">
        <w:t xml:space="preserve"> </w:t>
      </w:r>
      <w:r w:rsidRPr="00BF25CA">
        <w:t>was suffered or contracted before or during (but did not arise out of) the person</w:t>
      </w:r>
      <w:r w:rsidR="00950C80" w:rsidRPr="00BF25CA">
        <w:t>'</w:t>
      </w:r>
      <w:r w:rsidRPr="00BF25CA">
        <w:t xml:space="preserve">s relevant service. </w:t>
      </w:r>
    </w:p>
    <w:p w14:paraId="18199957" w14:textId="77777777" w:rsidR="00774897" w:rsidRPr="00BF25CA" w:rsidRDefault="00774897" w:rsidP="00253D7C">
      <w:pPr>
        <w:pStyle w:val="LV1"/>
      </w:pPr>
      <w:bookmarkStart w:id="34" w:name="_Toc212209962"/>
      <w:r w:rsidRPr="00BF25CA">
        <w:t>Factors referring to an injury or disea</w:t>
      </w:r>
      <w:r w:rsidR="008B2204" w:rsidRPr="00BF25CA">
        <w:t>se covered by another Statement</w:t>
      </w:r>
      <w:r w:rsidRPr="00BF25CA">
        <w:t xml:space="preserve"> of Principles</w:t>
      </w:r>
      <w:bookmarkEnd w:id="34"/>
    </w:p>
    <w:p w14:paraId="291C6304" w14:textId="77777777" w:rsidR="00F03C06" w:rsidRPr="00BF25CA" w:rsidRDefault="00F03C06" w:rsidP="00253D7C">
      <w:pPr>
        <w:pStyle w:val="PlainIndent"/>
      </w:pPr>
      <w:r w:rsidRPr="00BF25CA">
        <w:t>In this Statement of Principles:</w:t>
      </w:r>
    </w:p>
    <w:p w14:paraId="410F6413" w14:textId="77777777" w:rsidR="00F03C06" w:rsidRPr="00BF25CA" w:rsidRDefault="00F03C06" w:rsidP="00253D7C">
      <w:pPr>
        <w:pStyle w:val="LV2"/>
      </w:pPr>
      <w:r w:rsidRPr="00BF25CA">
        <w:t>if a f</w:t>
      </w:r>
      <w:r w:rsidR="003802D6" w:rsidRPr="00BF25CA">
        <w:t xml:space="preserve">actor referred to in </w:t>
      </w:r>
      <w:r w:rsidR="00741718" w:rsidRPr="00BF25CA">
        <w:t>section</w:t>
      </w:r>
      <w:r w:rsidR="00A06E7A" w:rsidRPr="00BF25CA">
        <w:t xml:space="preserve"> </w:t>
      </w:r>
      <w:r w:rsidR="00DA3996" w:rsidRPr="00BF25CA">
        <w:t>9</w:t>
      </w:r>
      <w:r w:rsidRPr="00BF25CA">
        <w:t xml:space="preserve"> applies in relation to a person; and </w:t>
      </w:r>
    </w:p>
    <w:p w14:paraId="067EFBA8" w14:textId="77777777" w:rsidR="00733269" w:rsidRPr="00BF25CA" w:rsidRDefault="00F03C06" w:rsidP="00253D7C">
      <w:pPr>
        <w:pStyle w:val="LV2"/>
      </w:pPr>
      <w:r w:rsidRPr="00BF25CA">
        <w:t xml:space="preserve">that factor </w:t>
      </w:r>
      <w:r w:rsidR="001648F7" w:rsidRPr="00BF25CA">
        <w:t xml:space="preserve">refers to an injury or disease </w:t>
      </w:r>
      <w:r w:rsidRPr="00BF25CA">
        <w:t>in respect of which a Statement of Principles has been de</w:t>
      </w:r>
      <w:r w:rsidR="00AE67D2" w:rsidRPr="00BF25CA">
        <w:t>termined under subsection 196</w:t>
      </w:r>
      <w:proofErr w:type="gramStart"/>
      <w:r w:rsidR="00AE67D2" w:rsidRPr="00BF25CA">
        <w:t>B(</w:t>
      </w:r>
      <w:proofErr w:type="gramEnd"/>
      <w:r w:rsidR="00AE67D2" w:rsidRPr="00BF25CA">
        <w:t>2</w:t>
      </w:r>
      <w:r w:rsidRPr="00BF25CA">
        <w:t xml:space="preserve">) of the </w:t>
      </w:r>
      <w:proofErr w:type="gramStart"/>
      <w:r w:rsidRPr="00BF25CA">
        <w:t>VEA</w:t>
      </w:r>
      <w:r w:rsidR="00B24368" w:rsidRPr="00BF25CA">
        <w:t>;</w:t>
      </w:r>
      <w:proofErr w:type="gramEnd"/>
    </w:p>
    <w:p w14:paraId="50890BD6" w14:textId="77777777" w:rsidR="00F03C06" w:rsidRPr="00BF25CA" w:rsidRDefault="00733269" w:rsidP="00253D7C">
      <w:pPr>
        <w:pStyle w:val="PlainIndent"/>
      </w:pPr>
      <w:r w:rsidRPr="00BF25CA">
        <w:t xml:space="preserve">then </w:t>
      </w:r>
      <w:r w:rsidR="00F03C06" w:rsidRPr="00BF25CA">
        <w:t>the factors in that Statement of Principles apply in accordance with the terms of that Statement of Principles as in force from time to time.</w:t>
      </w:r>
    </w:p>
    <w:p w14:paraId="3497E63D" w14:textId="77777777" w:rsidR="00782F4E" w:rsidRPr="00BF25CA" w:rsidRDefault="00782F4E" w:rsidP="00253D7C">
      <w:pPr>
        <w:pStyle w:val="PlainIndent"/>
      </w:pPr>
    </w:p>
    <w:p w14:paraId="42686F4D" w14:textId="77777777" w:rsidR="00081B7C" w:rsidRPr="00BF25CA" w:rsidRDefault="00081B7C" w:rsidP="00253D7C">
      <w:pPr>
        <w:pStyle w:val="PlainIndent"/>
        <w:sectPr w:rsidR="00081B7C" w:rsidRPr="00BF25CA"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B82BF34" w14:textId="77777777" w:rsidR="00F03C06" w:rsidRPr="00BF25CA" w:rsidRDefault="00F03C06" w:rsidP="00253D7C">
      <w:pPr>
        <w:pStyle w:val="PlainIndent"/>
      </w:pPr>
    </w:p>
    <w:p w14:paraId="21EE0CC1" w14:textId="77777777" w:rsidR="00CF2367" w:rsidRPr="00BF25CA" w:rsidRDefault="00CF2367" w:rsidP="002A3436">
      <w:pPr>
        <w:pStyle w:val="SHHeader"/>
      </w:pPr>
      <w:bookmarkStart w:id="35" w:name="opcAmSched"/>
      <w:bookmarkStart w:id="36" w:name="opcCurrentFind"/>
      <w:bookmarkStart w:id="37" w:name="_Toc212209963"/>
      <w:r w:rsidRPr="00BF25CA">
        <w:rPr>
          <w:rStyle w:val="CharAmSchNo"/>
        </w:rPr>
        <w:t>Schedule</w:t>
      </w:r>
      <w:r w:rsidR="00FA33FB" w:rsidRPr="00BF25CA">
        <w:rPr>
          <w:rStyle w:val="CharAmSchNo"/>
        </w:rPr>
        <w:t> </w:t>
      </w:r>
      <w:r w:rsidRPr="00BF25CA">
        <w:rPr>
          <w:rStyle w:val="CharAmSchNo"/>
        </w:rPr>
        <w:t>1</w:t>
      </w:r>
      <w:r w:rsidR="00CB1DCB" w:rsidRPr="00BF25CA">
        <w:rPr>
          <w:rStyle w:val="CharAmSchNo"/>
        </w:rPr>
        <w:t xml:space="preserve"> </w:t>
      </w:r>
      <w:r w:rsidR="002650E6" w:rsidRPr="00BF25CA">
        <w:t>-</w:t>
      </w:r>
      <w:r w:rsidR="00CB1DCB" w:rsidRPr="00BF25CA">
        <w:t xml:space="preserve"> </w:t>
      </w:r>
      <w:r w:rsidR="00702C42" w:rsidRPr="00BF25CA">
        <w:rPr>
          <w:rStyle w:val="CharAmSchText"/>
        </w:rPr>
        <w:t>Dictionary</w:t>
      </w:r>
      <w:bookmarkEnd w:id="35"/>
      <w:bookmarkEnd w:id="36"/>
      <w:bookmarkEnd w:id="37"/>
      <w:r w:rsidRPr="00BF25CA">
        <w:rPr>
          <w:rStyle w:val="CharAmPartNo"/>
        </w:rPr>
        <w:t xml:space="preserve"> </w:t>
      </w:r>
      <w:r w:rsidRPr="00BF25CA">
        <w:rPr>
          <w:rStyle w:val="CharAmPartText"/>
        </w:rPr>
        <w:t xml:space="preserve"> </w:t>
      </w:r>
    </w:p>
    <w:p w14:paraId="446BF9F1" w14:textId="77777777" w:rsidR="00702C42" w:rsidRPr="00BF25CA" w:rsidRDefault="00702C42" w:rsidP="003F39C0">
      <w:pPr>
        <w:pStyle w:val="NOTEScheduleonly"/>
      </w:pPr>
      <w:r w:rsidRPr="00BF25CA">
        <w:t>Note:</w:t>
      </w:r>
      <w:r w:rsidRPr="00BF25CA">
        <w:tab/>
      </w:r>
      <w:r w:rsidR="00AE67D2" w:rsidRPr="00BF25CA">
        <w:t xml:space="preserve"> </w:t>
      </w:r>
      <w:r w:rsidRPr="00BF25CA">
        <w:t>See</w:t>
      </w:r>
      <w:r w:rsidR="00101F89" w:rsidRPr="00BF25CA">
        <w:t xml:space="preserve"> Section</w:t>
      </w:r>
      <w:r w:rsidR="009056AF" w:rsidRPr="00BF25CA">
        <w:t xml:space="preserve"> </w:t>
      </w:r>
      <w:r w:rsidR="00A77E0D" w:rsidRPr="00BF25CA">
        <w:t>6</w:t>
      </w:r>
    </w:p>
    <w:p w14:paraId="7D60645E" w14:textId="77777777" w:rsidR="00BD3334" w:rsidRPr="00BF25CA" w:rsidRDefault="00702C42" w:rsidP="00516768">
      <w:pPr>
        <w:pStyle w:val="SH1"/>
      </w:pPr>
      <w:bookmarkStart w:id="38" w:name="_Toc405472918"/>
      <w:bookmarkStart w:id="39" w:name="_Toc212209964"/>
      <w:r w:rsidRPr="00BF25CA">
        <w:t>Definitions</w:t>
      </w:r>
      <w:bookmarkEnd w:id="38"/>
      <w:bookmarkEnd w:id="39"/>
    </w:p>
    <w:p w14:paraId="75F777D6" w14:textId="77777777" w:rsidR="00702C42" w:rsidRPr="00BF25CA" w:rsidRDefault="00702C42" w:rsidP="00253D7C">
      <w:pPr>
        <w:pStyle w:val="SH2"/>
      </w:pPr>
      <w:r w:rsidRPr="00BF25CA">
        <w:t>In this instrument:</w:t>
      </w:r>
    </w:p>
    <w:p w14:paraId="231EFA54" w14:textId="0CB9122E" w:rsidR="00586538" w:rsidRPr="00BF25CA" w:rsidRDefault="00586538" w:rsidP="004A1E0E">
      <w:pPr>
        <w:pStyle w:val="SH3"/>
      </w:pPr>
      <w:bookmarkStart w:id="40" w:name="_Ref402530810"/>
      <w:r w:rsidRPr="00BF25CA">
        <w:rPr>
          <w:b/>
          <w:bCs/>
          <w:i/>
          <w:iCs/>
        </w:rPr>
        <w:t>acute cholinergic poisoning</w:t>
      </w:r>
      <w:r w:rsidRPr="00BF25CA">
        <w:t xml:space="preserve"> means symptoms and signs due to the inhibition of acetylcholinesterase enzyme activity which occur within the 24 hours following exposure. These symptoms and signs are acute paralysis, overwhelming bronchial secretions, bradycardia, gastrointestinal distress, miosis, lacrimation or diarrhoea.</w:t>
      </w:r>
    </w:p>
    <w:p w14:paraId="5A54F0ED" w14:textId="199A2CBE" w:rsidR="00754892" w:rsidRPr="00BF25CA" w:rsidRDefault="00754892" w:rsidP="004A1E0E">
      <w:pPr>
        <w:pStyle w:val="SH3"/>
      </w:pPr>
      <w:r w:rsidRPr="00BF25CA">
        <w:rPr>
          <w:b/>
          <w:bCs/>
          <w:i/>
          <w:iCs/>
        </w:rPr>
        <w:t>being exposed to manganese</w:t>
      </w:r>
      <w:r w:rsidRPr="00BF25CA">
        <w:t xml:space="preserve"> means:</w:t>
      </w:r>
    </w:p>
    <w:p w14:paraId="5C2F66CD" w14:textId="656DD8DB" w:rsidR="00754892" w:rsidRPr="00BF25CA" w:rsidRDefault="00754892" w:rsidP="00754892">
      <w:pPr>
        <w:pStyle w:val="SH4"/>
      </w:pPr>
      <w:r w:rsidRPr="00BF25CA">
        <w:tab/>
        <w:t>working in the mining or smelting of ores containing manganese; or</w:t>
      </w:r>
    </w:p>
    <w:p w14:paraId="2187BF42" w14:textId="1A6BDC8E" w:rsidR="00754892" w:rsidRPr="00BF25CA" w:rsidRDefault="00754892" w:rsidP="00754892">
      <w:pPr>
        <w:pStyle w:val="SH4"/>
      </w:pPr>
      <w:r w:rsidRPr="00BF25CA">
        <w:tab/>
        <w:t>welding with rods containing manganese; or</w:t>
      </w:r>
    </w:p>
    <w:p w14:paraId="56CF208A" w14:textId="1BA6644B" w:rsidR="00754892" w:rsidRPr="00BF25CA" w:rsidRDefault="00754892" w:rsidP="00754892">
      <w:pPr>
        <w:pStyle w:val="SH4"/>
      </w:pPr>
      <w:r w:rsidRPr="00BF25CA">
        <w:tab/>
        <w:t>inhaling dust containing manganese.</w:t>
      </w:r>
    </w:p>
    <w:p w14:paraId="3C11B1A0" w14:textId="511CD645" w:rsidR="002E53A0" w:rsidRPr="00BF25CA" w:rsidRDefault="002E53A0" w:rsidP="004A1E0E">
      <w:pPr>
        <w:pStyle w:val="SH3"/>
      </w:pPr>
      <w:r w:rsidRPr="00BF25CA">
        <w:rPr>
          <w:b/>
          <w:bCs/>
          <w:i/>
          <w:iCs/>
        </w:rPr>
        <w:t>cerebral arteriolosclerosis</w:t>
      </w:r>
      <w:r w:rsidRPr="00BF25CA">
        <w:t xml:space="preserve"> means thickening of the walls of small arteries or arterioles of the brain, due to cell proliferation or hyaline deposition.</w:t>
      </w:r>
    </w:p>
    <w:p w14:paraId="1CBC855B" w14:textId="2B7B8107" w:rsidR="00EE5D15" w:rsidRPr="00BF25CA" w:rsidRDefault="00EE5D15" w:rsidP="004A1E0E">
      <w:pPr>
        <w:pStyle w:val="SH3"/>
      </w:pPr>
      <w:r w:rsidRPr="00BF25CA">
        <w:rPr>
          <w:b/>
          <w:bCs/>
          <w:i/>
          <w:iCs/>
        </w:rPr>
        <w:t>clinically significant disorder of mental health</w:t>
      </w:r>
      <w:r w:rsidRPr="00BF25CA">
        <w:t xml:space="preserve"> means a disorder of mental health which is of sufficient severity to warrant ongoing management.</w:t>
      </w:r>
    </w:p>
    <w:p w14:paraId="343A1D0E" w14:textId="02AA9EAF" w:rsidR="00EE5D15" w:rsidRPr="00BF25CA" w:rsidRDefault="00EE5D15" w:rsidP="00EE5D15">
      <w:pPr>
        <w:pStyle w:val="ScheduleNote"/>
        <w:ind w:left="1305" w:hanging="454"/>
      </w:pPr>
      <w:r w:rsidRPr="00BF25CA">
        <w:t>Note: To warrant ongoing management does not require that any actual management was received or given for the condition.</w:t>
      </w:r>
    </w:p>
    <w:p w14:paraId="07BC7405" w14:textId="51A3F8E2" w:rsidR="00F72686" w:rsidRPr="00BF25CA" w:rsidRDefault="00F72686" w:rsidP="004A1E0E">
      <w:pPr>
        <w:pStyle w:val="SH3"/>
      </w:pPr>
      <w:r w:rsidRPr="00BF25CA">
        <w:rPr>
          <w:b/>
          <w:bCs/>
          <w:i/>
          <w:iCs/>
        </w:rPr>
        <w:t>hydrocephalus</w:t>
      </w:r>
      <w:r w:rsidRPr="00BF25CA">
        <w:t xml:space="preserve"> means a condition characterised by dilation of the cerebral ventricles and accompanied by accumulation of excess cerebrospinal fluid within the skull. This definition includes obstructive and non-obstructive hydrocephalus, idiopathic normal pressure hydrocephalus or traumatic hydrocephalus.</w:t>
      </w:r>
    </w:p>
    <w:p w14:paraId="4415B848" w14:textId="7F96C85A" w:rsidR="006449E8" w:rsidRPr="00BF25CA" w:rsidRDefault="006449E8" w:rsidP="004A1E0E">
      <w:pPr>
        <w:pStyle w:val="SH3"/>
      </w:pPr>
      <w:r w:rsidRPr="00BF25CA">
        <w:rPr>
          <w:b/>
          <w:bCs/>
          <w:i/>
          <w:iCs/>
        </w:rPr>
        <w:t>hypoxic cerebral insult</w:t>
      </w:r>
      <w:r w:rsidRPr="00BF25CA">
        <w:t xml:space="preserve"> means an event which results in either a decreased rate of cerebral blood flow or decreased oxygen content of cerebral arterial blood for a sustained period. Circumstances where hypoxic cerebral insult occur include carbon monoxide poisoning, cardiac arrest and high-altitude mountain ascent.</w:t>
      </w:r>
    </w:p>
    <w:p w14:paraId="31BD392A" w14:textId="2371A0BF" w:rsidR="00885EAB" w:rsidRPr="00BF25CA" w:rsidRDefault="00885EAB" w:rsidP="004A1E0E">
      <w:pPr>
        <w:pStyle w:val="SH3"/>
      </w:pPr>
      <w:r w:rsidRPr="00BF25CA">
        <w:rPr>
          <w:b/>
          <w:i/>
        </w:rPr>
        <w:t>MRCA</w:t>
      </w:r>
      <w:r w:rsidRPr="00BF25CA">
        <w:rPr>
          <w:b/>
        </w:rPr>
        <w:t xml:space="preserve"> </w:t>
      </w:r>
      <w:r w:rsidRPr="00BF25CA">
        <w:t>me</w:t>
      </w:r>
      <w:r w:rsidRPr="00BF25CA">
        <w:rPr>
          <w:rStyle w:val="SH3nospaceChar"/>
        </w:rPr>
        <w:t>a</w:t>
      </w:r>
      <w:r w:rsidRPr="00BF25CA">
        <w:t xml:space="preserve">ns the </w:t>
      </w:r>
      <w:r w:rsidRPr="00BF25CA">
        <w:rPr>
          <w:i/>
        </w:rPr>
        <w:t>Military Rehabilitation and Compensation Act 2004</w:t>
      </w:r>
      <w:r w:rsidRPr="00BF25CA">
        <w:t>.</w:t>
      </w:r>
    </w:p>
    <w:p w14:paraId="379E9090" w14:textId="3EC040B1" w:rsidR="002E53A0" w:rsidRPr="00BF25CA" w:rsidRDefault="002E53A0" w:rsidP="00576E99">
      <w:pPr>
        <w:pStyle w:val="SH3"/>
      </w:pPr>
      <w:bookmarkStart w:id="41" w:name="_Ref402529607"/>
      <w:bookmarkEnd w:id="40"/>
      <w:r w:rsidRPr="00BF25CA">
        <w:rPr>
          <w:b/>
          <w:bCs/>
          <w:i/>
          <w:iCs/>
        </w:rPr>
        <w:t>neuroimaging (magnetic resonance imaging or computed tomography) findings</w:t>
      </w:r>
      <w:r w:rsidRPr="00BF25CA">
        <w:t xml:space="preserve"> means an image of an interior of a body obtained by medical techniques, that is usually obtained at a date after clinical onset of the disease.</w:t>
      </w:r>
    </w:p>
    <w:p w14:paraId="7F79A363" w14:textId="2393753E" w:rsidR="00BD0922" w:rsidRPr="00BF25CA" w:rsidRDefault="00BD0922" w:rsidP="00576E99">
      <w:pPr>
        <w:pStyle w:val="SH3"/>
        <w:rPr>
          <w:i/>
          <w:iCs/>
        </w:rPr>
      </w:pPr>
      <w:r w:rsidRPr="00BF25CA">
        <w:rPr>
          <w:b/>
          <w:bCs/>
          <w:i/>
          <w:iCs/>
        </w:rPr>
        <w:t>neurosyphilis</w:t>
      </w:r>
      <w:r w:rsidRPr="00BF25CA">
        <w:t xml:space="preserve"> means infection of the central nervous system with </w:t>
      </w:r>
      <w:r w:rsidRPr="00BF25CA">
        <w:rPr>
          <w:i/>
          <w:iCs/>
        </w:rPr>
        <w:t>Treponema pallidum.</w:t>
      </w:r>
    </w:p>
    <w:p w14:paraId="7E16C55D" w14:textId="38C6A46C" w:rsidR="005B174C" w:rsidRPr="00BF25CA" w:rsidRDefault="005B174C" w:rsidP="00576E99">
      <w:pPr>
        <w:pStyle w:val="SH3"/>
      </w:pPr>
      <w:r w:rsidRPr="00BF25CA">
        <w:rPr>
          <w:b/>
          <w:bCs/>
          <w:i/>
          <w:iCs/>
        </w:rPr>
        <w:t>one pack-year</w:t>
      </w:r>
      <w:r w:rsidRPr="00BF25CA">
        <w:t xml:space="preserve"> means the amount of tobacco consumed in smoking 20 cigarettes per day for a period of 1 year, or an equivalent amount of tobacco products.</w:t>
      </w:r>
    </w:p>
    <w:p w14:paraId="6E6FCCB1" w14:textId="77777777" w:rsidR="005B174C" w:rsidRPr="00BF25CA" w:rsidRDefault="005B174C" w:rsidP="005B174C">
      <w:pPr>
        <w:pStyle w:val="ScheduleNote"/>
        <w:ind w:left="1441" w:hanging="590"/>
      </w:pPr>
      <w:r w:rsidRPr="00BF25CA">
        <w:t xml:space="preserve">Note 1: An equivalent amount of tobacco products is 7,300 grams of smoking tobacco by weight, either in cigarettes, pipe tobacco or cigars, or a combination of same. For pipe tobacco, cigars </w:t>
      </w:r>
      <w:r w:rsidRPr="00BF25CA">
        <w:lastRenderedPageBreak/>
        <w:t xml:space="preserve">or combinations of multiple tobacco types, 1 gram of tobacco </w:t>
      </w:r>
      <w:proofErr w:type="gramStart"/>
      <w:r w:rsidRPr="00BF25CA">
        <w:t>is considered to be</w:t>
      </w:r>
      <w:proofErr w:type="gramEnd"/>
      <w:r w:rsidRPr="00BF25CA">
        <w:t xml:space="preserve"> equal to one cigarette. </w:t>
      </w:r>
    </w:p>
    <w:p w14:paraId="40FF4D48" w14:textId="520CA6B3" w:rsidR="005B174C" w:rsidRPr="00BF25CA" w:rsidRDefault="005B174C" w:rsidP="005B174C">
      <w:pPr>
        <w:pStyle w:val="ScheduleNote"/>
        <w:ind w:left="1441" w:hanging="590"/>
      </w:pPr>
      <w:r w:rsidRPr="00BF25CA">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291F6338" w14:textId="706F9669" w:rsidR="00586538" w:rsidRPr="00BF25CA" w:rsidRDefault="00586538" w:rsidP="005B174C">
      <w:pPr>
        <w:pStyle w:val="SH3"/>
      </w:pPr>
      <w:r w:rsidRPr="00BF25CA">
        <w:rPr>
          <w:b/>
          <w:bCs/>
          <w:i/>
          <w:iCs/>
        </w:rPr>
        <w:t>organophosphorus ester</w:t>
      </w:r>
      <w:r w:rsidRPr="00BF25CA">
        <w:t xml:space="preserve"> means an agent used to inhibit acetylcholinesterase, and includes the organophosphate pesticides chlorpyrifos, dichlorvos, O-ethyl-O-(4-</w:t>
      </w:r>
      <w:proofErr w:type="gramStart"/>
      <w:r w:rsidRPr="00BF25CA">
        <w:t>nitrophenyl)</w:t>
      </w:r>
      <w:proofErr w:type="spellStart"/>
      <w:r w:rsidRPr="00BF25CA">
        <w:t>phenylthiophosphonate</w:t>
      </w:r>
      <w:proofErr w:type="spellEnd"/>
      <w:proofErr w:type="gramEnd"/>
      <w:r w:rsidRPr="00BF25CA">
        <w:t xml:space="preserve"> (EPN), leptophos, </w:t>
      </w:r>
      <w:proofErr w:type="spellStart"/>
      <w:r w:rsidRPr="00BF25CA">
        <w:t>methamidophos</w:t>
      </w:r>
      <w:proofErr w:type="spellEnd"/>
      <w:r w:rsidRPr="00BF25CA">
        <w:t xml:space="preserve">, </w:t>
      </w:r>
      <w:proofErr w:type="spellStart"/>
      <w:r w:rsidRPr="00BF25CA">
        <w:t>mipafox</w:t>
      </w:r>
      <w:proofErr w:type="spellEnd"/>
      <w:r w:rsidRPr="00BF25CA">
        <w:t xml:space="preserve"> (</w:t>
      </w:r>
      <w:proofErr w:type="spellStart"/>
      <w:r w:rsidRPr="00BF25CA">
        <w:t>diisopropyl</w:t>
      </w:r>
      <w:proofErr w:type="spellEnd"/>
      <w:r w:rsidRPr="00BF25CA">
        <w:t xml:space="preserve"> phosphorofluoridate), omethoate, parathion, TOCP (tri-ortho-cresyl phosphate), trichlorfon and </w:t>
      </w:r>
      <w:proofErr w:type="spellStart"/>
      <w:r w:rsidRPr="00BF25CA">
        <w:t>trichlornat</w:t>
      </w:r>
      <w:proofErr w:type="spellEnd"/>
      <w:r w:rsidRPr="00BF25CA">
        <w:t>.</w:t>
      </w:r>
    </w:p>
    <w:p w14:paraId="57D53EE1" w14:textId="163FD01B" w:rsidR="005B174C" w:rsidRPr="00BF25CA" w:rsidRDefault="00330E8E" w:rsidP="005B174C">
      <w:pPr>
        <w:pStyle w:val="SH3"/>
      </w:pPr>
      <w:r w:rsidRPr="00BF25CA">
        <w:rPr>
          <w:b/>
          <w:i/>
        </w:rPr>
        <w:t>P</w:t>
      </w:r>
      <w:r w:rsidR="005B174C" w:rsidRPr="00BF25CA">
        <w:rPr>
          <w:b/>
          <w:i/>
        </w:rPr>
        <w:t xml:space="preserve">arkinson disease and </w:t>
      </w:r>
      <w:r w:rsidRPr="00BF25CA">
        <w:rPr>
          <w:b/>
          <w:i/>
        </w:rPr>
        <w:t>S</w:t>
      </w:r>
      <w:r w:rsidR="005B174C" w:rsidRPr="00BF25CA">
        <w:rPr>
          <w:b/>
          <w:i/>
        </w:rPr>
        <w:t xml:space="preserve">econdary </w:t>
      </w:r>
      <w:r w:rsidRPr="00BF25CA">
        <w:rPr>
          <w:b/>
          <w:i/>
        </w:rPr>
        <w:t>P</w:t>
      </w:r>
      <w:r w:rsidR="005B174C" w:rsidRPr="00BF25CA">
        <w:rPr>
          <w:b/>
          <w:i/>
        </w:rPr>
        <w:t>arkinsonism</w:t>
      </w:r>
      <w:r w:rsidR="005B174C" w:rsidRPr="00BF25CA">
        <w:t>—see subsection 7(2).</w:t>
      </w:r>
    </w:p>
    <w:p w14:paraId="4346D3CE" w14:textId="045C2F58" w:rsidR="0090262E" w:rsidRPr="00BF25CA" w:rsidRDefault="0090262E" w:rsidP="00576E99">
      <w:pPr>
        <w:pStyle w:val="SH3"/>
      </w:pPr>
      <w:r w:rsidRPr="00BF25CA">
        <w:rPr>
          <w:b/>
          <w:i/>
        </w:rPr>
        <w:t>relevant service</w:t>
      </w:r>
      <w:r w:rsidRPr="00BF25CA">
        <w:t xml:space="preserve"> means:</w:t>
      </w:r>
    </w:p>
    <w:p w14:paraId="0F384D9F" w14:textId="77777777" w:rsidR="0090262E" w:rsidRPr="00BF25CA" w:rsidRDefault="0090262E" w:rsidP="00304166">
      <w:pPr>
        <w:pStyle w:val="SH4"/>
        <w:ind w:left="1418"/>
      </w:pPr>
      <w:r w:rsidRPr="00BF25CA">
        <w:t xml:space="preserve">operational service under the </w:t>
      </w:r>
      <w:proofErr w:type="gramStart"/>
      <w:r w:rsidRPr="00BF25CA">
        <w:t>VEA;</w:t>
      </w:r>
      <w:proofErr w:type="gramEnd"/>
      <w:r w:rsidRPr="00BF25CA">
        <w:t xml:space="preserve"> </w:t>
      </w:r>
    </w:p>
    <w:p w14:paraId="7E0680AF" w14:textId="77777777" w:rsidR="0090262E" w:rsidRPr="00BF25CA" w:rsidRDefault="0090262E" w:rsidP="00304166">
      <w:pPr>
        <w:pStyle w:val="SH4"/>
        <w:ind w:left="1418"/>
      </w:pPr>
      <w:r w:rsidRPr="00BF25CA">
        <w:t xml:space="preserve">peacekeeping service under the </w:t>
      </w:r>
      <w:proofErr w:type="gramStart"/>
      <w:r w:rsidRPr="00BF25CA">
        <w:t>VEA;</w:t>
      </w:r>
      <w:proofErr w:type="gramEnd"/>
      <w:r w:rsidRPr="00BF25CA">
        <w:t xml:space="preserve"> </w:t>
      </w:r>
    </w:p>
    <w:p w14:paraId="5A83B50E" w14:textId="77777777" w:rsidR="0090262E" w:rsidRPr="00BF25CA" w:rsidRDefault="0090262E" w:rsidP="00304166">
      <w:pPr>
        <w:pStyle w:val="SH4"/>
        <w:ind w:left="1418"/>
      </w:pPr>
      <w:r w:rsidRPr="00BF25CA">
        <w:t xml:space="preserve">hazardous service under the </w:t>
      </w:r>
      <w:proofErr w:type="gramStart"/>
      <w:r w:rsidRPr="00BF25CA">
        <w:t>VEA;</w:t>
      </w:r>
      <w:proofErr w:type="gramEnd"/>
      <w:r w:rsidRPr="00BF25CA">
        <w:t xml:space="preserve"> </w:t>
      </w:r>
    </w:p>
    <w:p w14:paraId="09C5C11E" w14:textId="77777777" w:rsidR="0090262E" w:rsidRPr="00BF25CA" w:rsidRDefault="0090262E" w:rsidP="00304166">
      <w:pPr>
        <w:pStyle w:val="SH4"/>
        <w:ind w:left="1418"/>
      </w:pPr>
      <w:r w:rsidRPr="00BF25CA">
        <w:t xml:space="preserve">British nuclear test defence service under the </w:t>
      </w:r>
      <w:proofErr w:type="gramStart"/>
      <w:r w:rsidRPr="00BF25CA">
        <w:t>VEA;</w:t>
      </w:r>
      <w:proofErr w:type="gramEnd"/>
    </w:p>
    <w:p w14:paraId="028E4603" w14:textId="77777777" w:rsidR="0090262E" w:rsidRPr="00BF25CA" w:rsidRDefault="0090262E" w:rsidP="00304166">
      <w:pPr>
        <w:pStyle w:val="SH4"/>
        <w:ind w:left="1418"/>
      </w:pPr>
      <w:r w:rsidRPr="00BF25CA">
        <w:t>warlike service under the MRCA; or</w:t>
      </w:r>
    </w:p>
    <w:p w14:paraId="272097B7" w14:textId="77777777" w:rsidR="00885EAB" w:rsidRPr="00BF25CA" w:rsidRDefault="0090262E" w:rsidP="00304166">
      <w:pPr>
        <w:pStyle w:val="SH4"/>
        <w:ind w:left="1418"/>
      </w:pPr>
      <w:r w:rsidRPr="00BF25CA">
        <w:t>non-warlike service under the MRCA.</w:t>
      </w:r>
    </w:p>
    <w:p w14:paraId="28690AEC" w14:textId="77777777" w:rsidR="00A36B1A" w:rsidRPr="00BF25CA" w:rsidRDefault="00A36B1A" w:rsidP="00253D7C">
      <w:pPr>
        <w:pStyle w:val="ScheduleNote"/>
      </w:pPr>
      <w:r w:rsidRPr="00BF25CA">
        <w:t xml:space="preserve">Note: </w:t>
      </w:r>
      <w:r w:rsidRPr="00BF25CA">
        <w:rPr>
          <w:b/>
          <w:i/>
        </w:rPr>
        <w:t>MRCA</w:t>
      </w:r>
      <w:r w:rsidRPr="00BF25CA">
        <w:t xml:space="preserve"> and </w:t>
      </w:r>
      <w:r w:rsidRPr="00BF25CA">
        <w:rPr>
          <w:b/>
          <w:i/>
        </w:rPr>
        <w:t>VEA</w:t>
      </w:r>
      <w:r w:rsidR="0054113C" w:rsidRPr="00BF25CA">
        <w:t xml:space="preserve"> are</w:t>
      </w:r>
      <w:r w:rsidRPr="00BF25CA">
        <w:t xml:space="preserve"> defined in the Schedule 1 - Dictionary.</w:t>
      </w:r>
    </w:p>
    <w:p w14:paraId="5B962F63" w14:textId="289B7B43" w:rsidR="005B174C" w:rsidRPr="00BF25CA" w:rsidRDefault="005B174C" w:rsidP="00576E99">
      <w:pPr>
        <w:pStyle w:val="SH3"/>
      </w:pPr>
      <w:r w:rsidRPr="00BF25CA">
        <w:rPr>
          <w:b/>
          <w:bCs/>
          <w:i/>
          <w:iCs/>
        </w:rPr>
        <w:t>regular smoking habit</w:t>
      </w:r>
      <w:r w:rsidRPr="00BF25CA">
        <w:t xml:space="preserve"> means having smoked at least 5 pack-years of tobacco products, within a continuous </w:t>
      </w:r>
      <w:proofErr w:type="gramStart"/>
      <w:r w:rsidRPr="00BF25CA">
        <w:t>5 year</w:t>
      </w:r>
      <w:proofErr w:type="gramEnd"/>
      <w:r w:rsidRPr="00BF25CA">
        <w:t xml:space="preserve"> period.</w:t>
      </w:r>
    </w:p>
    <w:p w14:paraId="30F40EAA" w14:textId="1DEAD8B7" w:rsidR="005B174C" w:rsidRPr="00BF25CA" w:rsidRDefault="005B174C" w:rsidP="005B174C">
      <w:pPr>
        <w:pStyle w:val="ScheduleNote"/>
      </w:pPr>
      <w:r w:rsidRPr="00BF25CA">
        <w:t xml:space="preserve">Note: </w:t>
      </w:r>
      <w:r w:rsidRPr="00BF25CA">
        <w:rPr>
          <w:b/>
          <w:bCs/>
          <w:i/>
          <w:iCs/>
        </w:rPr>
        <w:t>one pack-year</w:t>
      </w:r>
      <w:r w:rsidRPr="00BF25CA">
        <w:t xml:space="preserve"> is also defined in the Schedule 1 – Dictionary.</w:t>
      </w:r>
    </w:p>
    <w:p w14:paraId="41917D22" w14:textId="3A97C7D8" w:rsidR="00E90588" w:rsidRPr="00BF25CA" w:rsidRDefault="00E90588" w:rsidP="00576E99">
      <w:pPr>
        <w:pStyle w:val="SH3"/>
      </w:pPr>
      <w:r w:rsidRPr="00BF25CA">
        <w:rPr>
          <w:b/>
          <w:bCs/>
          <w:i/>
          <w:iCs/>
        </w:rPr>
        <w:t>specified list of medications</w:t>
      </w:r>
      <w:r w:rsidRPr="00BF25CA">
        <w:t xml:space="preserve"> means:</w:t>
      </w:r>
    </w:p>
    <w:p w14:paraId="59C610E2" w14:textId="77777777" w:rsidR="00E90588" w:rsidRPr="00BF25CA" w:rsidRDefault="00E90588" w:rsidP="00E90588">
      <w:pPr>
        <w:pStyle w:val="SH4"/>
      </w:pPr>
      <w:r w:rsidRPr="00BF25CA">
        <w:t>5-</w:t>
      </w:r>
      <w:proofErr w:type="gramStart"/>
      <w:r w:rsidRPr="00BF25CA">
        <w:t>fluorouracil;</w:t>
      </w:r>
      <w:proofErr w:type="gramEnd"/>
    </w:p>
    <w:p w14:paraId="1E828791" w14:textId="77777777" w:rsidR="00E90588" w:rsidRPr="00BF25CA" w:rsidRDefault="00E90588" w:rsidP="00E90588">
      <w:pPr>
        <w:pStyle w:val="SH4"/>
      </w:pPr>
      <w:r w:rsidRPr="00BF25CA">
        <w:t>alpha-</w:t>
      </w:r>
      <w:proofErr w:type="gramStart"/>
      <w:r w:rsidRPr="00BF25CA">
        <w:t>methyldopa;</w:t>
      </w:r>
      <w:proofErr w:type="gramEnd"/>
    </w:p>
    <w:p w14:paraId="10979ADF" w14:textId="77777777" w:rsidR="00E90588" w:rsidRPr="00BF25CA" w:rsidRDefault="00E90588" w:rsidP="00E90588">
      <w:pPr>
        <w:pStyle w:val="SH4"/>
      </w:pPr>
      <w:proofErr w:type="gramStart"/>
      <w:r w:rsidRPr="00BF25CA">
        <w:t>amiodarone;</w:t>
      </w:r>
      <w:proofErr w:type="gramEnd"/>
    </w:p>
    <w:p w14:paraId="231D24A5" w14:textId="77777777" w:rsidR="00E90588" w:rsidRPr="00BF25CA" w:rsidRDefault="00E90588" w:rsidP="00E90588">
      <w:pPr>
        <w:pStyle w:val="SH4"/>
      </w:pPr>
      <w:proofErr w:type="gramStart"/>
      <w:r w:rsidRPr="00BF25CA">
        <w:t>amlodipine;</w:t>
      </w:r>
      <w:proofErr w:type="gramEnd"/>
    </w:p>
    <w:p w14:paraId="30139A4B" w14:textId="77777777" w:rsidR="00E90588" w:rsidRPr="00BF25CA" w:rsidRDefault="00E90588" w:rsidP="00E90588">
      <w:pPr>
        <w:pStyle w:val="SH4"/>
      </w:pPr>
      <w:proofErr w:type="gramStart"/>
      <w:r w:rsidRPr="00BF25CA">
        <w:t>amoxapine;</w:t>
      </w:r>
      <w:proofErr w:type="gramEnd"/>
    </w:p>
    <w:p w14:paraId="7B130C9A" w14:textId="77777777" w:rsidR="00E90588" w:rsidRPr="00BF25CA" w:rsidRDefault="00E90588" w:rsidP="00E90588">
      <w:pPr>
        <w:pStyle w:val="SH4"/>
      </w:pPr>
      <w:r w:rsidRPr="00BF25CA">
        <w:t xml:space="preserve">amphotericin </w:t>
      </w:r>
      <w:proofErr w:type="gramStart"/>
      <w:r w:rsidRPr="00BF25CA">
        <w:t>B;</w:t>
      </w:r>
      <w:proofErr w:type="gramEnd"/>
    </w:p>
    <w:p w14:paraId="24D77C96" w14:textId="77777777" w:rsidR="00E90588" w:rsidRPr="00BF25CA" w:rsidRDefault="00E90588" w:rsidP="00E90588">
      <w:pPr>
        <w:pStyle w:val="SH4"/>
      </w:pPr>
      <w:r w:rsidRPr="00BF25CA">
        <w:t>antipsychotic drug (including typical and atypical agents</w:t>
      </w:r>
      <w:proofErr w:type="gramStart"/>
      <w:r w:rsidRPr="00BF25CA">
        <w:t>);</w:t>
      </w:r>
      <w:proofErr w:type="gramEnd"/>
    </w:p>
    <w:p w14:paraId="79D35E15" w14:textId="77777777" w:rsidR="00E90588" w:rsidRPr="00BF25CA" w:rsidRDefault="00E90588" w:rsidP="00E90588">
      <w:pPr>
        <w:pStyle w:val="SH4"/>
      </w:pPr>
      <w:proofErr w:type="spellStart"/>
      <w:proofErr w:type="gramStart"/>
      <w:r w:rsidRPr="00BF25CA">
        <w:t>aprindine</w:t>
      </w:r>
      <w:proofErr w:type="spellEnd"/>
      <w:r w:rsidRPr="00BF25CA">
        <w:t>;</w:t>
      </w:r>
      <w:proofErr w:type="gramEnd"/>
    </w:p>
    <w:p w14:paraId="3CCD326E" w14:textId="77777777" w:rsidR="00E90588" w:rsidRPr="00BF25CA" w:rsidRDefault="00E90588" w:rsidP="00E90588">
      <w:pPr>
        <w:pStyle w:val="SH4"/>
      </w:pPr>
      <w:r w:rsidRPr="00BF25CA">
        <w:t>bethanechol (intraspinal or intracranial</w:t>
      </w:r>
      <w:proofErr w:type="gramStart"/>
      <w:r w:rsidRPr="00BF25CA">
        <w:t>);</w:t>
      </w:r>
      <w:proofErr w:type="gramEnd"/>
    </w:p>
    <w:p w14:paraId="271487E5" w14:textId="77777777" w:rsidR="00E90588" w:rsidRPr="00BF25CA" w:rsidRDefault="00E90588" w:rsidP="00E90588">
      <w:pPr>
        <w:pStyle w:val="SH4"/>
      </w:pPr>
      <w:proofErr w:type="gramStart"/>
      <w:r w:rsidRPr="00BF25CA">
        <w:t>bupropion;</w:t>
      </w:r>
      <w:proofErr w:type="gramEnd"/>
    </w:p>
    <w:p w14:paraId="59AE1F2D" w14:textId="77777777" w:rsidR="00E90588" w:rsidRPr="00BF25CA" w:rsidRDefault="00E90588" w:rsidP="00E90588">
      <w:pPr>
        <w:pStyle w:val="SH4"/>
      </w:pPr>
      <w:proofErr w:type="gramStart"/>
      <w:r w:rsidRPr="00BF25CA">
        <w:t>buspirone;</w:t>
      </w:r>
      <w:proofErr w:type="gramEnd"/>
    </w:p>
    <w:p w14:paraId="07EEEA07" w14:textId="77777777" w:rsidR="00E90588" w:rsidRPr="00BF25CA" w:rsidRDefault="00E90588" w:rsidP="00E90588">
      <w:pPr>
        <w:pStyle w:val="SH4"/>
      </w:pPr>
      <w:r w:rsidRPr="00BF25CA">
        <w:t xml:space="preserve">butyrophenones (e.g. haloperidol, </w:t>
      </w:r>
      <w:proofErr w:type="spellStart"/>
      <w:r w:rsidRPr="00BF25CA">
        <w:t>droperidol</w:t>
      </w:r>
      <w:proofErr w:type="spellEnd"/>
      <w:proofErr w:type="gramStart"/>
      <w:r w:rsidRPr="00BF25CA">
        <w:t>);</w:t>
      </w:r>
      <w:proofErr w:type="gramEnd"/>
    </w:p>
    <w:p w14:paraId="7394B880" w14:textId="77777777" w:rsidR="00E90588" w:rsidRPr="00BF25CA" w:rsidRDefault="00E90588" w:rsidP="00E90588">
      <w:pPr>
        <w:pStyle w:val="SH4"/>
      </w:pPr>
      <w:proofErr w:type="gramStart"/>
      <w:r w:rsidRPr="00BF25CA">
        <w:t>captopril;</w:t>
      </w:r>
      <w:proofErr w:type="gramEnd"/>
    </w:p>
    <w:p w14:paraId="2B76FBEA" w14:textId="21239E46" w:rsidR="00E90588" w:rsidRPr="00BF25CA" w:rsidRDefault="00E90588" w:rsidP="00E90588">
      <w:pPr>
        <w:pStyle w:val="SH4"/>
      </w:pPr>
      <w:proofErr w:type="gramStart"/>
      <w:r w:rsidRPr="00BF25CA">
        <w:t>cephaloridine;</w:t>
      </w:r>
      <w:proofErr w:type="gramEnd"/>
      <w:r w:rsidRPr="00BF25CA">
        <w:t xml:space="preserve"> </w:t>
      </w:r>
    </w:p>
    <w:p w14:paraId="0EAB0BC3" w14:textId="77777777" w:rsidR="00E90588" w:rsidRPr="00BF25CA" w:rsidRDefault="00E90588" w:rsidP="00E90588">
      <w:pPr>
        <w:pStyle w:val="SH4"/>
      </w:pPr>
      <w:proofErr w:type="gramStart"/>
      <w:r w:rsidRPr="00BF25CA">
        <w:t>chloroquine;</w:t>
      </w:r>
      <w:proofErr w:type="gramEnd"/>
    </w:p>
    <w:p w14:paraId="52EF03D1" w14:textId="77777777" w:rsidR="00E90588" w:rsidRPr="00BF25CA" w:rsidRDefault="00E90588" w:rsidP="00E90588">
      <w:pPr>
        <w:pStyle w:val="SH4"/>
      </w:pPr>
      <w:proofErr w:type="gramStart"/>
      <w:r w:rsidRPr="00BF25CA">
        <w:t>cimetidine;</w:t>
      </w:r>
      <w:proofErr w:type="gramEnd"/>
    </w:p>
    <w:p w14:paraId="367249CF" w14:textId="77777777" w:rsidR="00E90588" w:rsidRPr="00BF25CA" w:rsidRDefault="00E90588" w:rsidP="00E90588">
      <w:pPr>
        <w:pStyle w:val="SH4"/>
      </w:pPr>
      <w:proofErr w:type="gramStart"/>
      <w:r w:rsidRPr="00BF25CA">
        <w:t>cinnarizine;</w:t>
      </w:r>
      <w:proofErr w:type="gramEnd"/>
    </w:p>
    <w:p w14:paraId="59865EB8" w14:textId="77777777" w:rsidR="00E90588" w:rsidRPr="00BF25CA" w:rsidRDefault="00E90588" w:rsidP="00E90588">
      <w:pPr>
        <w:pStyle w:val="SH4"/>
      </w:pPr>
      <w:proofErr w:type="spellStart"/>
      <w:r w:rsidRPr="00BF25CA">
        <w:t>clopamide</w:t>
      </w:r>
      <w:proofErr w:type="spellEnd"/>
      <w:r w:rsidRPr="00BF25CA">
        <w:t xml:space="preserve">-pindolol </w:t>
      </w:r>
      <w:proofErr w:type="gramStart"/>
      <w:r w:rsidRPr="00BF25CA">
        <w:t>combination;</w:t>
      </w:r>
      <w:proofErr w:type="gramEnd"/>
    </w:p>
    <w:p w14:paraId="12EC8E7D" w14:textId="77777777" w:rsidR="00E90588" w:rsidRPr="00BF25CA" w:rsidRDefault="00E90588" w:rsidP="00E90588">
      <w:pPr>
        <w:pStyle w:val="SH4"/>
      </w:pPr>
      <w:proofErr w:type="gramStart"/>
      <w:r w:rsidRPr="00BF25CA">
        <w:t>cyclophosphamide;</w:t>
      </w:r>
      <w:proofErr w:type="gramEnd"/>
      <w:r w:rsidRPr="00BF25CA">
        <w:t xml:space="preserve"> </w:t>
      </w:r>
    </w:p>
    <w:p w14:paraId="18231C7E" w14:textId="77777777" w:rsidR="00E90588" w:rsidRPr="00BF25CA" w:rsidRDefault="00E90588" w:rsidP="00E90588">
      <w:pPr>
        <w:pStyle w:val="SH4"/>
      </w:pPr>
      <w:proofErr w:type="gramStart"/>
      <w:r w:rsidRPr="00BF25CA">
        <w:t>cyclosporine;</w:t>
      </w:r>
      <w:proofErr w:type="gramEnd"/>
    </w:p>
    <w:p w14:paraId="1608C167" w14:textId="77777777" w:rsidR="00E90588" w:rsidRPr="00BF25CA" w:rsidRDefault="00E90588" w:rsidP="00E90588">
      <w:pPr>
        <w:pStyle w:val="SH4"/>
      </w:pPr>
      <w:r w:rsidRPr="00BF25CA">
        <w:t xml:space="preserve">cytosine </w:t>
      </w:r>
      <w:proofErr w:type="gramStart"/>
      <w:r w:rsidRPr="00BF25CA">
        <w:t>arabinoside;</w:t>
      </w:r>
      <w:proofErr w:type="gramEnd"/>
    </w:p>
    <w:p w14:paraId="68F045A9" w14:textId="77777777" w:rsidR="00E90588" w:rsidRPr="00BF25CA" w:rsidRDefault="00E90588" w:rsidP="00E90588">
      <w:pPr>
        <w:pStyle w:val="SH4"/>
      </w:pPr>
      <w:proofErr w:type="gramStart"/>
      <w:r w:rsidRPr="00BF25CA">
        <w:t>diltiazem;</w:t>
      </w:r>
      <w:proofErr w:type="gramEnd"/>
      <w:r w:rsidRPr="00BF25CA">
        <w:t xml:space="preserve"> </w:t>
      </w:r>
    </w:p>
    <w:p w14:paraId="64AD5BE7" w14:textId="77777777" w:rsidR="00E90588" w:rsidRPr="00BF25CA" w:rsidRDefault="00E90588" w:rsidP="00E90588">
      <w:pPr>
        <w:pStyle w:val="SH4"/>
      </w:pPr>
      <w:proofErr w:type="gramStart"/>
      <w:r w:rsidRPr="00BF25CA">
        <w:lastRenderedPageBreak/>
        <w:t>disulfiram;</w:t>
      </w:r>
      <w:proofErr w:type="gramEnd"/>
    </w:p>
    <w:p w14:paraId="69ABA241" w14:textId="77777777" w:rsidR="00E90588" w:rsidRPr="00BF25CA" w:rsidRDefault="00E90588" w:rsidP="00E90588">
      <w:pPr>
        <w:pStyle w:val="SH4"/>
      </w:pPr>
      <w:proofErr w:type="gramStart"/>
      <w:r w:rsidRPr="00BF25CA">
        <w:t>domperidone;</w:t>
      </w:r>
      <w:proofErr w:type="gramEnd"/>
    </w:p>
    <w:p w14:paraId="787C82AF" w14:textId="242193CC" w:rsidR="00E90588" w:rsidRPr="00BF25CA" w:rsidRDefault="00E90588" w:rsidP="00E90588">
      <w:pPr>
        <w:pStyle w:val="SH4"/>
      </w:pPr>
      <w:proofErr w:type="gramStart"/>
      <w:r w:rsidRPr="00BF25CA">
        <w:t>donepezil;</w:t>
      </w:r>
      <w:proofErr w:type="gramEnd"/>
      <w:r w:rsidRPr="00BF25CA">
        <w:t xml:space="preserve"> </w:t>
      </w:r>
    </w:p>
    <w:p w14:paraId="5BAE6311" w14:textId="77777777" w:rsidR="00E90588" w:rsidRPr="00BF25CA" w:rsidRDefault="00E90588" w:rsidP="00E90588">
      <w:pPr>
        <w:pStyle w:val="SH4"/>
      </w:pPr>
      <w:proofErr w:type="gramStart"/>
      <w:r w:rsidRPr="00BF25CA">
        <w:t>doxorubicin;</w:t>
      </w:r>
      <w:proofErr w:type="gramEnd"/>
    </w:p>
    <w:p w14:paraId="4C1B67CE" w14:textId="77777777" w:rsidR="00E90588" w:rsidRPr="00BF25CA" w:rsidRDefault="00E90588" w:rsidP="00E90588">
      <w:pPr>
        <w:pStyle w:val="SH4"/>
      </w:pPr>
      <w:proofErr w:type="spellStart"/>
      <w:proofErr w:type="gramStart"/>
      <w:r w:rsidRPr="00BF25CA">
        <w:t>droperidol</w:t>
      </w:r>
      <w:proofErr w:type="spellEnd"/>
      <w:r w:rsidRPr="00BF25CA">
        <w:t>;</w:t>
      </w:r>
      <w:proofErr w:type="gramEnd"/>
    </w:p>
    <w:p w14:paraId="526A2180" w14:textId="5A5AD6F2" w:rsidR="00E90588" w:rsidRPr="00BF25CA" w:rsidRDefault="00E90588" w:rsidP="00E90588">
      <w:pPr>
        <w:pStyle w:val="SH4"/>
      </w:pPr>
      <w:proofErr w:type="gramStart"/>
      <w:r w:rsidRPr="00BF25CA">
        <w:t>etoposide;</w:t>
      </w:r>
      <w:proofErr w:type="gramEnd"/>
      <w:r w:rsidRPr="00BF25CA">
        <w:t xml:space="preserve"> </w:t>
      </w:r>
    </w:p>
    <w:p w14:paraId="4C941945" w14:textId="77777777" w:rsidR="00E90588" w:rsidRPr="00BF25CA" w:rsidRDefault="00E90588" w:rsidP="00E90588">
      <w:pPr>
        <w:pStyle w:val="SH4"/>
      </w:pPr>
      <w:proofErr w:type="gramStart"/>
      <w:r w:rsidRPr="00BF25CA">
        <w:t>flunarizine;</w:t>
      </w:r>
      <w:proofErr w:type="gramEnd"/>
    </w:p>
    <w:p w14:paraId="689A49E0" w14:textId="63769D05" w:rsidR="00E90588" w:rsidRPr="00BF25CA" w:rsidRDefault="00E90588" w:rsidP="00E90588">
      <w:pPr>
        <w:pStyle w:val="SH4"/>
      </w:pPr>
      <w:proofErr w:type="gramStart"/>
      <w:r w:rsidRPr="00BF25CA">
        <w:t>flurbiprofen;</w:t>
      </w:r>
      <w:proofErr w:type="gramEnd"/>
      <w:r w:rsidRPr="00BF25CA">
        <w:t xml:space="preserve"> </w:t>
      </w:r>
    </w:p>
    <w:p w14:paraId="0211001A" w14:textId="1ABA2A08" w:rsidR="00E90588" w:rsidRPr="00BF25CA" w:rsidRDefault="00E90588" w:rsidP="00E90588">
      <w:pPr>
        <w:pStyle w:val="SH4"/>
      </w:pPr>
      <w:proofErr w:type="gramStart"/>
      <w:r w:rsidRPr="00BF25CA">
        <w:t>gabapentin;</w:t>
      </w:r>
      <w:proofErr w:type="gramEnd"/>
      <w:r w:rsidRPr="00BF25CA">
        <w:t xml:space="preserve"> </w:t>
      </w:r>
    </w:p>
    <w:p w14:paraId="613DA43C" w14:textId="77777777" w:rsidR="00E90588" w:rsidRPr="00BF25CA" w:rsidRDefault="00E90588" w:rsidP="00E90588">
      <w:pPr>
        <w:pStyle w:val="SH4"/>
      </w:pPr>
      <w:proofErr w:type="spellStart"/>
      <w:proofErr w:type="gramStart"/>
      <w:r w:rsidRPr="00BF25CA">
        <w:t>indeloxazine</w:t>
      </w:r>
      <w:proofErr w:type="spellEnd"/>
      <w:r w:rsidRPr="00BF25CA">
        <w:t>;</w:t>
      </w:r>
      <w:proofErr w:type="gramEnd"/>
    </w:p>
    <w:p w14:paraId="14D273E2" w14:textId="2B9B380C" w:rsidR="00E90588" w:rsidRPr="00BF25CA" w:rsidRDefault="00E90588" w:rsidP="00E90588">
      <w:pPr>
        <w:pStyle w:val="SH4"/>
      </w:pPr>
      <w:r w:rsidRPr="00BF25CA">
        <w:t>interferon-</w:t>
      </w:r>
      <w:proofErr w:type="gramStart"/>
      <w:r w:rsidRPr="00BF25CA">
        <w:t>alpha;</w:t>
      </w:r>
      <w:proofErr w:type="gramEnd"/>
      <w:r w:rsidRPr="00BF25CA">
        <w:t xml:space="preserve"> </w:t>
      </w:r>
    </w:p>
    <w:p w14:paraId="68B466A9" w14:textId="77777777" w:rsidR="00E90588" w:rsidRPr="00BF25CA" w:rsidRDefault="00E90588" w:rsidP="00E90588">
      <w:pPr>
        <w:pStyle w:val="SH4"/>
      </w:pPr>
      <w:proofErr w:type="gramStart"/>
      <w:r w:rsidRPr="00BF25CA">
        <w:t>lithium;</w:t>
      </w:r>
      <w:proofErr w:type="gramEnd"/>
    </w:p>
    <w:p w14:paraId="6BD35F1F" w14:textId="77777777" w:rsidR="00E90588" w:rsidRPr="00BF25CA" w:rsidRDefault="00E90588" w:rsidP="00E90588">
      <w:pPr>
        <w:pStyle w:val="SH4"/>
      </w:pPr>
      <w:proofErr w:type="gramStart"/>
      <w:r w:rsidRPr="00BF25CA">
        <w:t>lorazepam;</w:t>
      </w:r>
      <w:proofErr w:type="gramEnd"/>
    </w:p>
    <w:p w14:paraId="26F52086" w14:textId="7E5213F8" w:rsidR="00E90588" w:rsidRPr="00BF25CA" w:rsidRDefault="00E90588" w:rsidP="00E90588">
      <w:pPr>
        <w:pStyle w:val="SH4"/>
      </w:pPr>
      <w:proofErr w:type="spellStart"/>
      <w:proofErr w:type="gramStart"/>
      <w:r w:rsidRPr="00BF25CA">
        <w:t>mandipine</w:t>
      </w:r>
      <w:proofErr w:type="spellEnd"/>
      <w:r w:rsidRPr="00BF25CA">
        <w:t>;</w:t>
      </w:r>
      <w:proofErr w:type="gramEnd"/>
      <w:r w:rsidRPr="00BF25CA">
        <w:t xml:space="preserve"> </w:t>
      </w:r>
    </w:p>
    <w:p w14:paraId="24ED7CB0" w14:textId="77777777" w:rsidR="00E90588" w:rsidRPr="00BF25CA" w:rsidRDefault="00E90588" w:rsidP="00E90588">
      <w:pPr>
        <w:pStyle w:val="SH4"/>
      </w:pPr>
      <w:proofErr w:type="gramStart"/>
      <w:r w:rsidRPr="00BF25CA">
        <w:t>methotrexate;</w:t>
      </w:r>
      <w:proofErr w:type="gramEnd"/>
    </w:p>
    <w:p w14:paraId="45D534C5" w14:textId="77777777" w:rsidR="00E90588" w:rsidRPr="00BF25CA" w:rsidRDefault="00E90588" w:rsidP="00E90588">
      <w:pPr>
        <w:pStyle w:val="SH4"/>
      </w:pPr>
      <w:proofErr w:type="gramStart"/>
      <w:r w:rsidRPr="00BF25CA">
        <w:t>metoclopramide;</w:t>
      </w:r>
      <w:proofErr w:type="gramEnd"/>
    </w:p>
    <w:p w14:paraId="1F563253" w14:textId="77777777" w:rsidR="00E90588" w:rsidRPr="00BF25CA" w:rsidRDefault="00E90588" w:rsidP="00E90588">
      <w:pPr>
        <w:pStyle w:val="SH4"/>
      </w:pPr>
      <w:proofErr w:type="spellStart"/>
      <w:proofErr w:type="gramStart"/>
      <w:r w:rsidRPr="00BF25CA">
        <w:t>metopimazine</w:t>
      </w:r>
      <w:proofErr w:type="spellEnd"/>
      <w:r w:rsidRPr="00BF25CA">
        <w:t>;</w:t>
      </w:r>
      <w:proofErr w:type="gramEnd"/>
    </w:p>
    <w:p w14:paraId="48D55BF0" w14:textId="643AF08C" w:rsidR="00E90588" w:rsidRPr="00BF25CA" w:rsidRDefault="00E90588" w:rsidP="00E90588">
      <w:pPr>
        <w:pStyle w:val="SH4"/>
      </w:pPr>
      <w:proofErr w:type="gramStart"/>
      <w:r w:rsidRPr="00BF25CA">
        <w:t>mexiletine;</w:t>
      </w:r>
      <w:proofErr w:type="gramEnd"/>
      <w:r w:rsidRPr="00BF25CA">
        <w:t xml:space="preserve"> </w:t>
      </w:r>
    </w:p>
    <w:p w14:paraId="3C34F276" w14:textId="77777777" w:rsidR="00E90588" w:rsidRPr="00BF25CA" w:rsidRDefault="00E90588" w:rsidP="00E90588">
      <w:pPr>
        <w:pStyle w:val="SH4"/>
      </w:pPr>
      <w:proofErr w:type="gramStart"/>
      <w:r w:rsidRPr="00BF25CA">
        <w:t>molindone;</w:t>
      </w:r>
      <w:proofErr w:type="gramEnd"/>
    </w:p>
    <w:p w14:paraId="56465E66" w14:textId="77777777" w:rsidR="00E90588" w:rsidRPr="00BF25CA" w:rsidRDefault="00E90588" w:rsidP="00E90588">
      <w:pPr>
        <w:pStyle w:val="SH4"/>
      </w:pPr>
      <w:proofErr w:type="gramStart"/>
      <w:r w:rsidRPr="00BF25CA">
        <w:t>naproxen;</w:t>
      </w:r>
      <w:proofErr w:type="gramEnd"/>
    </w:p>
    <w:p w14:paraId="64A05E79" w14:textId="7A36FC90" w:rsidR="00E90588" w:rsidRPr="00BF25CA" w:rsidRDefault="00E90588" w:rsidP="00E90588">
      <w:pPr>
        <w:pStyle w:val="SH4"/>
      </w:pPr>
      <w:proofErr w:type="gramStart"/>
      <w:r w:rsidRPr="00BF25CA">
        <w:t>nifedipine;</w:t>
      </w:r>
      <w:proofErr w:type="gramEnd"/>
      <w:r w:rsidRPr="00BF25CA">
        <w:t xml:space="preserve"> </w:t>
      </w:r>
    </w:p>
    <w:p w14:paraId="7755259D" w14:textId="6DEA8BD2" w:rsidR="00E90588" w:rsidRPr="00BF25CA" w:rsidRDefault="00E90588" w:rsidP="00E90588">
      <w:pPr>
        <w:pStyle w:val="SH4"/>
      </w:pPr>
      <w:proofErr w:type="gramStart"/>
      <w:r w:rsidRPr="00BF25CA">
        <w:t>pentoxifylline;</w:t>
      </w:r>
      <w:proofErr w:type="gramEnd"/>
      <w:r w:rsidRPr="00BF25CA">
        <w:t xml:space="preserve"> </w:t>
      </w:r>
    </w:p>
    <w:p w14:paraId="1890FA30" w14:textId="66BC04C0" w:rsidR="00E90588" w:rsidRPr="00BF25CA" w:rsidRDefault="00E90588" w:rsidP="00E90588">
      <w:pPr>
        <w:pStyle w:val="SH4"/>
      </w:pPr>
      <w:proofErr w:type="gramStart"/>
      <w:r w:rsidRPr="00BF25CA">
        <w:t>pethidine;</w:t>
      </w:r>
      <w:proofErr w:type="gramEnd"/>
      <w:r w:rsidRPr="00BF25CA">
        <w:t xml:space="preserve"> </w:t>
      </w:r>
    </w:p>
    <w:p w14:paraId="0CDACA8C" w14:textId="6C2C163A" w:rsidR="00E90588" w:rsidRPr="00BF25CA" w:rsidRDefault="00E90588" w:rsidP="00E90588">
      <w:pPr>
        <w:pStyle w:val="SH4"/>
      </w:pPr>
      <w:proofErr w:type="gramStart"/>
      <w:r w:rsidRPr="00BF25CA">
        <w:t>phenelzine;</w:t>
      </w:r>
      <w:proofErr w:type="gramEnd"/>
      <w:r w:rsidRPr="00BF25CA">
        <w:t xml:space="preserve"> </w:t>
      </w:r>
    </w:p>
    <w:p w14:paraId="40991ECC" w14:textId="77777777" w:rsidR="00E90588" w:rsidRPr="00BF25CA" w:rsidRDefault="00E90588" w:rsidP="00E90588">
      <w:pPr>
        <w:pStyle w:val="SH4"/>
      </w:pPr>
      <w:r w:rsidRPr="00BF25CA">
        <w:t>phenothiazines (e.g. phenothiazine, prochlorperazine or promethazine</w:t>
      </w:r>
      <w:proofErr w:type="gramStart"/>
      <w:r w:rsidRPr="00BF25CA">
        <w:t>);</w:t>
      </w:r>
      <w:proofErr w:type="gramEnd"/>
    </w:p>
    <w:p w14:paraId="4D3F4BF4" w14:textId="77777777" w:rsidR="00E90588" w:rsidRPr="00BF25CA" w:rsidRDefault="00E90588" w:rsidP="00E90588">
      <w:pPr>
        <w:pStyle w:val="SH4"/>
      </w:pPr>
      <w:proofErr w:type="gramStart"/>
      <w:r w:rsidRPr="00BF25CA">
        <w:t>phenylamine;</w:t>
      </w:r>
      <w:proofErr w:type="gramEnd"/>
      <w:r w:rsidRPr="00BF25CA">
        <w:t xml:space="preserve"> </w:t>
      </w:r>
    </w:p>
    <w:p w14:paraId="1051B34C" w14:textId="77777777" w:rsidR="00E90588" w:rsidRPr="00BF25CA" w:rsidRDefault="00E90588" w:rsidP="00E90588">
      <w:pPr>
        <w:pStyle w:val="SH4"/>
      </w:pPr>
      <w:proofErr w:type="gramStart"/>
      <w:r w:rsidRPr="00BF25CA">
        <w:t>phenytoin;</w:t>
      </w:r>
      <w:proofErr w:type="gramEnd"/>
    </w:p>
    <w:p w14:paraId="2958346A" w14:textId="77777777" w:rsidR="00E90588" w:rsidRPr="00BF25CA" w:rsidRDefault="00E90588" w:rsidP="00E90588">
      <w:pPr>
        <w:pStyle w:val="SH4"/>
      </w:pPr>
      <w:proofErr w:type="gramStart"/>
      <w:r w:rsidRPr="00BF25CA">
        <w:t>pimozide;</w:t>
      </w:r>
      <w:proofErr w:type="gramEnd"/>
    </w:p>
    <w:p w14:paraId="37DF9D20" w14:textId="35214670" w:rsidR="00E90588" w:rsidRPr="00BF25CA" w:rsidRDefault="00E90588" w:rsidP="00E90588">
      <w:pPr>
        <w:pStyle w:val="SH4"/>
      </w:pPr>
      <w:proofErr w:type="gramStart"/>
      <w:r w:rsidRPr="00BF25CA">
        <w:t>pregabalin;</w:t>
      </w:r>
      <w:proofErr w:type="gramEnd"/>
      <w:r w:rsidRPr="00BF25CA">
        <w:t xml:space="preserve"> </w:t>
      </w:r>
    </w:p>
    <w:p w14:paraId="189BAD91" w14:textId="09A8521A" w:rsidR="00E90588" w:rsidRPr="00BF25CA" w:rsidRDefault="00E90588" w:rsidP="00E90588">
      <w:pPr>
        <w:pStyle w:val="SH4"/>
      </w:pPr>
      <w:proofErr w:type="gramStart"/>
      <w:r w:rsidRPr="00BF25CA">
        <w:t>procaine;</w:t>
      </w:r>
      <w:proofErr w:type="gramEnd"/>
      <w:r w:rsidRPr="00BF25CA">
        <w:t xml:space="preserve"> </w:t>
      </w:r>
    </w:p>
    <w:p w14:paraId="275E5E75" w14:textId="77777777" w:rsidR="00E90588" w:rsidRPr="00BF25CA" w:rsidRDefault="00E90588" w:rsidP="00E90588">
      <w:pPr>
        <w:pStyle w:val="SH4"/>
      </w:pPr>
      <w:r w:rsidRPr="00BF25CA">
        <w:t xml:space="preserve">prokinetics/propulsive agents (including </w:t>
      </w:r>
      <w:proofErr w:type="spellStart"/>
      <w:r w:rsidRPr="00BF25CA">
        <w:t>alizapride</w:t>
      </w:r>
      <w:proofErr w:type="spellEnd"/>
      <w:r w:rsidRPr="00BF25CA">
        <w:t xml:space="preserve">, </w:t>
      </w:r>
      <w:proofErr w:type="spellStart"/>
      <w:r w:rsidRPr="00BF25CA">
        <w:t>cisapride</w:t>
      </w:r>
      <w:proofErr w:type="spellEnd"/>
      <w:r w:rsidRPr="00BF25CA">
        <w:t xml:space="preserve">, </w:t>
      </w:r>
      <w:proofErr w:type="spellStart"/>
      <w:r w:rsidRPr="00BF25CA">
        <w:t>clebopride</w:t>
      </w:r>
      <w:proofErr w:type="spellEnd"/>
      <w:r w:rsidRPr="00BF25CA">
        <w:t>, itopride</w:t>
      </w:r>
      <w:proofErr w:type="gramStart"/>
      <w:r w:rsidRPr="00BF25CA">
        <w:t>);</w:t>
      </w:r>
      <w:proofErr w:type="gramEnd"/>
      <w:r w:rsidRPr="00BF25CA">
        <w:t xml:space="preserve"> </w:t>
      </w:r>
    </w:p>
    <w:p w14:paraId="6A5A6C9E" w14:textId="77777777" w:rsidR="00E90588" w:rsidRPr="00BF25CA" w:rsidRDefault="00E90588" w:rsidP="00E90588">
      <w:pPr>
        <w:pStyle w:val="SH4"/>
      </w:pPr>
      <w:proofErr w:type="spellStart"/>
      <w:proofErr w:type="gramStart"/>
      <w:r w:rsidRPr="00BF25CA">
        <w:t>propiverine</w:t>
      </w:r>
      <w:proofErr w:type="spellEnd"/>
      <w:r w:rsidRPr="00BF25CA">
        <w:t>;</w:t>
      </w:r>
      <w:proofErr w:type="gramEnd"/>
    </w:p>
    <w:p w14:paraId="2A05D97E" w14:textId="77777777" w:rsidR="00E90588" w:rsidRPr="00BF25CA" w:rsidRDefault="00E90588" w:rsidP="00E90588">
      <w:pPr>
        <w:pStyle w:val="SH4"/>
      </w:pPr>
      <w:proofErr w:type="gramStart"/>
      <w:r w:rsidRPr="00BF25CA">
        <w:t>pyridostigmine;</w:t>
      </w:r>
      <w:proofErr w:type="gramEnd"/>
      <w:r w:rsidRPr="00BF25CA">
        <w:t xml:space="preserve">  </w:t>
      </w:r>
    </w:p>
    <w:p w14:paraId="3D75866C" w14:textId="77777777" w:rsidR="00E90588" w:rsidRPr="00BF25CA" w:rsidRDefault="00E90588" w:rsidP="00E90588">
      <w:pPr>
        <w:pStyle w:val="SH4"/>
      </w:pPr>
      <w:proofErr w:type="gramStart"/>
      <w:r w:rsidRPr="00BF25CA">
        <w:t>reserpine;</w:t>
      </w:r>
      <w:proofErr w:type="gramEnd"/>
    </w:p>
    <w:p w14:paraId="60B2BA4B" w14:textId="61346B72" w:rsidR="00E90588" w:rsidRPr="00BF25CA" w:rsidRDefault="00E90588" w:rsidP="00E90588">
      <w:pPr>
        <w:pStyle w:val="SH4"/>
      </w:pPr>
      <w:r w:rsidRPr="00BF25CA">
        <w:t xml:space="preserve">selective serotonin reuptake </w:t>
      </w:r>
      <w:proofErr w:type="gramStart"/>
      <w:r w:rsidRPr="00BF25CA">
        <w:t>inhibitor;</w:t>
      </w:r>
      <w:proofErr w:type="gramEnd"/>
      <w:r w:rsidRPr="00BF25CA">
        <w:t xml:space="preserve"> </w:t>
      </w:r>
    </w:p>
    <w:p w14:paraId="43A1C003" w14:textId="77777777" w:rsidR="00E90588" w:rsidRPr="00BF25CA" w:rsidRDefault="00E90588" w:rsidP="00E90588">
      <w:pPr>
        <w:pStyle w:val="SH4"/>
      </w:pPr>
      <w:r w:rsidRPr="00BF25CA">
        <w:t>sodium valproate (valproic acid</w:t>
      </w:r>
      <w:proofErr w:type="gramStart"/>
      <w:r w:rsidRPr="00BF25CA">
        <w:t>);</w:t>
      </w:r>
      <w:proofErr w:type="gramEnd"/>
    </w:p>
    <w:p w14:paraId="2F501B17" w14:textId="083FE476" w:rsidR="00E90588" w:rsidRPr="00BF25CA" w:rsidRDefault="00E90588" w:rsidP="00E90588">
      <w:pPr>
        <w:pStyle w:val="SH4"/>
      </w:pPr>
      <w:proofErr w:type="gramStart"/>
      <w:r w:rsidRPr="00BF25CA">
        <w:t>tacrine;</w:t>
      </w:r>
      <w:proofErr w:type="gramEnd"/>
      <w:r w:rsidRPr="00BF25CA">
        <w:t xml:space="preserve"> </w:t>
      </w:r>
    </w:p>
    <w:p w14:paraId="2F2C1FB1" w14:textId="77777777" w:rsidR="00E90588" w:rsidRPr="00BF25CA" w:rsidRDefault="00E90588" w:rsidP="00E90588">
      <w:pPr>
        <w:pStyle w:val="SH4"/>
      </w:pPr>
      <w:proofErr w:type="gramStart"/>
      <w:r w:rsidRPr="00BF25CA">
        <w:t>tacrolimus;</w:t>
      </w:r>
      <w:proofErr w:type="gramEnd"/>
      <w:r w:rsidRPr="00BF25CA">
        <w:t xml:space="preserve"> </w:t>
      </w:r>
    </w:p>
    <w:p w14:paraId="4AC89713" w14:textId="77777777" w:rsidR="00E90588" w:rsidRPr="00BF25CA" w:rsidRDefault="00E90588" w:rsidP="00E90588">
      <w:pPr>
        <w:pStyle w:val="SH4"/>
      </w:pPr>
      <w:proofErr w:type="gramStart"/>
      <w:r w:rsidRPr="00BF25CA">
        <w:t>tetrabenazine;</w:t>
      </w:r>
      <w:proofErr w:type="gramEnd"/>
    </w:p>
    <w:p w14:paraId="0C58A293" w14:textId="77777777" w:rsidR="00E90588" w:rsidRPr="00BF25CA" w:rsidRDefault="00E90588" w:rsidP="00E90588">
      <w:pPr>
        <w:pStyle w:val="SH4"/>
      </w:pPr>
      <w:proofErr w:type="spellStart"/>
      <w:proofErr w:type="gramStart"/>
      <w:r w:rsidRPr="00BF25CA">
        <w:t>thiethylperazine</w:t>
      </w:r>
      <w:proofErr w:type="spellEnd"/>
      <w:r w:rsidRPr="00BF25CA">
        <w:t>;</w:t>
      </w:r>
      <w:proofErr w:type="gramEnd"/>
    </w:p>
    <w:p w14:paraId="3F619FBE" w14:textId="77777777" w:rsidR="00E90588" w:rsidRPr="00BF25CA" w:rsidRDefault="00E90588" w:rsidP="00E90588">
      <w:pPr>
        <w:pStyle w:val="SH4"/>
      </w:pPr>
      <w:proofErr w:type="spellStart"/>
      <w:proofErr w:type="gramStart"/>
      <w:r w:rsidRPr="00BF25CA">
        <w:t>thioxanthenes</w:t>
      </w:r>
      <w:proofErr w:type="spellEnd"/>
      <w:r w:rsidRPr="00BF25CA">
        <w:t>;</w:t>
      </w:r>
      <w:proofErr w:type="gramEnd"/>
    </w:p>
    <w:p w14:paraId="1F3A1AA9" w14:textId="77777777" w:rsidR="00E90588" w:rsidRPr="00BF25CA" w:rsidRDefault="00E90588" w:rsidP="00E90588">
      <w:pPr>
        <w:pStyle w:val="SH4"/>
      </w:pPr>
      <w:proofErr w:type="gramStart"/>
      <w:r w:rsidRPr="00BF25CA">
        <w:t>tiapride;</w:t>
      </w:r>
      <w:proofErr w:type="gramEnd"/>
    </w:p>
    <w:p w14:paraId="131D88AF" w14:textId="77777777" w:rsidR="00E90588" w:rsidRPr="00BF25CA" w:rsidRDefault="00E90588" w:rsidP="00E90588">
      <w:pPr>
        <w:pStyle w:val="SH4"/>
      </w:pPr>
      <w:proofErr w:type="gramStart"/>
      <w:r w:rsidRPr="00BF25CA">
        <w:t>trimetazidine;</w:t>
      </w:r>
      <w:proofErr w:type="gramEnd"/>
      <w:r w:rsidRPr="00BF25CA">
        <w:t xml:space="preserve"> </w:t>
      </w:r>
    </w:p>
    <w:p w14:paraId="6F115965" w14:textId="77777777" w:rsidR="00E90588" w:rsidRPr="00BF25CA" w:rsidRDefault="00E90588" w:rsidP="00E90588">
      <w:pPr>
        <w:pStyle w:val="SH4"/>
      </w:pPr>
      <w:proofErr w:type="gramStart"/>
      <w:r w:rsidRPr="00BF25CA">
        <w:t>veralipride;</w:t>
      </w:r>
      <w:proofErr w:type="gramEnd"/>
      <w:r w:rsidRPr="00BF25CA">
        <w:t xml:space="preserve"> </w:t>
      </w:r>
    </w:p>
    <w:p w14:paraId="079F5DE6" w14:textId="77777777" w:rsidR="00E90588" w:rsidRPr="00BF25CA" w:rsidRDefault="00E90588" w:rsidP="00E90588">
      <w:pPr>
        <w:pStyle w:val="SH4"/>
      </w:pPr>
      <w:r w:rsidRPr="00BF25CA">
        <w:t xml:space="preserve">verapamil; or </w:t>
      </w:r>
    </w:p>
    <w:p w14:paraId="07E1EABE" w14:textId="77777777" w:rsidR="00E90588" w:rsidRPr="00BF25CA" w:rsidRDefault="00E90588" w:rsidP="00E90588">
      <w:pPr>
        <w:pStyle w:val="SH4"/>
      </w:pPr>
      <w:r w:rsidRPr="00BF25CA">
        <w:t>vincristine plus Adriamycin.</w:t>
      </w:r>
    </w:p>
    <w:p w14:paraId="5B5C0B3E" w14:textId="59843FD4" w:rsidR="00885EAB" w:rsidRPr="00BF25CA" w:rsidRDefault="00054930" w:rsidP="00576E99">
      <w:pPr>
        <w:pStyle w:val="SH3"/>
      </w:pPr>
      <w:r w:rsidRPr="00BF25CA">
        <w:rPr>
          <w:b/>
          <w:i/>
        </w:rPr>
        <w:lastRenderedPageBreak/>
        <w:t>t</w:t>
      </w:r>
      <w:r w:rsidR="00885EAB" w:rsidRPr="00BF25CA">
        <w:rPr>
          <w:b/>
          <w:i/>
        </w:rPr>
        <w:t>erminal event</w:t>
      </w:r>
      <w:r w:rsidR="00885EAB" w:rsidRPr="00BF25CA">
        <w:t xml:space="preserve"> means the proximate or ultimate cause of death and includes</w:t>
      </w:r>
      <w:bookmarkEnd w:id="41"/>
      <w:r w:rsidR="00513D05" w:rsidRPr="00BF25CA">
        <w:t xml:space="preserve"> </w:t>
      </w:r>
      <w:r w:rsidR="00885EAB" w:rsidRPr="00BF25CA">
        <w:t>the following:</w:t>
      </w:r>
    </w:p>
    <w:p w14:paraId="75284201" w14:textId="77777777" w:rsidR="00885EAB" w:rsidRPr="00BF25CA" w:rsidRDefault="00513D05" w:rsidP="00984EE9">
      <w:pPr>
        <w:pStyle w:val="SH4"/>
        <w:ind w:left="1418"/>
      </w:pPr>
      <w:r w:rsidRPr="00BF25CA">
        <w:tab/>
      </w:r>
      <w:proofErr w:type="gramStart"/>
      <w:r w:rsidR="00885EAB" w:rsidRPr="00BF25CA">
        <w:t>pneumonia;</w:t>
      </w:r>
      <w:proofErr w:type="gramEnd"/>
    </w:p>
    <w:p w14:paraId="24792391" w14:textId="77777777" w:rsidR="00885EAB" w:rsidRPr="00BF25CA" w:rsidRDefault="00885EAB" w:rsidP="00984EE9">
      <w:pPr>
        <w:pStyle w:val="SH4"/>
        <w:ind w:left="1418"/>
      </w:pPr>
      <w:r w:rsidRPr="00BF25CA">
        <w:tab/>
        <w:t xml:space="preserve">respiratory </w:t>
      </w:r>
      <w:proofErr w:type="gramStart"/>
      <w:r w:rsidRPr="00BF25CA">
        <w:t>failure;</w:t>
      </w:r>
      <w:proofErr w:type="gramEnd"/>
    </w:p>
    <w:p w14:paraId="56562740" w14:textId="77777777" w:rsidR="00885EAB" w:rsidRPr="00BF25CA" w:rsidRDefault="00885EAB" w:rsidP="00984EE9">
      <w:pPr>
        <w:pStyle w:val="SH4"/>
        <w:ind w:left="1418"/>
      </w:pPr>
      <w:r w:rsidRPr="00BF25CA">
        <w:tab/>
        <w:t xml:space="preserve">cardiac </w:t>
      </w:r>
      <w:proofErr w:type="gramStart"/>
      <w:r w:rsidRPr="00BF25CA">
        <w:t>arrest;</w:t>
      </w:r>
      <w:proofErr w:type="gramEnd"/>
    </w:p>
    <w:p w14:paraId="422C9738" w14:textId="77777777" w:rsidR="00885EAB" w:rsidRPr="00BF25CA" w:rsidRDefault="00885EAB" w:rsidP="00984EE9">
      <w:pPr>
        <w:pStyle w:val="SH4"/>
        <w:ind w:left="1418"/>
      </w:pPr>
      <w:r w:rsidRPr="00BF25CA">
        <w:tab/>
        <w:t>circulatory failure;</w:t>
      </w:r>
      <w:r w:rsidR="002376A0" w:rsidRPr="00BF25CA">
        <w:t xml:space="preserve"> or</w:t>
      </w:r>
    </w:p>
    <w:p w14:paraId="43B2186F" w14:textId="77777777" w:rsidR="00BD3334" w:rsidRPr="00BF25CA" w:rsidRDefault="00885EAB" w:rsidP="00984EE9">
      <w:pPr>
        <w:pStyle w:val="SH4"/>
        <w:ind w:left="1418"/>
      </w:pPr>
      <w:r w:rsidRPr="00BF25CA">
        <w:tab/>
        <w:t>cessation of brain function.</w:t>
      </w:r>
    </w:p>
    <w:p w14:paraId="126B3E6D" w14:textId="66480092" w:rsidR="000100D0" w:rsidRPr="00BF25CA" w:rsidRDefault="000100D0" w:rsidP="00576E99">
      <w:pPr>
        <w:pStyle w:val="SH3"/>
      </w:pPr>
      <w:r w:rsidRPr="00BF25CA">
        <w:rPr>
          <w:b/>
          <w:bCs/>
          <w:i/>
          <w:iCs/>
        </w:rPr>
        <w:t>total parenteral nutrition</w:t>
      </w:r>
      <w:r w:rsidRPr="00BF25CA">
        <w:t xml:space="preserve"> means continuous intravenous drip feeding with no feeding via mouth or gut.</w:t>
      </w:r>
    </w:p>
    <w:p w14:paraId="2260330B" w14:textId="5E8AEB21" w:rsidR="00225CBD" w:rsidRPr="00BF25CA" w:rsidRDefault="00885EAB" w:rsidP="00576E99">
      <w:pPr>
        <w:pStyle w:val="SH3"/>
      </w:pPr>
      <w:r w:rsidRPr="00BF25CA">
        <w:rPr>
          <w:b/>
          <w:i/>
        </w:rPr>
        <w:t>VEA</w:t>
      </w:r>
      <w:r w:rsidRPr="00BF25CA">
        <w:t xml:space="preserve"> means the </w:t>
      </w:r>
      <w:r w:rsidRPr="00BF25CA">
        <w:rPr>
          <w:i/>
        </w:rPr>
        <w:t>Veterans</w:t>
      </w:r>
      <w:r w:rsidR="00ED21FE" w:rsidRPr="00BF25CA">
        <w:rPr>
          <w:i/>
        </w:rPr>
        <w:t>'</w:t>
      </w:r>
      <w:r w:rsidRPr="00BF25CA">
        <w:rPr>
          <w:i/>
        </w:rPr>
        <w:t xml:space="preserve"> Entitlements Act 1986</w:t>
      </w:r>
      <w:r w:rsidRPr="00BF25CA">
        <w:t>.</w:t>
      </w:r>
    </w:p>
    <w:p w14:paraId="5F92E2DE" w14:textId="77777777" w:rsidR="00CF2367" w:rsidRPr="00FA33FB" w:rsidRDefault="00CF2367" w:rsidP="00CF2367"/>
    <w:p w14:paraId="21164F7E"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FF45D60"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87F0" w14:textId="77777777" w:rsidR="009D0598" w:rsidRDefault="009D0598" w:rsidP="00715914">
      <w:pPr>
        <w:spacing w:line="240" w:lineRule="auto"/>
      </w:pPr>
      <w:r>
        <w:separator/>
      </w:r>
    </w:p>
  </w:endnote>
  <w:endnote w:type="continuationSeparator" w:id="0">
    <w:p w14:paraId="169F236B" w14:textId="77777777" w:rsidR="009D0598" w:rsidRDefault="009D059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951B" w14:textId="77777777" w:rsidR="004A2007" w:rsidRPr="00E33C1C" w:rsidRDefault="004A2007" w:rsidP="004A2007">
    <w:pPr>
      <w:pBdr>
        <w:top w:val="single" w:sz="6" w:space="1" w:color="auto"/>
      </w:pBdr>
      <w:spacing w:before="120" w:line="0" w:lineRule="atLeast"/>
      <w:rPr>
        <w:sz w:val="16"/>
        <w:szCs w:val="16"/>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993"/>
    </w:tblGrid>
    <w:tr w:rsidR="004A2007" w:rsidRPr="00C01863" w14:paraId="4B074ABB" w14:textId="77777777" w:rsidTr="00FF59FE">
      <w:tc>
        <w:tcPr>
          <w:tcW w:w="709" w:type="dxa"/>
          <w:tcBorders>
            <w:top w:val="nil"/>
            <w:left w:val="nil"/>
            <w:bottom w:val="nil"/>
            <w:right w:val="nil"/>
          </w:tcBorders>
        </w:tcPr>
        <w:p w14:paraId="36DD0560"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58240DA3" w14:textId="77777777" w:rsidR="004A2007" w:rsidRDefault="004A2007" w:rsidP="004A2007">
          <w:pPr>
            <w:spacing w:line="0" w:lineRule="atLeast"/>
            <w:jc w:val="center"/>
            <w:rPr>
              <w:i/>
              <w:sz w:val="18"/>
            </w:rPr>
          </w:pPr>
          <w:r w:rsidRPr="007C5CE0">
            <w:rPr>
              <w:i/>
              <w:sz w:val="18"/>
            </w:rPr>
            <w:t>Statement of Principles concerning</w:t>
          </w:r>
        </w:p>
        <w:p w14:paraId="7A2C1747" w14:textId="1D4D8A1D" w:rsidR="004A2007" w:rsidRDefault="00AB31B4" w:rsidP="004A2007">
          <w:pPr>
            <w:spacing w:line="0" w:lineRule="atLeast"/>
            <w:jc w:val="center"/>
            <w:rPr>
              <w:i/>
              <w:sz w:val="18"/>
              <w:szCs w:val="18"/>
            </w:rPr>
          </w:pPr>
          <w:r w:rsidRPr="00AB31B4">
            <w:rPr>
              <w:i/>
              <w:sz w:val="18"/>
              <w:szCs w:val="18"/>
            </w:rPr>
            <w:t xml:space="preserve">Parkinson Disease </w:t>
          </w:r>
          <w:proofErr w:type="gramStart"/>
          <w:r w:rsidRPr="00AB31B4">
            <w:rPr>
              <w:i/>
              <w:sz w:val="18"/>
              <w:szCs w:val="18"/>
            </w:rPr>
            <w:t>And</w:t>
          </w:r>
          <w:proofErr w:type="gramEnd"/>
          <w:r w:rsidRPr="00AB31B4">
            <w:rPr>
              <w:i/>
              <w:sz w:val="18"/>
              <w:szCs w:val="18"/>
            </w:rPr>
            <w:t xml:space="preserve"> Secondary Parkinsonism</w:t>
          </w:r>
          <w:r w:rsidR="004A2007">
            <w:rPr>
              <w:i/>
              <w:sz w:val="18"/>
              <w:szCs w:val="18"/>
            </w:rPr>
            <w:t xml:space="preserve"> (Reasonable Hypothesis) </w:t>
          </w:r>
          <w:r w:rsidR="004A2007" w:rsidRPr="007C5CE0">
            <w:rPr>
              <w:i/>
              <w:sz w:val="18"/>
            </w:rPr>
            <w:t xml:space="preserve">(No. </w:t>
          </w:r>
          <w:r w:rsidR="00B542E9">
            <w:rPr>
              <w:i/>
              <w:sz w:val="18"/>
              <w:szCs w:val="18"/>
            </w:rPr>
            <w:t xml:space="preserve">87 </w:t>
          </w:r>
          <w:r w:rsidR="004A2007" w:rsidRPr="007C5CE0">
            <w:rPr>
              <w:i/>
              <w:sz w:val="18"/>
              <w:szCs w:val="18"/>
            </w:rPr>
            <w:t xml:space="preserve">of </w:t>
          </w:r>
          <w:r w:rsidRPr="00AB31B4">
            <w:rPr>
              <w:i/>
              <w:sz w:val="18"/>
              <w:szCs w:val="18"/>
            </w:rPr>
            <w:t>2025</w:t>
          </w:r>
          <w:r w:rsidR="004A2007" w:rsidRPr="007C5CE0">
            <w:rPr>
              <w:i/>
              <w:sz w:val="18"/>
              <w:szCs w:val="18"/>
            </w:rPr>
            <w:t>)</w:t>
          </w:r>
        </w:p>
        <w:p w14:paraId="088602AC"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93" w:type="dxa"/>
          <w:tcBorders>
            <w:top w:val="nil"/>
            <w:left w:val="nil"/>
            <w:bottom w:val="nil"/>
            <w:right w:val="nil"/>
          </w:tcBorders>
        </w:tcPr>
        <w:p w14:paraId="182127F9"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71CAC883"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E28F" w14:textId="77777777"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14:paraId="5E590199" w14:textId="77777777" w:rsidTr="00FF59FE">
      <w:tc>
        <w:tcPr>
          <w:tcW w:w="709" w:type="dxa"/>
          <w:tcBorders>
            <w:top w:val="nil"/>
            <w:left w:val="nil"/>
            <w:bottom w:val="nil"/>
            <w:right w:val="nil"/>
          </w:tcBorders>
        </w:tcPr>
        <w:p w14:paraId="0AE646E4"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3F3A627C" w14:textId="77777777" w:rsidR="004A2007" w:rsidRDefault="004A2007" w:rsidP="004A2007">
          <w:pPr>
            <w:spacing w:line="0" w:lineRule="atLeast"/>
            <w:jc w:val="center"/>
            <w:rPr>
              <w:i/>
              <w:sz w:val="18"/>
            </w:rPr>
          </w:pPr>
          <w:r w:rsidRPr="007C5CE0">
            <w:rPr>
              <w:i/>
              <w:sz w:val="18"/>
            </w:rPr>
            <w:t>Statement of Principles concerning</w:t>
          </w:r>
        </w:p>
        <w:p w14:paraId="3DE0F7BA" w14:textId="2BFA8962" w:rsidR="004A2007" w:rsidRDefault="00AB31B4" w:rsidP="004A2007">
          <w:pPr>
            <w:spacing w:line="0" w:lineRule="atLeast"/>
            <w:jc w:val="center"/>
            <w:rPr>
              <w:i/>
              <w:sz w:val="18"/>
              <w:szCs w:val="18"/>
            </w:rPr>
          </w:pPr>
          <w:r w:rsidRPr="00AB31B4">
            <w:rPr>
              <w:i/>
              <w:sz w:val="18"/>
              <w:szCs w:val="18"/>
            </w:rPr>
            <w:t xml:space="preserve">Parkinson Disease </w:t>
          </w:r>
          <w:proofErr w:type="gramStart"/>
          <w:r w:rsidRPr="00AB31B4">
            <w:rPr>
              <w:i/>
              <w:sz w:val="18"/>
              <w:szCs w:val="18"/>
            </w:rPr>
            <w:t>And</w:t>
          </w:r>
          <w:proofErr w:type="gramEnd"/>
          <w:r w:rsidRPr="00AB31B4">
            <w:rPr>
              <w:i/>
              <w:sz w:val="18"/>
              <w:szCs w:val="18"/>
            </w:rPr>
            <w:t xml:space="preserve"> Secondary Parkinsonism</w:t>
          </w:r>
          <w:r w:rsidR="004A2007">
            <w:rPr>
              <w:i/>
              <w:sz w:val="18"/>
              <w:szCs w:val="18"/>
            </w:rPr>
            <w:t xml:space="preserve"> (Reasonable Hypothesis) </w:t>
          </w:r>
          <w:r w:rsidR="004A2007" w:rsidRPr="007C5CE0">
            <w:rPr>
              <w:i/>
              <w:sz w:val="18"/>
            </w:rPr>
            <w:t xml:space="preserve">(No. </w:t>
          </w:r>
          <w:r w:rsidR="00B542E9">
            <w:rPr>
              <w:i/>
              <w:sz w:val="18"/>
              <w:szCs w:val="18"/>
            </w:rPr>
            <w:t xml:space="preserve">87 </w:t>
          </w:r>
          <w:r w:rsidR="004A2007" w:rsidRPr="007C5CE0">
            <w:rPr>
              <w:i/>
              <w:sz w:val="18"/>
              <w:szCs w:val="18"/>
            </w:rPr>
            <w:t xml:space="preserve">of </w:t>
          </w:r>
          <w:r w:rsidRPr="00AB31B4">
            <w:rPr>
              <w:i/>
              <w:sz w:val="18"/>
              <w:szCs w:val="18"/>
            </w:rPr>
            <w:t>2025</w:t>
          </w:r>
          <w:r w:rsidR="004A2007" w:rsidRPr="007C5CE0">
            <w:rPr>
              <w:i/>
              <w:sz w:val="18"/>
              <w:szCs w:val="18"/>
            </w:rPr>
            <w:t>)</w:t>
          </w:r>
        </w:p>
        <w:p w14:paraId="7A8C7BC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tcPr>
        <w:p w14:paraId="7A746524"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179F3D9A"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746D"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7F73"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0ED"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7B65"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35AF"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E2C5" w14:textId="77777777" w:rsidR="009D0598" w:rsidRDefault="009D0598" w:rsidP="00715914">
      <w:pPr>
        <w:spacing w:line="240" w:lineRule="auto"/>
      </w:pPr>
      <w:r>
        <w:separator/>
      </w:r>
    </w:p>
  </w:footnote>
  <w:footnote w:type="continuationSeparator" w:id="0">
    <w:p w14:paraId="0AA1BCCA" w14:textId="77777777" w:rsidR="009D0598" w:rsidRDefault="009D059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DCEE"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2ADB" w14:textId="77777777" w:rsidR="004A2007" w:rsidRDefault="004A2007" w:rsidP="004A2007">
    <w:pPr>
      <w:rPr>
        <w:sz w:val="20"/>
      </w:rPr>
    </w:pPr>
    <w:r>
      <w:rPr>
        <w:b/>
        <w:noProof/>
        <w:sz w:val="20"/>
      </w:rPr>
      <w:t>Schedule 1</w:t>
    </w:r>
    <w:r>
      <w:rPr>
        <w:sz w:val="20"/>
      </w:rPr>
      <w:t xml:space="preserve"> - </w:t>
    </w:r>
    <w:r>
      <w:rPr>
        <w:noProof/>
        <w:sz w:val="20"/>
      </w:rPr>
      <w:t>Dictionary</w:t>
    </w:r>
  </w:p>
  <w:p w14:paraId="4E0FCD8D"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9D39"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78DD"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785E"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279B"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37DA254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9343C13"/>
    <w:multiLevelType w:val="hybridMultilevel"/>
    <w:tmpl w:val="E3F4A8E4"/>
    <w:lvl w:ilvl="0" w:tplc="1AF0D1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AF6161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92914720">
    <w:abstractNumId w:val="16"/>
  </w:num>
  <w:num w:numId="2" w16cid:durableId="405424472">
    <w:abstractNumId w:val="14"/>
  </w:num>
  <w:num w:numId="3" w16cid:durableId="777332581">
    <w:abstractNumId w:val="12"/>
  </w:num>
  <w:num w:numId="4" w16cid:durableId="1670447994">
    <w:abstractNumId w:val="10"/>
  </w:num>
  <w:num w:numId="5" w16cid:durableId="1421020162">
    <w:abstractNumId w:val="15"/>
  </w:num>
  <w:num w:numId="6" w16cid:durableId="674379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714385">
    <w:abstractNumId w:val="9"/>
  </w:num>
  <w:num w:numId="8" w16cid:durableId="2080058637">
    <w:abstractNumId w:val="7"/>
  </w:num>
  <w:num w:numId="9" w16cid:durableId="1013073355">
    <w:abstractNumId w:val="6"/>
  </w:num>
  <w:num w:numId="10" w16cid:durableId="500855318">
    <w:abstractNumId w:val="5"/>
  </w:num>
  <w:num w:numId="11" w16cid:durableId="398747870">
    <w:abstractNumId w:val="4"/>
  </w:num>
  <w:num w:numId="12" w16cid:durableId="1356227976">
    <w:abstractNumId w:val="8"/>
  </w:num>
  <w:num w:numId="13" w16cid:durableId="811140996">
    <w:abstractNumId w:val="3"/>
  </w:num>
  <w:num w:numId="14" w16cid:durableId="330986570">
    <w:abstractNumId w:val="2"/>
  </w:num>
  <w:num w:numId="15" w16cid:durableId="1188055565">
    <w:abstractNumId w:val="1"/>
  </w:num>
  <w:num w:numId="16" w16cid:durableId="1033962326">
    <w:abstractNumId w:val="0"/>
  </w:num>
  <w:num w:numId="17" w16cid:durableId="306712820">
    <w:abstractNumId w:val="10"/>
  </w:num>
  <w:num w:numId="18" w16cid:durableId="1138841886">
    <w:abstractNumId w:val="10"/>
  </w:num>
  <w:num w:numId="19" w16cid:durableId="245920539">
    <w:abstractNumId w:val="10"/>
  </w:num>
  <w:num w:numId="20" w16cid:durableId="1931500057">
    <w:abstractNumId w:val="13"/>
  </w:num>
  <w:num w:numId="21" w16cid:durableId="1009332988">
    <w:abstractNumId w:val="10"/>
  </w:num>
  <w:num w:numId="22" w16cid:durableId="1173759625">
    <w:abstractNumId w:val="11"/>
  </w:num>
  <w:num w:numId="23" w16cid:durableId="1297643158">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78698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0720F"/>
    <w:rsid w:val="000100D0"/>
    <w:rsid w:val="000123E3"/>
    <w:rsid w:val="000136AF"/>
    <w:rsid w:val="00013DA0"/>
    <w:rsid w:val="0001587D"/>
    <w:rsid w:val="00021CE7"/>
    <w:rsid w:val="00024911"/>
    <w:rsid w:val="00032E05"/>
    <w:rsid w:val="000437C1"/>
    <w:rsid w:val="00046E67"/>
    <w:rsid w:val="00051B75"/>
    <w:rsid w:val="0005365D"/>
    <w:rsid w:val="00054930"/>
    <w:rsid w:val="000614BF"/>
    <w:rsid w:val="00061E3E"/>
    <w:rsid w:val="000704A5"/>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3B46"/>
    <w:rsid w:val="001058EA"/>
    <w:rsid w:val="0010745C"/>
    <w:rsid w:val="00112C28"/>
    <w:rsid w:val="00132CEB"/>
    <w:rsid w:val="00137D25"/>
    <w:rsid w:val="00137FE9"/>
    <w:rsid w:val="00142B62"/>
    <w:rsid w:val="001514A8"/>
    <w:rsid w:val="0015201F"/>
    <w:rsid w:val="00157B8B"/>
    <w:rsid w:val="00161A8E"/>
    <w:rsid w:val="001648F7"/>
    <w:rsid w:val="00166C2F"/>
    <w:rsid w:val="00167E0C"/>
    <w:rsid w:val="001809D7"/>
    <w:rsid w:val="001833C8"/>
    <w:rsid w:val="00186A8F"/>
    <w:rsid w:val="00187DE1"/>
    <w:rsid w:val="0019084F"/>
    <w:rsid w:val="00192845"/>
    <w:rsid w:val="00193047"/>
    <w:rsid w:val="001939E1"/>
    <w:rsid w:val="001943EA"/>
    <w:rsid w:val="00194C3E"/>
    <w:rsid w:val="00195382"/>
    <w:rsid w:val="001A1438"/>
    <w:rsid w:val="001B0F26"/>
    <w:rsid w:val="001C2AD2"/>
    <w:rsid w:val="001C61C5"/>
    <w:rsid w:val="001C69C4"/>
    <w:rsid w:val="001C77EE"/>
    <w:rsid w:val="001D2262"/>
    <w:rsid w:val="001D37EF"/>
    <w:rsid w:val="001D407A"/>
    <w:rsid w:val="001D5F9B"/>
    <w:rsid w:val="001D67F6"/>
    <w:rsid w:val="001E3590"/>
    <w:rsid w:val="001E44BE"/>
    <w:rsid w:val="001E7407"/>
    <w:rsid w:val="001F5D5E"/>
    <w:rsid w:val="001F6219"/>
    <w:rsid w:val="001F6CD4"/>
    <w:rsid w:val="00206C4D"/>
    <w:rsid w:val="0021053C"/>
    <w:rsid w:val="002107C2"/>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280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0EFB"/>
    <w:rsid w:val="002C7539"/>
    <w:rsid w:val="002D043A"/>
    <w:rsid w:val="002D2AA2"/>
    <w:rsid w:val="002D6224"/>
    <w:rsid w:val="002D74C5"/>
    <w:rsid w:val="002E35CD"/>
    <w:rsid w:val="002E3F4B"/>
    <w:rsid w:val="002E53A0"/>
    <w:rsid w:val="002F286F"/>
    <w:rsid w:val="002F5948"/>
    <w:rsid w:val="002F77A1"/>
    <w:rsid w:val="00301C54"/>
    <w:rsid w:val="00304166"/>
    <w:rsid w:val="00304F8B"/>
    <w:rsid w:val="0032243F"/>
    <w:rsid w:val="00330E8E"/>
    <w:rsid w:val="0033221D"/>
    <w:rsid w:val="003354D2"/>
    <w:rsid w:val="00335BC6"/>
    <w:rsid w:val="003415D3"/>
    <w:rsid w:val="003421D2"/>
    <w:rsid w:val="00344701"/>
    <w:rsid w:val="00352B0F"/>
    <w:rsid w:val="00354717"/>
    <w:rsid w:val="00355D84"/>
    <w:rsid w:val="00356690"/>
    <w:rsid w:val="00360459"/>
    <w:rsid w:val="00365AD0"/>
    <w:rsid w:val="00365E25"/>
    <w:rsid w:val="00372791"/>
    <w:rsid w:val="003734C6"/>
    <w:rsid w:val="00375BB3"/>
    <w:rsid w:val="003802D6"/>
    <w:rsid w:val="0038399F"/>
    <w:rsid w:val="00385187"/>
    <w:rsid w:val="003924F7"/>
    <w:rsid w:val="003A189F"/>
    <w:rsid w:val="003A2FFE"/>
    <w:rsid w:val="003A5C26"/>
    <w:rsid w:val="003B04E5"/>
    <w:rsid w:val="003B3E42"/>
    <w:rsid w:val="003B66F0"/>
    <w:rsid w:val="003C4908"/>
    <w:rsid w:val="003C4C02"/>
    <w:rsid w:val="003C6231"/>
    <w:rsid w:val="003C6EAE"/>
    <w:rsid w:val="003D0BFE"/>
    <w:rsid w:val="003D380A"/>
    <w:rsid w:val="003D5700"/>
    <w:rsid w:val="003E341B"/>
    <w:rsid w:val="003F39C0"/>
    <w:rsid w:val="003F4535"/>
    <w:rsid w:val="004116CD"/>
    <w:rsid w:val="0041386E"/>
    <w:rsid w:val="004144EC"/>
    <w:rsid w:val="00417EB9"/>
    <w:rsid w:val="00420A33"/>
    <w:rsid w:val="0042300E"/>
    <w:rsid w:val="00424CA9"/>
    <w:rsid w:val="00430E04"/>
    <w:rsid w:val="00431E9B"/>
    <w:rsid w:val="00436129"/>
    <w:rsid w:val="004379E3"/>
    <w:rsid w:val="0044015E"/>
    <w:rsid w:val="0044291A"/>
    <w:rsid w:val="00444ABD"/>
    <w:rsid w:val="00456CE5"/>
    <w:rsid w:val="00467661"/>
    <w:rsid w:val="004705B7"/>
    <w:rsid w:val="00472DBE"/>
    <w:rsid w:val="00474A19"/>
    <w:rsid w:val="004772FB"/>
    <w:rsid w:val="0048169B"/>
    <w:rsid w:val="00482490"/>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4B24"/>
    <w:rsid w:val="005268CF"/>
    <w:rsid w:val="0053697E"/>
    <w:rsid w:val="00537FBC"/>
    <w:rsid w:val="0054113C"/>
    <w:rsid w:val="00545116"/>
    <w:rsid w:val="005531B1"/>
    <w:rsid w:val="00553578"/>
    <w:rsid w:val="005574D1"/>
    <w:rsid w:val="00571FBB"/>
    <w:rsid w:val="00575A90"/>
    <w:rsid w:val="00576E99"/>
    <w:rsid w:val="005803A8"/>
    <w:rsid w:val="00584811"/>
    <w:rsid w:val="00585784"/>
    <w:rsid w:val="00586538"/>
    <w:rsid w:val="00593AA6"/>
    <w:rsid w:val="00594161"/>
    <w:rsid w:val="00594749"/>
    <w:rsid w:val="005962C4"/>
    <w:rsid w:val="005B05D3"/>
    <w:rsid w:val="005B174C"/>
    <w:rsid w:val="005B3DEE"/>
    <w:rsid w:val="005B4067"/>
    <w:rsid w:val="005C3F41"/>
    <w:rsid w:val="005C74AC"/>
    <w:rsid w:val="005C7B57"/>
    <w:rsid w:val="005C7CC5"/>
    <w:rsid w:val="005D2D09"/>
    <w:rsid w:val="005E589B"/>
    <w:rsid w:val="005E7FC2"/>
    <w:rsid w:val="00600219"/>
    <w:rsid w:val="006013B7"/>
    <w:rsid w:val="00603D01"/>
    <w:rsid w:val="00603DC4"/>
    <w:rsid w:val="00604CF1"/>
    <w:rsid w:val="00605EEE"/>
    <w:rsid w:val="0060681C"/>
    <w:rsid w:val="00615B89"/>
    <w:rsid w:val="00616FF5"/>
    <w:rsid w:val="00617C4E"/>
    <w:rsid w:val="00620076"/>
    <w:rsid w:val="006314DD"/>
    <w:rsid w:val="006449E8"/>
    <w:rsid w:val="0066266D"/>
    <w:rsid w:val="006647B7"/>
    <w:rsid w:val="00667A4E"/>
    <w:rsid w:val="00670EA1"/>
    <w:rsid w:val="00675C2A"/>
    <w:rsid w:val="00677CC2"/>
    <w:rsid w:val="006840B0"/>
    <w:rsid w:val="00684C0E"/>
    <w:rsid w:val="006905DE"/>
    <w:rsid w:val="0069207B"/>
    <w:rsid w:val="0069220C"/>
    <w:rsid w:val="00695023"/>
    <w:rsid w:val="00697FD3"/>
    <w:rsid w:val="006B5789"/>
    <w:rsid w:val="006C30C5"/>
    <w:rsid w:val="006C4E18"/>
    <w:rsid w:val="006C7F8C"/>
    <w:rsid w:val="006D5DBA"/>
    <w:rsid w:val="006D6CB3"/>
    <w:rsid w:val="006E212F"/>
    <w:rsid w:val="006E6246"/>
    <w:rsid w:val="006F14AB"/>
    <w:rsid w:val="006F318F"/>
    <w:rsid w:val="006F3B47"/>
    <w:rsid w:val="006F4226"/>
    <w:rsid w:val="006F513D"/>
    <w:rsid w:val="0070017E"/>
    <w:rsid w:val="00700B2C"/>
    <w:rsid w:val="007012DB"/>
    <w:rsid w:val="00702C42"/>
    <w:rsid w:val="00704703"/>
    <w:rsid w:val="007050A2"/>
    <w:rsid w:val="00705F40"/>
    <w:rsid w:val="0071065B"/>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4079"/>
    <w:rsid w:val="00754892"/>
    <w:rsid w:val="00756272"/>
    <w:rsid w:val="00757544"/>
    <w:rsid w:val="007615E2"/>
    <w:rsid w:val="00763D94"/>
    <w:rsid w:val="00764D43"/>
    <w:rsid w:val="00766212"/>
    <w:rsid w:val="0076681A"/>
    <w:rsid w:val="0077005A"/>
    <w:rsid w:val="007715C9"/>
    <w:rsid w:val="00771613"/>
    <w:rsid w:val="00774897"/>
    <w:rsid w:val="00774EDD"/>
    <w:rsid w:val="007757EC"/>
    <w:rsid w:val="0078129A"/>
    <w:rsid w:val="00781DD2"/>
    <w:rsid w:val="00782F4E"/>
    <w:rsid w:val="00783E89"/>
    <w:rsid w:val="00785D55"/>
    <w:rsid w:val="007904DB"/>
    <w:rsid w:val="00793915"/>
    <w:rsid w:val="007A15B1"/>
    <w:rsid w:val="007A3989"/>
    <w:rsid w:val="007B132E"/>
    <w:rsid w:val="007B52F6"/>
    <w:rsid w:val="007C2253"/>
    <w:rsid w:val="007C5CE0"/>
    <w:rsid w:val="007C7DEE"/>
    <w:rsid w:val="007D3BA2"/>
    <w:rsid w:val="007E10A8"/>
    <w:rsid w:val="007E163D"/>
    <w:rsid w:val="007E5984"/>
    <w:rsid w:val="007E667A"/>
    <w:rsid w:val="007F2378"/>
    <w:rsid w:val="007F28C9"/>
    <w:rsid w:val="00803587"/>
    <w:rsid w:val="00806368"/>
    <w:rsid w:val="008117E9"/>
    <w:rsid w:val="00824498"/>
    <w:rsid w:val="008321ED"/>
    <w:rsid w:val="00832C32"/>
    <w:rsid w:val="00833338"/>
    <w:rsid w:val="00842EA3"/>
    <w:rsid w:val="00850A63"/>
    <w:rsid w:val="0085384C"/>
    <w:rsid w:val="00856A31"/>
    <w:rsid w:val="00860BB7"/>
    <w:rsid w:val="00864CD9"/>
    <w:rsid w:val="0086644D"/>
    <w:rsid w:val="00867ABD"/>
    <w:rsid w:val="00867B37"/>
    <w:rsid w:val="00873081"/>
    <w:rsid w:val="008754D0"/>
    <w:rsid w:val="00877AE3"/>
    <w:rsid w:val="008855C9"/>
    <w:rsid w:val="00885EAB"/>
    <w:rsid w:val="00886456"/>
    <w:rsid w:val="008A46E1"/>
    <w:rsid w:val="008A4F43"/>
    <w:rsid w:val="008A5C51"/>
    <w:rsid w:val="008B170B"/>
    <w:rsid w:val="008B2204"/>
    <w:rsid w:val="008B2706"/>
    <w:rsid w:val="008C29A7"/>
    <w:rsid w:val="008C4C65"/>
    <w:rsid w:val="008C7465"/>
    <w:rsid w:val="008D0EE0"/>
    <w:rsid w:val="008D16D3"/>
    <w:rsid w:val="008D1B8B"/>
    <w:rsid w:val="008E6067"/>
    <w:rsid w:val="008E74CF"/>
    <w:rsid w:val="008E76DC"/>
    <w:rsid w:val="008F48EC"/>
    <w:rsid w:val="008F4A11"/>
    <w:rsid w:val="008F54E7"/>
    <w:rsid w:val="008F56A9"/>
    <w:rsid w:val="008F572A"/>
    <w:rsid w:val="0090262E"/>
    <w:rsid w:val="00903422"/>
    <w:rsid w:val="00904761"/>
    <w:rsid w:val="009056AF"/>
    <w:rsid w:val="009116AA"/>
    <w:rsid w:val="00912B55"/>
    <w:rsid w:val="00915DF9"/>
    <w:rsid w:val="009254C3"/>
    <w:rsid w:val="00925CA9"/>
    <w:rsid w:val="00932377"/>
    <w:rsid w:val="00940238"/>
    <w:rsid w:val="00941893"/>
    <w:rsid w:val="009452C5"/>
    <w:rsid w:val="00947D5A"/>
    <w:rsid w:val="00950C80"/>
    <w:rsid w:val="009532A5"/>
    <w:rsid w:val="00956922"/>
    <w:rsid w:val="009612CF"/>
    <w:rsid w:val="009724F4"/>
    <w:rsid w:val="00973808"/>
    <w:rsid w:val="00982242"/>
    <w:rsid w:val="00984EE9"/>
    <w:rsid w:val="009868E9"/>
    <w:rsid w:val="009879E2"/>
    <w:rsid w:val="00997416"/>
    <w:rsid w:val="009A5974"/>
    <w:rsid w:val="009B4DFF"/>
    <w:rsid w:val="009B5A4E"/>
    <w:rsid w:val="009C1310"/>
    <w:rsid w:val="009C2B65"/>
    <w:rsid w:val="009C404D"/>
    <w:rsid w:val="009D0598"/>
    <w:rsid w:val="009D6BB0"/>
    <w:rsid w:val="009E5CFC"/>
    <w:rsid w:val="00A06E7A"/>
    <w:rsid w:val="00A079CB"/>
    <w:rsid w:val="00A10622"/>
    <w:rsid w:val="00A11C0D"/>
    <w:rsid w:val="00A12128"/>
    <w:rsid w:val="00A137F8"/>
    <w:rsid w:val="00A20CA1"/>
    <w:rsid w:val="00A20FDB"/>
    <w:rsid w:val="00A22C98"/>
    <w:rsid w:val="00A231E2"/>
    <w:rsid w:val="00A254EA"/>
    <w:rsid w:val="00A32666"/>
    <w:rsid w:val="00A36B1A"/>
    <w:rsid w:val="00A502D5"/>
    <w:rsid w:val="00A515BC"/>
    <w:rsid w:val="00A55E68"/>
    <w:rsid w:val="00A56C3D"/>
    <w:rsid w:val="00A6070D"/>
    <w:rsid w:val="00A624B2"/>
    <w:rsid w:val="00A64912"/>
    <w:rsid w:val="00A64BA1"/>
    <w:rsid w:val="00A70A74"/>
    <w:rsid w:val="00A77E0D"/>
    <w:rsid w:val="00A8547C"/>
    <w:rsid w:val="00A931D7"/>
    <w:rsid w:val="00A97D53"/>
    <w:rsid w:val="00AA64D6"/>
    <w:rsid w:val="00AA6D8B"/>
    <w:rsid w:val="00AB31B4"/>
    <w:rsid w:val="00AC5296"/>
    <w:rsid w:val="00AD2DC7"/>
    <w:rsid w:val="00AD35B9"/>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421D2"/>
    <w:rsid w:val="00B50826"/>
    <w:rsid w:val="00B50ADC"/>
    <w:rsid w:val="00B527C0"/>
    <w:rsid w:val="00B542E9"/>
    <w:rsid w:val="00B566B1"/>
    <w:rsid w:val="00B63834"/>
    <w:rsid w:val="00B64909"/>
    <w:rsid w:val="00B664A3"/>
    <w:rsid w:val="00B70C09"/>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922"/>
    <w:rsid w:val="00BD0ECB"/>
    <w:rsid w:val="00BD3334"/>
    <w:rsid w:val="00BD5C93"/>
    <w:rsid w:val="00BE2155"/>
    <w:rsid w:val="00BE2213"/>
    <w:rsid w:val="00BE6EDA"/>
    <w:rsid w:val="00BE719A"/>
    <w:rsid w:val="00BE720A"/>
    <w:rsid w:val="00BF0D73"/>
    <w:rsid w:val="00BF2465"/>
    <w:rsid w:val="00BF25CA"/>
    <w:rsid w:val="00BF43B4"/>
    <w:rsid w:val="00BF525F"/>
    <w:rsid w:val="00C017C3"/>
    <w:rsid w:val="00C01863"/>
    <w:rsid w:val="00C11D03"/>
    <w:rsid w:val="00C25E7F"/>
    <w:rsid w:val="00C2746F"/>
    <w:rsid w:val="00C3126B"/>
    <w:rsid w:val="00C324A0"/>
    <w:rsid w:val="00C3300F"/>
    <w:rsid w:val="00C349C5"/>
    <w:rsid w:val="00C34DFC"/>
    <w:rsid w:val="00C3520D"/>
    <w:rsid w:val="00C37632"/>
    <w:rsid w:val="00C42BF8"/>
    <w:rsid w:val="00C50043"/>
    <w:rsid w:val="00C5731E"/>
    <w:rsid w:val="00C6321E"/>
    <w:rsid w:val="00C670B0"/>
    <w:rsid w:val="00C738B9"/>
    <w:rsid w:val="00C7573B"/>
    <w:rsid w:val="00C77046"/>
    <w:rsid w:val="00C82900"/>
    <w:rsid w:val="00C93C03"/>
    <w:rsid w:val="00C96667"/>
    <w:rsid w:val="00C9794D"/>
    <w:rsid w:val="00CA61BB"/>
    <w:rsid w:val="00CA7414"/>
    <w:rsid w:val="00CB1DCB"/>
    <w:rsid w:val="00CB2C8E"/>
    <w:rsid w:val="00CB602E"/>
    <w:rsid w:val="00CB7C21"/>
    <w:rsid w:val="00CC7039"/>
    <w:rsid w:val="00CC714C"/>
    <w:rsid w:val="00CD6358"/>
    <w:rsid w:val="00CD7B88"/>
    <w:rsid w:val="00CE051D"/>
    <w:rsid w:val="00CE1335"/>
    <w:rsid w:val="00CE493D"/>
    <w:rsid w:val="00CF07FA"/>
    <w:rsid w:val="00CF0BB2"/>
    <w:rsid w:val="00CF2367"/>
    <w:rsid w:val="00CF3EE8"/>
    <w:rsid w:val="00D02836"/>
    <w:rsid w:val="00D050E6"/>
    <w:rsid w:val="00D12226"/>
    <w:rsid w:val="00D13441"/>
    <w:rsid w:val="00D150E7"/>
    <w:rsid w:val="00D217A1"/>
    <w:rsid w:val="00D23144"/>
    <w:rsid w:val="00D32F65"/>
    <w:rsid w:val="00D32F71"/>
    <w:rsid w:val="00D377E3"/>
    <w:rsid w:val="00D45618"/>
    <w:rsid w:val="00D50484"/>
    <w:rsid w:val="00D527C9"/>
    <w:rsid w:val="00D52DC2"/>
    <w:rsid w:val="00D53BA8"/>
    <w:rsid w:val="00D53BCC"/>
    <w:rsid w:val="00D5599D"/>
    <w:rsid w:val="00D5620B"/>
    <w:rsid w:val="00D60FC8"/>
    <w:rsid w:val="00D70DFB"/>
    <w:rsid w:val="00D71633"/>
    <w:rsid w:val="00D766DF"/>
    <w:rsid w:val="00D830DF"/>
    <w:rsid w:val="00D865A0"/>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1799"/>
    <w:rsid w:val="00DE587E"/>
    <w:rsid w:val="00DE59B7"/>
    <w:rsid w:val="00DF24DC"/>
    <w:rsid w:val="00DF5291"/>
    <w:rsid w:val="00DF6D11"/>
    <w:rsid w:val="00E05704"/>
    <w:rsid w:val="00E10CAC"/>
    <w:rsid w:val="00E11E44"/>
    <w:rsid w:val="00E218B6"/>
    <w:rsid w:val="00E22949"/>
    <w:rsid w:val="00E3270E"/>
    <w:rsid w:val="00E338EF"/>
    <w:rsid w:val="00E35C4E"/>
    <w:rsid w:val="00E4143A"/>
    <w:rsid w:val="00E41745"/>
    <w:rsid w:val="00E424C8"/>
    <w:rsid w:val="00E443FF"/>
    <w:rsid w:val="00E544BB"/>
    <w:rsid w:val="00E55F66"/>
    <w:rsid w:val="00E56C21"/>
    <w:rsid w:val="00E64EE4"/>
    <w:rsid w:val="00E662CB"/>
    <w:rsid w:val="00E73C11"/>
    <w:rsid w:val="00E74DC7"/>
    <w:rsid w:val="00E8075A"/>
    <w:rsid w:val="00E82F37"/>
    <w:rsid w:val="00E90315"/>
    <w:rsid w:val="00E90588"/>
    <w:rsid w:val="00E92D94"/>
    <w:rsid w:val="00E9347E"/>
    <w:rsid w:val="00E93E6F"/>
    <w:rsid w:val="00E94D5E"/>
    <w:rsid w:val="00EA30A4"/>
    <w:rsid w:val="00EA7100"/>
    <w:rsid w:val="00EA7F9F"/>
    <w:rsid w:val="00EB1274"/>
    <w:rsid w:val="00EB2BC4"/>
    <w:rsid w:val="00EC7405"/>
    <w:rsid w:val="00ED20B7"/>
    <w:rsid w:val="00ED21FE"/>
    <w:rsid w:val="00ED2BB6"/>
    <w:rsid w:val="00ED34E1"/>
    <w:rsid w:val="00ED3B8D"/>
    <w:rsid w:val="00ED46FF"/>
    <w:rsid w:val="00ED4913"/>
    <w:rsid w:val="00EE5D15"/>
    <w:rsid w:val="00EF28DB"/>
    <w:rsid w:val="00EF2E3A"/>
    <w:rsid w:val="00EF635F"/>
    <w:rsid w:val="00F03C06"/>
    <w:rsid w:val="00F072A7"/>
    <w:rsid w:val="00F078DC"/>
    <w:rsid w:val="00F27FED"/>
    <w:rsid w:val="00F32BA8"/>
    <w:rsid w:val="00F349F1"/>
    <w:rsid w:val="00F4350D"/>
    <w:rsid w:val="00F567F7"/>
    <w:rsid w:val="00F62036"/>
    <w:rsid w:val="00F65B52"/>
    <w:rsid w:val="00F67B67"/>
    <w:rsid w:val="00F67BCA"/>
    <w:rsid w:val="00F72686"/>
    <w:rsid w:val="00F737EA"/>
    <w:rsid w:val="00F73BD6"/>
    <w:rsid w:val="00F81A7A"/>
    <w:rsid w:val="00F83264"/>
    <w:rsid w:val="00F83989"/>
    <w:rsid w:val="00F83D85"/>
    <w:rsid w:val="00F85099"/>
    <w:rsid w:val="00F863D4"/>
    <w:rsid w:val="00F9379C"/>
    <w:rsid w:val="00F93B9C"/>
    <w:rsid w:val="00F956BA"/>
    <w:rsid w:val="00F9632C"/>
    <w:rsid w:val="00F97A62"/>
    <w:rsid w:val="00FA0587"/>
    <w:rsid w:val="00FA1BDB"/>
    <w:rsid w:val="00FA1E52"/>
    <w:rsid w:val="00FA33FB"/>
    <w:rsid w:val="00FB3EF0"/>
    <w:rsid w:val="00FB533A"/>
    <w:rsid w:val="00FC726C"/>
    <w:rsid w:val="00FD07DF"/>
    <w:rsid w:val="00FD775E"/>
    <w:rsid w:val="00FE4688"/>
    <w:rsid w:val="00FF1D47"/>
    <w:rsid w:val="00FF575A"/>
    <w:rsid w:val="00FF59FE"/>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253D7C"/>
    <w:pPr>
      <w:numPr>
        <w:ilvl w:val="1"/>
        <w:numId w:val="19"/>
      </w:numPr>
    </w:pPr>
  </w:style>
  <w:style w:type="paragraph" w:customStyle="1" w:styleId="LV3">
    <w:name w:val="LV 3"/>
    <w:basedOn w:val="PlainIndent"/>
    <w:autoRedefine/>
    <w:qFormat/>
    <w:rsid w:val="00192845"/>
    <w:pPr>
      <w:numPr>
        <w:ilvl w:val="2"/>
        <w:numId w:val="19"/>
      </w:numPr>
      <w:ind w:left="2042" w:hanging="624"/>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 w:id="20050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4609</Words>
  <Characters>27932</Characters>
  <Application>Microsoft Office Word</Application>
  <DocSecurity>0</DocSecurity>
  <PresentationFormat/>
  <Lines>698</Lines>
  <Paragraphs>451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2025-10-24T04:51:00Z</dcterms:created>
  <dcterms:modified xsi:type="dcterms:W3CDTF">2025-10-24T04:53:00Z</dcterms:modified>
  <cp:category/>
  <cp:contentStatus/>
  <dc:language/>
  <cp:version/>
</cp:coreProperties>
</file>