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005F578">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54567A8" w:rsidR="00054930" w:rsidRDefault="00FC20A6" w:rsidP="006647B7">
      <w:pPr>
        <w:pStyle w:val="Plainheader"/>
      </w:pPr>
      <w:bookmarkStart w:id="0" w:name="SoP_Name_Title"/>
      <w:r>
        <w:t>FI</w:t>
      </w:r>
      <w:r w:rsidRPr="00786133">
        <w:t>BROMUSCULAR DYSPLASIA</w:t>
      </w:r>
      <w:bookmarkEnd w:id="0"/>
      <w:r w:rsidR="00997416">
        <w:br/>
        <w:t>(</w:t>
      </w:r>
      <w:r w:rsidR="005E589B">
        <w:t>Reasonable Hypothesis</w:t>
      </w:r>
      <w:r w:rsidR="00997416">
        <w:t xml:space="preserve">) </w:t>
      </w:r>
    </w:p>
    <w:p w14:paraId="7253A03F" w14:textId="0E3D531B" w:rsidR="00715914" w:rsidRPr="00024911" w:rsidRDefault="00E55F66" w:rsidP="006647B7">
      <w:pPr>
        <w:pStyle w:val="Plainheader"/>
      </w:pPr>
      <w:r w:rsidRPr="00024911">
        <w:t xml:space="preserve">(No. </w:t>
      </w:r>
      <w:r w:rsidR="00392307">
        <w:t>81</w:t>
      </w:r>
      <w:r w:rsidRPr="00024911">
        <w:t xml:space="preserve"> of</w:t>
      </w:r>
      <w:r w:rsidR="00085567">
        <w:t xml:space="preserve"> </w:t>
      </w:r>
      <w:bookmarkStart w:id="1" w:name="year"/>
      <w:r w:rsidR="009B4DFF">
        <w:t>202</w:t>
      </w:r>
      <w:r w:rsidR="00786133">
        <w:t>5</w:t>
      </w:r>
      <w:bookmarkEnd w:id="1"/>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011A5690"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392307">
        <w:rPr>
          <w:b w:val="0"/>
        </w:rPr>
        <w:t>24 October 2025</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78D030FA"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59BEB9D1" w14:textId="3299FB2F"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0B230E">
        <w:rPr>
          <w:noProof/>
        </w:rPr>
        <w:t>3</w:t>
      </w:r>
      <w:r w:rsidR="005962C4">
        <w:rPr>
          <w:noProof/>
        </w:rPr>
        <w:fldChar w:fldCharType="end"/>
      </w:r>
    </w:p>
    <w:p w14:paraId="04EB7C91" w14:textId="0F1B7BDD"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0B230E">
        <w:rPr>
          <w:noProof/>
        </w:rPr>
        <w:t>3</w:t>
      </w:r>
      <w:r>
        <w:rPr>
          <w:noProof/>
        </w:rPr>
        <w:fldChar w:fldCharType="end"/>
      </w:r>
    </w:p>
    <w:p w14:paraId="591680E5" w14:textId="314EE080"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0B230E">
        <w:rPr>
          <w:noProof/>
        </w:rPr>
        <w:t>3</w:t>
      </w:r>
      <w:r>
        <w:rPr>
          <w:noProof/>
        </w:rPr>
        <w:fldChar w:fldCharType="end"/>
      </w:r>
    </w:p>
    <w:p w14:paraId="4F5BB033" w14:textId="44EAD4F0"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0B230E">
        <w:rPr>
          <w:noProof/>
        </w:rPr>
        <w:t>3</w:t>
      </w:r>
      <w:r>
        <w:rPr>
          <w:noProof/>
        </w:rPr>
        <w:fldChar w:fldCharType="end"/>
      </w:r>
    </w:p>
    <w:p w14:paraId="0B837AA8" w14:textId="6312EF6F"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0B230E">
        <w:rPr>
          <w:noProof/>
        </w:rPr>
        <w:t>3</w:t>
      </w:r>
      <w:r>
        <w:rPr>
          <w:noProof/>
        </w:rPr>
        <w:fldChar w:fldCharType="end"/>
      </w:r>
    </w:p>
    <w:p w14:paraId="4E05489C" w14:textId="6F951579"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0B230E">
        <w:rPr>
          <w:noProof/>
        </w:rPr>
        <w:t>3</w:t>
      </w:r>
      <w:r>
        <w:rPr>
          <w:noProof/>
        </w:rPr>
        <w:fldChar w:fldCharType="end"/>
      </w:r>
    </w:p>
    <w:p w14:paraId="3BBF70BF" w14:textId="68BB3325"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0B230E">
        <w:rPr>
          <w:noProof/>
        </w:rPr>
        <w:t>3</w:t>
      </w:r>
      <w:r>
        <w:rPr>
          <w:noProof/>
        </w:rPr>
        <w:fldChar w:fldCharType="end"/>
      </w:r>
    </w:p>
    <w:p w14:paraId="3A5534B1" w14:textId="2A40A27E"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0B230E">
        <w:rPr>
          <w:noProof/>
        </w:rPr>
        <w:t>4</w:t>
      </w:r>
      <w:r>
        <w:rPr>
          <w:noProof/>
        </w:rPr>
        <w:fldChar w:fldCharType="end"/>
      </w:r>
    </w:p>
    <w:p w14:paraId="71D333F4" w14:textId="698DAA55"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0B230E">
        <w:rPr>
          <w:noProof/>
        </w:rPr>
        <w:t>4</w:t>
      </w:r>
      <w:r>
        <w:rPr>
          <w:noProof/>
        </w:rPr>
        <w:fldChar w:fldCharType="end"/>
      </w:r>
    </w:p>
    <w:p w14:paraId="4E7D06AF" w14:textId="0EA2036E"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0B230E">
        <w:rPr>
          <w:noProof/>
        </w:rPr>
        <w:t>4</w:t>
      </w:r>
      <w:r>
        <w:rPr>
          <w:noProof/>
        </w:rPr>
        <w:fldChar w:fldCharType="end"/>
      </w:r>
    </w:p>
    <w:p w14:paraId="2D7648E8" w14:textId="20F77E88"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0B230E">
        <w:rPr>
          <w:noProof/>
        </w:rPr>
        <w:t>5</w:t>
      </w:r>
      <w:r>
        <w:rPr>
          <w:noProof/>
        </w:rPr>
        <w:fldChar w:fldCharType="end"/>
      </w:r>
    </w:p>
    <w:p w14:paraId="2DD7C440" w14:textId="0045AAF2"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0B230E">
        <w:rPr>
          <w:noProof/>
        </w:rPr>
        <w:t>6</w:t>
      </w:r>
      <w:r>
        <w:rPr>
          <w:noProof/>
        </w:rPr>
        <w:fldChar w:fldCharType="end"/>
      </w:r>
    </w:p>
    <w:p w14:paraId="4990882B" w14:textId="388DE7FD"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0B230E">
        <w:rPr>
          <w:noProof/>
        </w:rPr>
        <w:t>6</w:t>
      </w:r>
      <w:r>
        <w:rPr>
          <w:noProof/>
        </w:rPr>
        <w:fldChar w:fldCharType="end"/>
      </w:r>
    </w:p>
    <w:p w14:paraId="48C4A6F2" w14:textId="77777777"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3" w:name="_Toc512513134"/>
      <w:r>
        <w:lastRenderedPageBreak/>
        <w:t>Name</w:t>
      </w:r>
      <w:bookmarkEnd w:id="3"/>
    </w:p>
    <w:p w14:paraId="13F2CD7D" w14:textId="6D0D2E24" w:rsidR="00237471" w:rsidRPr="00F97A62" w:rsidRDefault="00715914" w:rsidP="00253D7C">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r w:rsidR="002F50EE">
        <w:rPr>
          <w:i/>
        </w:rPr>
        <w:t>fibromuscular dysplasia</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392307">
        <w:t>81</w:t>
      </w:r>
      <w:r w:rsidR="00085567">
        <w:t xml:space="preserve"> </w:t>
      </w:r>
      <w:r w:rsidR="00E55F66" w:rsidRPr="00F97A62">
        <w:t>of</w:t>
      </w:r>
      <w:r w:rsidR="00085567">
        <w:t xml:space="preserve"> </w:t>
      </w:r>
      <w:r w:rsidR="00786133">
        <w:t>2025</w:t>
      </w:r>
      <w:r w:rsidR="00E55F66" w:rsidRPr="00F97A62">
        <w:t>)</w:t>
      </w:r>
      <w:r w:rsidRPr="00F97A62">
        <w:t>.</w:t>
      </w:r>
    </w:p>
    <w:p w14:paraId="64C1FBBD" w14:textId="77777777" w:rsidR="00F67B67" w:rsidRPr="00684C0E" w:rsidRDefault="00F67B67" w:rsidP="00253D7C">
      <w:pPr>
        <w:pStyle w:val="LV1"/>
      </w:pPr>
      <w:bookmarkStart w:id="5" w:name="_Toc512513135"/>
      <w:r w:rsidRPr="00684C0E">
        <w:t>Commencement</w:t>
      </w:r>
      <w:bookmarkEnd w:id="5"/>
    </w:p>
    <w:p w14:paraId="00E37EDF" w14:textId="62ABADEC" w:rsidR="00F67B67" w:rsidRPr="007527C1" w:rsidRDefault="007527C1" w:rsidP="00253D7C">
      <w:pPr>
        <w:pStyle w:val="PlainIndent"/>
      </w:pPr>
      <w:r w:rsidRPr="007527C1">
        <w:tab/>
      </w:r>
      <w:r w:rsidR="00F67B67" w:rsidRPr="007527C1">
        <w:t xml:space="preserve">This instrument commences on </w:t>
      </w:r>
      <w:r w:rsidR="00392307">
        <w:rPr>
          <w:b/>
        </w:rPr>
        <w:t>24 November 2025</w:t>
      </w:r>
      <w:r w:rsidR="00F67B67" w:rsidRPr="007527C1">
        <w:t>.</w:t>
      </w:r>
    </w:p>
    <w:p w14:paraId="3286D222" w14:textId="77777777" w:rsidR="00F67B67" w:rsidRPr="00684C0E" w:rsidRDefault="00F67B67" w:rsidP="00253D7C">
      <w:pPr>
        <w:pStyle w:val="LV1"/>
      </w:pPr>
      <w:bookmarkStart w:id="6" w:name="_Toc512513136"/>
      <w:r w:rsidRPr="00684C0E">
        <w:t>Authority</w:t>
      </w:r>
      <w:bookmarkEnd w:id="6"/>
    </w:p>
    <w:p w14:paraId="793820C4"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7" w:name="_Toc512513137"/>
      <w:r>
        <w:t>Re</w:t>
      </w:r>
      <w:r w:rsidR="005962C4">
        <w:t>peal</w:t>
      </w:r>
      <w:bookmarkEnd w:id="7"/>
    </w:p>
    <w:p w14:paraId="3E08D48D" w14:textId="2A03A4C6" w:rsidR="00DA3996" w:rsidRPr="007527C1" w:rsidRDefault="00DA3996" w:rsidP="00253D7C">
      <w:pPr>
        <w:pStyle w:val="PlainIndent"/>
      </w:pPr>
      <w:r>
        <w:t>The</w:t>
      </w:r>
      <w:r w:rsidRPr="007527C1">
        <w:t xml:space="preserve"> </w:t>
      </w:r>
      <w:r w:rsidRPr="00DA3996">
        <w:t xml:space="preserve">Statement of Principles concerning </w:t>
      </w:r>
      <w:r w:rsidR="002F50EE">
        <w:t>fibromuscular dysplasia</w:t>
      </w:r>
      <w:r w:rsidR="000B7B90">
        <w:t xml:space="preserve"> </w:t>
      </w:r>
      <w:r w:rsidR="000774E6" w:rsidRPr="000774E6">
        <w:rPr>
          <w:iCs/>
        </w:rPr>
        <w:t>(Reasonable Hypothesis) (</w:t>
      </w:r>
      <w:r w:rsidR="000774E6">
        <w:t xml:space="preserve">No. </w:t>
      </w:r>
      <w:r w:rsidR="00786133">
        <w:t>79</w:t>
      </w:r>
      <w:r w:rsidR="000774E6">
        <w:t xml:space="preserve"> of 20</w:t>
      </w:r>
      <w:r w:rsidR="00786133">
        <w:t>16</w:t>
      </w:r>
      <w:r w:rsidR="000774E6">
        <w:t>)</w:t>
      </w:r>
      <w:r w:rsidR="005962C4">
        <w:t xml:space="preserve"> </w:t>
      </w:r>
      <w:r w:rsidR="005962C4" w:rsidRPr="00786DAE">
        <w:t>(Federal Re</w:t>
      </w:r>
      <w:r w:rsidR="000B7B90">
        <w:t>gister of Legislation No. F</w:t>
      </w:r>
      <w:r w:rsidR="00786133" w:rsidRPr="00786133">
        <w:t>2016L01674</w:t>
      </w:r>
      <w:r w:rsidR="005962C4" w:rsidRPr="00786DAE">
        <w:t xml:space="preserve">) </w:t>
      </w:r>
      <w:r w:rsidR="005962C4" w:rsidRPr="00DA3996">
        <w:t xml:space="preserve">made under subsection 196B(2)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8" w:name="_Toc512513138"/>
      <w:r w:rsidRPr="00684C0E">
        <w:t>Application</w:t>
      </w:r>
      <w:bookmarkEnd w:id="8"/>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9" w:name="_Ref410129949"/>
      <w:bookmarkStart w:id="10" w:name="_Toc512513139"/>
      <w:r w:rsidRPr="00684C0E">
        <w:t>Definitions</w:t>
      </w:r>
      <w:bookmarkEnd w:id="9"/>
      <w:bookmarkEnd w:id="10"/>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1" w:name="_Ref409687573"/>
      <w:bookmarkStart w:id="12" w:name="_Ref409687579"/>
      <w:bookmarkStart w:id="13" w:name="_Ref409687725"/>
      <w:bookmarkStart w:id="14" w:name="_Toc512513140"/>
      <w:r w:rsidRPr="00684C0E">
        <w:t>Kind of injury, disease or death</w:t>
      </w:r>
      <w:r w:rsidR="00215860" w:rsidRPr="00684C0E">
        <w:t xml:space="preserve"> to which this Statement of Principles relates</w:t>
      </w:r>
      <w:bookmarkEnd w:id="11"/>
      <w:bookmarkEnd w:id="12"/>
      <w:bookmarkEnd w:id="13"/>
      <w:bookmarkEnd w:id="14"/>
    </w:p>
    <w:p w14:paraId="3CE048E1" w14:textId="3526317F" w:rsidR="00FC20A6" w:rsidRDefault="007C7DEE" w:rsidP="00FC20A6">
      <w:pPr>
        <w:pStyle w:val="LV2"/>
      </w:pPr>
      <w:bookmarkStart w:id="15" w:name="_Ref403053584"/>
      <w:r w:rsidRPr="00D5620B">
        <w:t xml:space="preserve">This Statement of Principles is </w:t>
      </w:r>
      <w:r w:rsidRPr="002F77A1">
        <w:t xml:space="preserve">about </w:t>
      </w:r>
      <w:r w:rsidR="002F50EE">
        <w:t>fibromuscular dysplasia</w:t>
      </w:r>
      <w:r w:rsidR="00D5620B" w:rsidRPr="002F77A1">
        <w:t xml:space="preserve"> </w:t>
      </w:r>
      <w:r w:rsidRPr="002F77A1">
        <w:t>and death</w:t>
      </w:r>
      <w:r w:rsidRPr="00D5620B">
        <w:t xml:space="preserve"> from</w:t>
      </w:r>
      <w:r w:rsidR="002F77A1">
        <w:t xml:space="preserve"> </w:t>
      </w:r>
      <w:r w:rsidR="002F50EE">
        <w:t>fibromuscular dysplasia</w:t>
      </w:r>
      <w:r w:rsidRPr="00D5620B">
        <w:t>.</w:t>
      </w:r>
      <w:bookmarkEnd w:id="15"/>
    </w:p>
    <w:p w14:paraId="0802FD84" w14:textId="4D9ABCF2" w:rsidR="00FC20A6" w:rsidRPr="00FC20A6" w:rsidRDefault="00215860" w:rsidP="00FC20A6">
      <w:pPr>
        <w:pStyle w:val="LV2"/>
        <w:numPr>
          <w:ilvl w:val="0"/>
          <w:numId w:val="0"/>
        </w:numPr>
        <w:rPr>
          <w:i/>
          <w:iCs/>
        </w:rPr>
      </w:pPr>
      <w:r w:rsidRPr="00FC20A6">
        <w:rPr>
          <w:i/>
          <w:iCs/>
        </w:rPr>
        <w:t>Meaning of</w:t>
      </w:r>
      <w:r w:rsidR="00D60FC8" w:rsidRPr="00FC20A6">
        <w:rPr>
          <w:i/>
          <w:iCs/>
        </w:rPr>
        <w:t xml:space="preserve"> </w:t>
      </w:r>
      <w:r w:rsidR="002F50EE" w:rsidRPr="00FC20A6">
        <w:rPr>
          <w:b/>
          <w:i/>
          <w:iCs/>
        </w:rPr>
        <w:t>fibromuscular dysplasia</w:t>
      </w:r>
    </w:p>
    <w:p w14:paraId="2B8269CB" w14:textId="467FC45D" w:rsidR="00215860" w:rsidRPr="00C670B0" w:rsidRDefault="00FC20A6" w:rsidP="00FC20A6">
      <w:pPr>
        <w:pStyle w:val="LV2"/>
      </w:pPr>
      <w:r w:rsidRPr="00FC20A6">
        <w:t>For the purposes of this Statement of Principles, fibromuscular dysplasia means a non-atherosclerotic and non-inflammatory segmental disease of the musculature of arterial walls, leading to stenosis of small and medium-sized arteries and either:</w:t>
      </w:r>
    </w:p>
    <w:p w14:paraId="33DDC81F" w14:textId="77777777" w:rsidR="002F50EE" w:rsidRDefault="002F50EE" w:rsidP="002F50EE">
      <w:pPr>
        <w:pStyle w:val="LV3"/>
        <w:numPr>
          <w:ilvl w:val="2"/>
          <w:numId w:val="23"/>
        </w:numPr>
      </w:pPr>
      <w:r>
        <w:t>warrants medical treatment; or</w:t>
      </w:r>
    </w:p>
    <w:p w14:paraId="5E530BAD" w14:textId="77777777" w:rsidR="002F50EE" w:rsidRDefault="002F50EE" w:rsidP="002F50EE">
      <w:pPr>
        <w:pStyle w:val="LV3"/>
        <w:numPr>
          <w:ilvl w:val="2"/>
          <w:numId w:val="4"/>
        </w:numPr>
      </w:pPr>
      <w:r>
        <w:t>results in at least one of the following clinical manifestations involving a small or medium sized artery (most commonly renal or carotid):</w:t>
      </w:r>
    </w:p>
    <w:p w14:paraId="32F3D174" w14:textId="77777777" w:rsidR="002F50EE" w:rsidRDefault="002F50EE" w:rsidP="002F50EE">
      <w:pPr>
        <w:pStyle w:val="LV4"/>
        <w:numPr>
          <w:ilvl w:val="3"/>
          <w:numId w:val="4"/>
        </w:numPr>
      </w:pPr>
      <w:r>
        <w:t xml:space="preserve">partial or complete </w:t>
      </w:r>
      <w:proofErr w:type="gramStart"/>
      <w:r>
        <w:t>occlusion;</w:t>
      </w:r>
      <w:proofErr w:type="gramEnd"/>
    </w:p>
    <w:p w14:paraId="4EB70E4E" w14:textId="77777777" w:rsidR="002F50EE" w:rsidRDefault="002F50EE" w:rsidP="002F50EE">
      <w:pPr>
        <w:pStyle w:val="LV4"/>
        <w:numPr>
          <w:ilvl w:val="3"/>
          <w:numId w:val="4"/>
        </w:numPr>
      </w:pPr>
      <w:proofErr w:type="gramStart"/>
      <w:r>
        <w:t>aneurysm;</w:t>
      </w:r>
      <w:proofErr w:type="gramEnd"/>
      <w:r>
        <w:t xml:space="preserve"> </w:t>
      </w:r>
    </w:p>
    <w:p w14:paraId="5FACA4E5" w14:textId="77777777" w:rsidR="002F50EE" w:rsidRDefault="002F50EE" w:rsidP="002F50EE">
      <w:pPr>
        <w:pStyle w:val="LV4"/>
        <w:numPr>
          <w:ilvl w:val="3"/>
          <w:numId w:val="4"/>
        </w:numPr>
      </w:pPr>
      <w:r>
        <w:t>dissection; or</w:t>
      </w:r>
    </w:p>
    <w:p w14:paraId="7D3EC7DE" w14:textId="77777777" w:rsidR="002F50EE" w:rsidRDefault="002F50EE" w:rsidP="002F50EE">
      <w:pPr>
        <w:pStyle w:val="LV4"/>
        <w:numPr>
          <w:ilvl w:val="3"/>
          <w:numId w:val="4"/>
        </w:numPr>
      </w:pPr>
      <w:r>
        <w:lastRenderedPageBreak/>
        <w:t>ischaemia to an organ; and</w:t>
      </w:r>
    </w:p>
    <w:p w14:paraId="6C869851" w14:textId="77777777" w:rsidR="002F50EE" w:rsidRDefault="002F50EE" w:rsidP="002F50EE">
      <w:pPr>
        <w:pStyle w:val="LV3"/>
        <w:numPr>
          <w:ilvl w:val="2"/>
          <w:numId w:val="4"/>
        </w:numPr>
        <w:rPr>
          <w:lang w:val="en-US"/>
        </w:rPr>
      </w:pPr>
      <w:r>
        <w:rPr>
          <w:lang w:val="en-US"/>
        </w:rPr>
        <w:t>excludes carotid web.</w:t>
      </w:r>
    </w:p>
    <w:p w14:paraId="20958B39" w14:textId="77777777" w:rsidR="00A83867" w:rsidRDefault="00A83867" w:rsidP="00A83867">
      <w:pPr>
        <w:pStyle w:val="NOTE"/>
        <w:rPr>
          <w:sz w:val="22"/>
          <w:szCs w:val="22"/>
          <w:lang w:val="en-US"/>
        </w:rPr>
      </w:pPr>
      <w:r>
        <w:rPr>
          <w:lang w:val="en-US"/>
        </w:rPr>
        <w:t xml:space="preserve">Note: Clinical features of fibromuscular dysplasia vary widely, depending on what artery is affected, for example moderate to severe or poorly controlled hypertension when a renal artery is affected or headache and pulsatile tinnitus when a carotid artery is affected. </w:t>
      </w:r>
    </w:p>
    <w:p w14:paraId="70BF93BE" w14:textId="79D15E31" w:rsidR="00150516" w:rsidRPr="00150516" w:rsidRDefault="008F572A" w:rsidP="00866D40">
      <w:pPr>
        <w:pStyle w:val="LV2"/>
        <w:rPr>
          <w:i/>
          <w:color w:val="000000"/>
        </w:rPr>
      </w:pPr>
      <w:r w:rsidRPr="00237BAF">
        <w:t xml:space="preserve">While </w:t>
      </w:r>
      <w:r w:rsidR="002F50EE">
        <w:t>fibromuscular dysplasia</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2F50EE" w:rsidRPr="00150516">
        <w:rPr>
          <w:rFonts w:cs="Arial"/>
          <w:szCs w:val="22"/>
        </w:rPr>
        <w:t>I77.3</w:t>
      </w:r>
      <w:r w:rsidR="00885EAB" w:rsidRPr="00EB2BC4">
        <w:t>,</w:t>
      </w:r>
      <w:r w:rsidRPr="00237BAF">
        <w:t xml:space="preserve"> in applying this Statement of Principles the </w:t>
      </w:r>
      <w:r w:rsidR="00FA33FB" w:rsidRPr="00D5620B">
        <w:t xml:space="preserve">meaning </w:t>
      </w:r>
      <w:r w:rsidRPr="00D5620B">
        <w:t xml:space="preserve">of </w:t>
      </w:r>
      <w:r w:rsidR="002F50EE">
        <w:t>fibromuscular dysplasia</w:t>
      </w:r>
      <w:r w:rsidR="002F77A1">
        <w:t xml:space="preserve"> </w:t>
      </w:r>
      <w:r w:rsidRPr="00D5620B">
        <w:t>is that</w:t>
      </w:r>
      <w:r w:rsidRPr="00237BAF">
        <w:t xml:space="preserve"> given in </w:t>
      </w:r>
      <w:r w:rsidR="00FA33FB" w:rsidRPr="00237BAF">
        <w:t>subsection (</w:t>
      </w:r>
      <w:r w:rsidRPr="00237BAF">
        <w:t>2).</w:t>
      </w:r>
    </w:p>
    <w:p w14:paraId="43317A0B" w14:textId="15A8332A" w:rsidR="000F76FA" w:rsidRPr="00150516" w:rsidRDefault="00CD6358" w:rsidP="00866D40">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15051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7D38CCBE" w:rsidR="00FD775E" w:rsidRDefault="00237BAF" w:rsidP="00C670B0">
      <w:pPr>
        <w:pStyle w:val="LVtext"/>
      </w:pPr>
      <w:r w:rsidRPr="003A5C26">
        <w:t>Death from</w:t>
      </w:r>
      <w:r w:rsidR="008F572A" w:rsidRPr="00237BAF">
        <w:t xml:space="preserve"> </w:t>
      </w:r>
      <w:r w:rsidR="002F50EE">
        <w:rPr>
          <w:b/>
        </w:rPr>
        <w:t>fibromuscular dysplasia</w:t>
      </w:r>
    </w:p>
    <w:p w14:paraId="62BD6CDD" w14:textId="0F5BA9EE" w:rsidR="008F572A" w:rsidRPr="00237BAF" w:rsidRDefault="008F572A" w:rsidP="00253D7C">
      <w:pPr>
        <w:pStyle w:val="LV2"/>
      </w:pPr>
      <w:r w:rsidRPr="00237BAF">
        <w:t xml:space="preserve">For the purposes of this Statement of </w:t>
      </w:r>
      <w:r w:rsidR="00D5620B">
        <w:t xml:space="preserve">Principles, </w:t>
      </w:r>
      <w:r w:rsidR="002F50EE">
        <w:t>fibromuscular dysplasia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2F50EE">
        <w:t>fibromuscular dysplasia</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6" w:name="_Toc512513141"/>
      <w:r w:rsidRPr="00A20CA1">
        <w:t>Basis for determining the factors</w:t>
      </w:r>
      <w:bookmarkEnd w:id="16"/>
    </w:p>
    <w:p w14:paraId="4686A33B" w14:textId="034579C4"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2F50EE">
        <w:t>fibromuscular dysplasia</w:t>
      </w:r>
      <w:r>
        <w:t xml:space="preserve"> </w:t>
      </w:r>
      <w:r w:rsidRPr="00D5620B">
        <w:t>and death from</w:t>
      </w:r>
      <w:r>
        <w:t xml:space="preserve"> </w:t>
      </w:r>
      <w:r w:rsidR="002F50EE">
        <w:t>fibromuscular dysplasia</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7" w:name="_Ref411946955"/>
      <w:bookmarkStart w:id="18" w:name="_Ref411946997"/>
      <w:bookmarkStart w:id="19" w:name="_Ref412032503"/>
      <w:bookmarkStart w:id="20" w:name="_Toc512513142"/>
      <w:r w:rsidRPr="00301C54">
        <w:t xml:space="preserve">Factors that must </w:t>
      </w:r>
      <w:r w:rsidR="00D32F71">
        <w:t>exist</w:t>
      </w:r>
      <w:bookmarkEnd w:id="17"/>
      <w:bookmarkEnd w:id="18"/>
      <w:bookmarkEnd w:id="19"/>
      <w:bookmarkEnd w:id="20"/>
    </w:p>
    <w:p w14:paraId="2628D2E1" w14:textId="572603A3" w:rsidR="007C7DEE" w:rsidRPr="00AA6D8B" w:rsidRDefault="002716E4" w:rsidP="00253D7C">
      <w:pPr>
        <w:pStyle w:val="PlainIndent"/>
      </w:pPr>
      <w:bookmarkStart w:id="21"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F50EE">
        <w:t>fibromuscular dysplasia</w:t>
      </w:r>
      <w:r w:rsidR="007A3989">
        <w:t xml:space="preserve"> </w:t>
      </w:r>
      <w:r w:rsidR="007C7DEE" w:rsidRPr="00AA6D8B">
        <w:t xml:space="preserve">or death from </w:t>
      </w:r>
      <w:r w:rsidR="002F50EE">
        <w:t>fibromuscular dysplasia</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1"/>
    </w:p>
    <w:p w14:paraId="79846C11" w14:textId="1FA15C20" w:rsidR="00402D1D" w:rsidRPr="00AB3F42" w:rsidRDefault="00402D1D" w:rsidP="00402D1D">
      <w:pPr>
        <w:pStyle w:val="LV2"/>
      </w:pPr>
      <w:bookmarkStart w:id="22" w:name="_Ref402530260"/>
      <w:bookmarkStart w:id="23" w:name="_Ref409598844"/>
      <w:r>
        <w:t>having smoked</w:t>
      </w:r>
      <w:r w:rsidRPr="002E6900">
        <w:t xml:space="preserve"> at least </w:t>
      </w:r>
      <w:r>
        <w:t>5</w:t>
      </w:r>
      <w:r w:rsidRPr="002E6900">
        <w:t xml:space="preserve"> pack-years before clinical onset or clinical </w:t>
      </w:r>
      <w:proofErr w:type="gramStart"/>
      <w:r w:rsidRPr="002E6900">
        <w:t>worsening;</w:t>
      </w:r>
      <w:proofErr w:type="gramEnd"/>
    </w:p>
    <w:p w14:paraId="1880C77C" w14:textId="45A777FD" w:rsidR="00DD3B7D" w:rsidRPr="00CF645E" w:rsidRDefault="00402D1D" w:rsidP="00CF645E">
      <w:pPr>
        <w:pStyle w:val="NOTE"/>
        <w:rPr>
          <w:lang w:val="en-US"/>
        </w:rPr>
      </w:pPr>
      <w:r w:rsidRPr="002E6900">
        <w:t xml:space="preserve">Note: </w:t>
      </w:r>
      <w:r w:rsidRPr="0016112E">
        <w:rPr>
          <w:b/>
          <w:i/>
        </w:rPr>
        <w:t>one pack-year</w:t>
      </w:r>
      <w:r w:rsidRPr="002E6900">
        <w:t xml:space="preserve"> is defined in the Schedule 1 – Dictionary</w:t>
      </w:r>
    </w:p>
    <w:p w14:paraId="259C8EB5" w14:textId="5201A312" w:rsidR="00CF645E" w:rsidRDefault="00CF645E" w:rsidP="00CF645E">
      <w:pPr>
        <w:pStyle w:val="LV2"/>
        <w:rPr>
          <w:lang w:val="en-US"/>
        </w:rPr>
      </w:pPr>
      <w:bookmarkStart w:id="24" w:name="_Toc512513143"/>
      <w:bookmarkStart w:id="25" w:name="_Ref402530057"/>
      <w:bookmarkEnd w:id="22"/>
      <w:bookmarkEnd w:id="23"/>
      <w:r>
        <w:rPr>
          <w:lang w:val="en-US"/>
        </w:rPr>
        <w:t xml:space="preserve">inability to obtain appropriate clinical management for fibromuscular dysplasia before clinical worsening. </w:t>
      </w:r>
    </w:p>
    <w:p w14:paraId="64773EDD" w14:textId="77777777" w:rsidR="000C21A3" w:rsidRPr="00684C0E" w:rsidRDefault="00D32F71" w:rsidP="00253D7C">
      <w:pPr>
        <w:pStyle w:val="LV1"/>
      </w:pPr>
      <w:r>
        <w:t>Relationship to s</w:t>
      </w:r>
      <w:r w:rsidR="000C21A3" w:rsidRPr="00684C0E">
        <w:t>ervice</w:t>
      </w:r>
      <w:bookmarkEnd w:id="24"/>
    </w:p>
    <w:p w14:paraId="4DB3A2D7" w14:textId="77777777" w:rsidR="00F03C06" w:rsidRPr="00187DE1" w:rsidRDefault="00F03C06" w:rsidP="00253D7C">
      <w:pPr>
        <w:pStyle w:val="LV2"/>
      </w:pPr>
      <w:r w:rsidRPr="00187DE1">
        <w:lastRenderedPageBreak/>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7F7AE3EC" w14:textId="75816A2F" w:rsidR="00CF2367" w:rsidRPr="00187DE1" w:rsidRDefault="00F03C06" w:rsidP="00253D7C">
      <w:pPr>
        <w:pStyle w:val="LV2"/>
      </w:pPr>
      <w:r w:rsidRPr="00187DE1">
        <w:t xml:space="preserve">The </w:t>
      </w:r>
      <w:r w:rsidR="00A90CFA" w:rsidRPr="00BF5840">
        <w:t xml:space="preserve">clinical worsening aspect of factors set out in section 9 apply </w:t>
      </w:r>
      <w:r w:rsidRPr="00187DE1">
        <w:t xml:space="preserve">to material contribution to, or aggravation of, </w:t>
      </w:r>
      <w:r w:rsidR="002F50EE">
        <w:t>fibromuscular dysplasia</w:t>
      </w:r>
      <w:r w:rsidR="007A3989">
        <w:t xml:space="preserve"> </w:t>
      </w:r>
      <w:r w:rsidRPr="00187DE1">
        <w:t>where the person</w:t>
      </w:r>
      <w:r w:rsidR="00950C80">
        <w:t>'</w:t>
      </w:r>
      <w:r w:rsidRPr="00187DE1">
        <w:t xml:space="preserve">s </w:t>
      </w:r>
      <w:r w:rsidR="002F50EE">
        <w:t>fibromuscular dysplasia</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6" w:name="_Toc512513144"/>
      <w:r w:rsidRPr="00301C54">
        <w:t>Factors referring to an injury or disea</w:t>
      </w:r>
      <w:r w:rsidR="008B2204">
        <w:t>se covered by another Statement</w:t>
      </w:r>
      <w:r w:rsidRPr="00301C54">
        <w:t xml:space="preserve"> of Principles</w:t>
      </w:r>
      <w:bookmarkEnd w:id="26"/>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7" w:name="opcAmSched"/>
      <w:bookmarkStart w:id="28" w:name="opcCurrentFind"/>
      <w:bookmarkStart w:id="29"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7"/>
      <w:bookmarkEnd w:id="28"/>
      <w:bookmarkEnd w:id="29"/>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0" w:name="_Toc405472918"/>
      <w:bookmarkStart w:id="31" w:name="_Toc512513146"/>
      <w:r w:rsidRPr="00D97BB3">
        <w:t>Definitions</w:t>
      </w:r>
      <w:bookmarkEnd w:id="30"/>
      <w:bookmarkEnd w:id="31"/>
    </w:p>
    <w:p w14:paraId="0A901716" w14:textId="77777777" w:rsidR="00702C42" w:rsidRPr="00516768" w:rsidRDefault="00702C42" w:rsidP="00253D7C">
      <w:pPr>
        <w:pStyle w:val="SH2"/>
      </w:pPr>
      <w:r w:rsidRPr="00516768">
        <w:t>In this instrument:</w:t>
      </w:r>
    </w:p>
    <w:p w14:paraId="3DC3EE0B" w14:textId="7508C556" w:rsidR="00807B75" w:rsidRDefault="007B52F6" w:rsidP="004A1E0E">
      <w:pPr>
        <w:pStyle w:val="SH3"/>
      </w:pPr>
      <w:bookmarkStart w:id="32" w:name="_Ref402530810"/>
      <w:r w:rsidRPr="007B52F6">
        <w:tab/>
      </w:r>
      <w:r w:rsidR="00807B75">
        <w:rPr>
          <w:b/>
          <w:i/>
        </w:rPr>
        <w:t>fibromuscular dysplasia</w:t>
      </w:r>
      <w:r w:rsidR="00807B75" w:rsidRPr="00513D05">
        <w:t>—see subsection</w:t>
      </w:r>
      <w:r w:rsidR="00807B75">
        <w:t xml:space="preserve"> 7(2).</w:t>
      </w:r>
    </w:p>
    <w:p w14:paraId="54D26BA0" w14:textId="72B8FCB7" w:rsidR="00885EAB" w:rsidRPr="009C404D" w:rsidRDefault="00885EAB" w:rsidP="004A1E0E">
      <w:pPr>
        <w:pStyle w:val="SH3"/>
      </w:pPr>
      <w:r w:rsidRPr="007B7ED5">
        <w:rPr>
          <w:b/>
          <w:iCs/>
        </w:rPr>
        <w:t xml:space="preserve">MRCA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589BB849" w14:textId="77777777" w:rsidR="00807B75" w:rsidRDefault="00807B75" w:rsidP="00807B75">
      <w:pPr>
        <w:pStyle w:val="SH3"/>
      </w:pPr>
      <w:bookmarkStart w:id="33" w:name="_Ref402529607"/>
      <w:bookmarkEnd w:id="32"/>
      <w:r w:rsidRPr="006D0AEC">
        <w:rPr>
          <w:b/>
          <w:bCs/>
          <w:i/>
          <w:iCs/>
        </w:rPr>
        <w:t>one pack-year</w:t>
      </w:r>
      <w:r>
        <w:t xml:space="preserve"> means the amount of tobacco consumed in smoking 20 cigarettes per day for a period of 1 year, or an equivalent amount of tobacco products. </w:t>
      </w:r>
    </w:p>
    <w:p w14:paraId="68F9AB46" w14:textId="77777777" w:rsidR="00807B75" w:rsidRDefault="00807B75" w:rsidP="00807B75">
      <w:pPr>
        <w:pStyle w:val="ScheduleNote"/>
        <w:ind w:left="1441" w:hanging="590"/>
      </w:pPr>
      <w:r>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t>is considered to be</w:t>
      </w:r>
      <w:proofErr w:type="gramEnd"/>
      <w:r>
        <w:t xml:space="preserve"> equal to one cigarette. </w:t>
      </w:r>
    </w:p>
    <w:p w14:paraId="4D2C85B4" w14:textId="77777777" w:rsidR="00807B75" w:rsidRDefault="00807B75" w:rsidP="00807B75">
      <w:pPr>
        <w:pStyle w:val="ScheduleNote"/>
        <w:ind w:left="1441" w:hanging="590"/>
        <w:rPr>
          <w:szCs w:val="24"/>
          <w:lang w:val="en-US"/>
        </w:rPr>
      </w:pPr>
      <w:r>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2777C1A7" w14:textId="0E5FB92E" w:rsidR="0090262E" w:rsidRPr="0090262E" w:rsidRDefault="0090262E" w:rsidP="00576E99">
      <w:pPr>
        <w:pStyle w:val="SH3"/>
      </w:pPr>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3"/>
      <w:r w:rsidR="00513D05" w:rsidRPr="009C404D">
        <w:t xml:space="preserve"> </w:t>
      </w:r>
      <w:r w:rsidR="00885EAB" w:rsidRPr="009C404D">
        <w:t>the following:</w:t>
      </w:r>
    </w:p>
    <w:p w14:paraId="02944C5A" w14:textId="77777777" w:rsidR="00885EAB" w:rsidRPr="00513D05" w:rsidRDefault="00513D05" w:rsidP="00984EE9">
      <w:pPr>
        <w:pStyle w:val="SH4"/>
        <w:ind w:left="1418"/>
      </w:pPr>
      <w:r>
        <w:tab/>
      </w:r>
      <w:proofErr w:type="gramStart"/>
      <w:r w:rsidR="00885EAB" w:rsidRPr="00513D05">
        <w:t>pneumonia;</w:t>
      </w:r>
      <w:proofErr w:type="gramEnd"/>
    </w:p>
    <w:p w14:paraId="0E41D83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0F1150D7"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265706D3" w14:textId="77777777" w:rsidR="00885EAB" w:rsidRPr="00513D05" w:rsidRDefault="00885EAB" w:rsidP="00984EE9">
      <w:pPr>
        <w:pStyle w:val="SH4"/>
        <w:ind w:left="1418"/>
      </w:pPr>
      <w:r w:rsidRPr="00513D05">
        <w:tab/>
        <w:t>circulatory failure;</w:t>
      </w:r>
      <w:r w:rsidR="002376A0">
        <w:t xml:space="preserve"> or</w:t>
      </w:r>
    </w:p>
    <w:p w14:paraId="73AD8166" w14:textId="77777777" w:rsidR="00BD3334" w:rsidRPr="00BD3334" w:rsidRDefault="00885EAB" w:rsidP="00984EE9">
      <w:pPr>
        <w:pStyle w:val="SH4"/>
        <w:ind w:left="1418"/>
      </w:pPr>
      <w:r w:rsidRPr="00513D05">
        <w:tab/>
        <w:t>cessation of brain function.</w:t>
      </w:r>
    </w:p>
    <w:p w14:paraId="624A2176" w14:textId="0D211D6B" w:rsidR="00225CBD" w:rsidRPr="0019084F" w:rsidRDefault="00885EAB" w:rsidP="00576E99">
      <w:pPr>
        <w:pStyle w:val="SH3"/>
      </w:pPr>
      <w:r w:rsidRPr="007B7ED5">
        <w:rPr>
          <w:b/>
          <w:iCs/>
        </w:rPr>
        <w:t>VEA</w:t>
      </w:r>
      <w:r w:rsidRPr="007B7ED5">
        <w:rPr>
          <w:iCs/>
        </w:rPr>
        <w:t xml:space="preserve"> </w:t>
      </w:r>
      <w:r w:rsidRPr="0019084F">
        <w:t xml:space="preserve">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01B62F4D" w:rsidR="004A2007" w:rsidRDefault="000B230E" w:rsidP="004A2007">
          <w:pPr>
            <w:spacing w:line="0" w:lineRule="atLeast"/>
            <w:jc w:val="center"/>
            <w:rPr>
              <w:i/>
              <w:sz w:val="18"/>
              <w:szCs w:val="18"/>
            </w:rPr>
          </w:pPr>
          <w:r>
            <w:rPr>
              <w:i/>
              <w:sz w:val="18"/>
              <w:szCs w:val="18"/>
            </w:rPr>
            <w:t>f</w:t>
          </w:r>
          <w:r w:rsidR="002F50EE">
            <w:rPr>
              <w:i/>
              <w:sz w:val="18"/>
              <w:szCs w:val="18"/>
            </w:rPr>
            <w:t>ibromuscular dysplasia</w:t>
          </w:r>
          <w:r w:rsidR="004A2007">
            <w:rPr>
              <w:i/>
              <w:sz w:val="18"/>
              <w:szCs w:val="18"/>
            </w:rPr>
            <w:t xml:space="preserve"> (Reasonable Hypothesis) </w:t>
          </w:r>
          <w:r w:rsidR="004A2007" w:rsidRPr="007C5CE0">
            <w:rPr>
              <w:i/>
              <w:sz w:val="18"/>
            </w:rPr>
            <w:t xml:space="preserve">(No. </w:t>
          </w:r>
          <w:r w:rsidR="00392307">
            <w:rPr>
              <w:i/>
              <w:sz w:val="18"/>
              <w:szCs w:val="18"/>
            </w:rPr>
            <w:t xml:space="preserve">81 </w:t>
          </w:r>
          <w:r w:rsidR="004A2007" w:rsidRPr="007C5CE0">
            <w:rPr>
              <w:i/>
              <w:sz w:val="18"/>
              <w:szCs w:val="18"/>
            </w:rPr>
            <w:t xml:space="preserve">of </w:t>
          </w:r>
          <w:r w:rsidR="005D613E">
            <w:rPr>
              <w:i/>
              <w:sz w:val="18"/>
              <w:szCs w:val="18"/>
            </w:rPr>
            <w:t>2025</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64D633F2" w:rsidR="004A2007" w:rsidRDefault="002F50EE" w:rsidP="004A2007">
          <w:pPr>
            <w:spacing w:line="0" w:lineRule="atLeast"/>
            <w:jc w:val="center"/>
            <w:rPr>
              <w:i/>
              <w:sz w:val="18"/>
              <w:szCs w:val="18"/>
            </w:rPr>
          </w:pPr>
          <w:r>
            <w:rPr>
              <w:i/>
              <w:sz w:val="18"/>
              <w:szCs w:val="18"/>
            </w:rPr>
            <w:t>Fibromuscular dysplasia</w:t>
          </w:r>
          <w:r w:rsidR="004A2007">
            <w:rPr>
              <w:i/>
              <w:sz w:val="18"/>
              <w:szCs w:val="18"/>
            </w:rPr>
            <w:t xml:space="preserve"> (Reasonable Hypothesis) </w:t>
          </w:r>
          <w:r w:rsidR="004A2007" w:rsidRPr="007C5CE0">
            <w:rPr>
              <w:i/>
              <w:sz w:val="18"/>
            </w:rPr>
            <w:t xml:space="preserve">(No. </w:t>
          </w:r>
          <w:r w:rsidR="00392307">
            <w:rPr>
              <w:i/>
              <w:sz w:val="18"/>
              <w:szCs w:val="18"/>
            </w:rPr>
            <w:t xml:space="preserve">81 </w:t>
          </w:r>
          <w:r w:rsidR="004A2007" w:rsidRPr="007C5CE0">
            <w:rPr>
              <w:i/>
              <w:sz w:val="18"/>
              <w:szCs w:val="18"/>
            </w:rPr>
            <w:t xml:space="preserve">of </w:t>
          </w:r>
          <w:r w:rsidR="005D613E">
            <w:rPr>
              <w:i/>
              <w:sz w:val="18"/>
              <w:szCs w:val="18"/>
            </w:rPr>
            <w:t>2025</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1782837"/>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1502550741">
    <w:abstractNumId w:val="16"/>
  </w:num>
  <w:num w:numId="23" w16cid:durableId="494498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1BE4"/>
    <w:rsid w:val="000B230E"/>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FE9"/>
    <w:rsid w:val="00142B62"/>
    <w:rsid w:val="00150516"/>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0EE"/>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92307"/>
    <w:rsid w:val="003A189F"/>
    <w:rsid w:val="003A2FFE"/>
    <w:rsid w:val="003A5C26"/>
    <w:rsid w:val="003B3E42"/>
    <w:rsid w:val="003C4C02"/>
    <w:rsid w:val="003C5596"/>
    <w:rsid w:val="003C6231"/>
    <w:rsid w:val="003D0BFE"/>
    <w:rsid w:val="003D380A"/>
    <w:rsid w:val="003D5700"/>
    <w:rsid w:val="003E341B"/>
    <w:rsid w:val="003F39C0"/>
    <w:rsid w:val="003F4535"/>
    <w:rsid w:val="00402D1D"/>
    <w:rsid w:val="00402E23"/>
    <w:rsid w:val="004116CD"/>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7661"/>
    <w:rsid w:val="004705B7"/>
    <w:rsid w:val="00472DBE"/>
    <w:rsid w:val="00474A19"/>
    <w:rsid w:val="004834A1"/>
    <w:rsid w:val="004840A6"/>
    <w:rsid w:val="004916B9"/>
    <w:rsid w:val="00496F97"/>
    <w:rsid w:val="004A2007"/>
    <w:rsid w:val="004A3962"/>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0796"/>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D613E"/>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86133"/>
    <w:rsid w:val="007904DB"/>
    <w:rsid w:val="00793915"/>
    <w:rsid w:val="007A15B1"/>
    <w:rsid w:val="007A3989"/>
    <w:rsid w:val="007B132E"/>
    <w:rsid w:val="007B52F6"/>
    <w:rsid w:val="007B7ED5"/>
    <w:rsid w:val="007C2253"/>
    <w:rsid w:val="007C5CE0"/>
    <w:rsid w:val="007C7DEE"/>
    <w:rsid w:val="007D3BA2"/>
    <w:rsid w:val="007E163D"/>
    <w:rsid w:val="007E667A"/>
    <w:rsid w:val="007F2378"/>
    <w:rsid w:val="007F28C9"/>
    <w:rsid w:val="007F5EB0"/>
    <w:rsid w:val="00803587"/>
    <w:rsid w:val="00806368"/>
    <w:rsid w:val="00807B75"/>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83867"/>
    <w:rsid w:val="00A90CFA"/>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0BC0"/>
    <w:rsid w:val="00C670B0"/>
    <w:rsid w:val="00C738B9"/>
    <w:rsid w:val="00C7573B"/>
    <w:rsid w:val="00C77046"/>
    <w:rsid w:val="00C92B94"/>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CF645E"/>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3BCF"/>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575A"/>
    <w:rsid w:val="00F9632C"/>
    <w:rsid w:val="00F97A62"/>
    <w:rsid w:val="00FA0587"/>
    <w:rsid w:val="00FA1BDB"/>
    <w:rsid w:val="00FA1E52"/>
    <w:rsid w:val="00FA33FB"/>
    <w:rsid w:val="00FB3EF0"/>
    <w:rsid w:val="00FB533A"/>
    <w:rsid w:val="00FC20A6"/>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106EA-8E3C-4824-856C-EC162177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6217</Characters>
  <Application>Microsoft Office Word</Application>
  <DocSecurity>0</DocSecurity>
  <PresentationFormat/>
  <Lines>478</Lines>
  <Paragraphs>225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2025-10-22T05:17:00Z</dcterms:modified>
  <cp:category/>
  <cp:contentStatus/>
  <dc:language/>
  <cp:version/>
</cp:coreProperties>
</file>