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914" w:rsidRPr="00FA33FB" w:rsidRDefault="00997416" w:rsidP="000D4D03">
      <w:pPr>
        <w:pStyle w:val="Plain"/>
        <w:jc w:val="center"/>
        <w:rPr>
          <w:sz w:val="28"/>
        </w:rPr>
      </w:pPr>
      <w:r>
        <w:rPr>
          <w:noProof/>
        </w:rPr>
        <w:drawing>
          <wp:inline distT="0" distB="0" distL="0" distR="0" wp14:anchorId="2973A103" wp14:editId="53F4C0A3">
            <wp:extent cx="1752600" cy="93345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rsidR="00715914" w:rsidRPr="00FA33FB" w:rsidRDefault="00715914" w:rsidP="00715914">
      <w:pPr>
        <w:rPr>
          <w:sz w:val="19"/>
        </w:rPr>
      </w:pPr>
    </w:p>
    <w:p w:rsidR="000F76FA" w:rsidRPr="00024911" w:rsidRDefault="00E55F66" w:rsidP="006647B7">
      <w:pPr>
        <w:pStyle w:val="Plainheader"/>
      </w:pPr>
      <w:r w:rsidRPr="00024911">
        <w:t>Statement of Principles</w:t>
      </w:r>
    </w:p>
    <w:p w:rsidR="000F76FA" w:rsidRPr="00024911" w:rsidRDefault="000F76FA" w:rsidP="006647B7">
      <w:pPr>
        <w:pStyle w:val="Plainheader"/>
      </w:pPr>
      <w:r w:rsidRPr="00024911">
        <w:t>c</w:t>
      </w:r>
      <w:r w:rsidR="00E55F66" w:rsidRPr="00024911">
        <w:t>oncerning</w:t>
      </w:r>
    </w:p>
    <w:p w:rsidR="00054930" w:rsidRDefault="00737B5E" w:rsidP="006647B7">
      <w:pPr>
        <w:pStyle w:val="Plainheader"/>
      </w:pPr>
      <w:r w:rsidRPr="00737B5E">
        <w:t>ACCOMMODATION DISORDER</w:t>
      </w:r>
      <w:r>
        <w:br/>
      </w:r>
      <w:r w:rsidR="00997416">
        <w:t xml:space="preserve">(Balance of Probabilities) </w:t>
      </w:r>
    </w:p>
    <w:p w:rsidR="00715914" w:rsidRPr="00024911" w:rsidRDefault="00E55F66" w:rsidP="006647B7">
      <w:pPr>
        <w:pStyle w:val="Plainheader"/>
      </w:pPr>
      <w:r w:rsidRPr="00024911">
        <w:t xml:space="preserve">(No. </w:t>
      </w:r>
      <w:bookmarkStart w:id="0" w:name="BP"/>
      <w:r w:rsidR="00DB1789">
        <w:t>39</w:t>
      </w:r>
      <w:bookmarkEnd w:id="0"/>
      <w:r w:rsidRPr="00024911">
        <w:t xml:space="preserve"> of</w:t>
      </w:r>
      <w:r w:rsidR="00085567">
        <w:t xml:space="preserve"> </w:t>
      </w:r>
      <w:bookmarkStart w:id="1" w:name="year"/>
      <w:r w:rsidR="00737B5E">
        <w:t>2017</w:t>
      </w:r>
      <w:bookmarkEnd w:id="1"/>
      <w:r w:rsidRPr="00024911">
        <w:t>)</w:t>
      </w:r>
    </w:p>
    <w:p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997416">
        <w:rPr>
          <w:sz w:val="24"/>
          <w:szCs w:val="24"/>
        </w:rPr>
        <w:t xml:space="preserve"> under </w:t>
      </w:r>
      <w:r w:rsidR="00997416" w:rsidRPr="00BB78C9">
        <w:rPr>
          <w:sz w:val="24"/>
          <w:szCs w:val="24"/>
        </w:rPr>
        <w:t xml:space="preserve">subsection 196B(3) of the </w:t>
      </w:r>
      <w:r w:rsidR="00997416" w:rsidRPr="00BB78C9">
        <w:rPr>
          <w:i/>
          <w:sz w:val="24"/>
          <w:szCs w:val="24"/>
        </w:rPr>
        <w:t>Veterans</w:t>
      </w:r>
      <w:r w:rsidR="008721B5">
        <w:rPr>
          <w:i/>
          <w:sz w:val="24"/>
          <w:szCs w:val="24"/>
        </w:rPr>
        <w:t>'</w:t>
      </w:r>
      <w:r w:rsidR="00997416" w:rsidRPr="00BB78C9">
        <w:rPr>
          <w:i/>
          <w:sz w:val="24"/>
          <w:szCs w:val="24"/>
        </w:rPr>
        <w:t xml:space="preserve"> Entitlements Act 1986</w:t>
      </w:r>
      <w:r w:rsidRPr="007527C1">
        <w:rPr>
          <w:sz w:val="24"/>
          <w:szCs w:val="24"/>
        </w:rPr>
        <w:t>.</w:t>
      </w:r>
    </w:p>
    <w:p w:rsidR="00F97A62" w:rsidRPr="00F97A62" w:rsidRDefault="00F97A62" w:rsidP="00F97A62">
      <w:pPr>
        <w:rPr>
          <w:lang w:eastAsia="en-AU"/>
        </w:rPr>
      </w:pPr>
    </w:p>
    <w:p w:rsidR="00F67B67" w:rsidRDefault="00F67B67" w:rsidP="00764D43">
      <w:pPr>
        <w:pStyle w:val="Plain"/>
        <w:tabs>
          <w:tab w:val="clear" w:pos="567"/>
          <w:tab w:val="left" w:pos="851"/>
        </w:tabs>
      </w:pPr>
      <w:r w:rsidRPr="007527C1">
        <w:t>Dated</w:t>
      </w:r>
      <w:r w:rsidR="007615E2">
        <w:tab/>
      </w:r>
      <w:r w:rsidR="00DB1789">
        <w:t>30 June 2017</w:t>
      </w:r>
    </w:p>
    <w:p w:rsidR="00D93DA9" w:rsidRDefault="00D93DA9" w:rsidP="00764D43">
      <w:pPr>
        <w:pStyle w:val="Plain"/>
      </w:pPr>
    </w:p>
    <w:p w:rsidR="00D93DA9" w:rsidRDefault="00D93DA9" w:rsidP="00764D43">
      <w:pPr>
        <w:pStyle w:val="Plain"/>
      </w:pPr>
    </w:p>
    <w:p w:rsidR="00D93DA9" w:rsidRDefault="00D93DA9" w:rsidP="00764D43">
      <w:pPr>
        <w:pStyle w:val="Plain"/>
      </w:pPr>
    </w:p>
    <w:p w:rsidR="00D93DA9" w:rsidRDefault="00D93DA9" w:rsidP="00764D43">
      <w:pPr>
        <w:pStyle w:val="Plain"/>
      </w:pPr>
    </w:p>
    <w:p w:rsidR="00DB1789" w:rsidRPr="007527C1" w:rsidRDefault="00DB1789" w:rsidP="00DB1789">
      <w:pPr>
        <w:pStyle w:val="Plain"/>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tblGrid>
      <w:tr w:rsidR="00DB1789" w:rsidTr="000A2B4C">
        <w:tc>
          <w:tcPr>
            <w:tcW w:w="4116" w:type="dxa"/>
          </w:tcPr>
          <w:p w:rsidR="00DB1789" w:rsidRDefault="00DB1789" w:rsidP="000A2B4C">
            <w:pPr>
              <w:pStyle w:val="Plain"/>
            </w:pPr>
            <w:r w:rsidRPr="007527C1">
              <w:t>The Common Seal of the</w:t>
            </w:r>
            <w:r w:rsidRPr="007527C1">
              <w:br/>
              <w:t>Repatriation Medical Authority</w:t>
            </w:r>
            <w:r w:rsidRPr="007527C1">
              <w:br/>
              <w:t>was affixed to this</w:t>
            </w:r>
            <w:r>
              <w:t xml:space="preserve"> instrument</w:t>
            </w:r>
            <w:r>
              <w:br/>
              <w:t xml:space="preserve">at the direction </w:t>
            </w:r>
            <w:r w:rsidRPr="007527C1">
              <w:t>of:</w:t>
            </w:r>
          </w:p>
          <w:p w:rsidR="00DB1789" w:rsidRDefault="00DB1789" w:rsidP="000A2B4C">
            <w:pPr>
              <w:pStyle w:val="Plain"/>
            </w:pPr>
          </w:p>
        </w:tc>
      </w:tr>
      <w:tr w:rsidR="00DB1789" w:rsidTr="000A2B4C">
        <w:tc>
          <w:tcPr>
            <w:tcW w:w="4116" w:type="dxa"/>
          </w:tcPr>
          <w:p w:rsidR="00DB1789" w:rsidRDefault="00DB1789" w:rsidP="000A2B4C">
            <w:pPr>
              <w:pStyle w:val="Plain"/>
            </w:pPr>
            <w:r w:rsidRPr="00326052">
              <w:rPr>
                <w:noProof/>
              </w:rPr>
              <w:drawing>
                <wp:anchor distT="0" distB="0" distL="114300" distR="114300" simplePos="0" relativeHeight="251659264" behindDoc="1" locked="0" layoutInCell="1" allowOverlap="1" wp14:anchorId="7162F5A9" wp14:editId="7C773E7D">
                  <wp:simplePos x="0" y="0"/>
                  <wp:positionH relativeFrom="column">
                    <wp:posOffset>47056</wp:posOffset>
                  </wp:positionH>
                  <wp:positionV relativeFrom="paragraph">
                    <wp:posOffset>269297</wp:posOffset>
                  </wp:positionV>
                  <wp:extent cx="2466975" cy="533400"/>
                  <wp:effectExtent l="0" t="0" r="9525" b="0"/>
                  <wp:wrapTight wrapText="bothSides">
                    <wp:wrapPolygon edited="0">
                      <wp:start x="0" y="0"/>
                      <wp:lineTo x="0" y="20829"/>
                      <wp:lineTo x="21517" y="20829"/>
                      <wp:lineTo x="2151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6975" cy="533400"/>
                          </a:xfrm>
                          <a:prstGeom prst="rect">
                            <a:avLst/>
                          </a:prstGeom>
                          <a:noFill/>
                        </pic:spPr>
                      </pic:pic>
                    </a:graphicData>
                  </a:graphic>
                  <wp14:sizeRelH relativeFrom="page">
                    <wp14:pctWidth>0</wp14:pctWidth>
                  </wp14:sizeRelH>
                  <wp14:sizeRelV relativeFrom="page">
                    <wp14:pctHeight>0</wp14:pctHeight>
                  </wp14:sizeRelV>
                </wp:anchor>
              </w:drawing>
            </w:r>
          </w:p>
          <w:p w:rsidR="00DB1789" w:rsidRDefault="00DB1789" w:rsidP="000A2B4C">
            <w:pPr>
              <w:pStyle w:val="Plain"/>
            </w:pPr>
          </w:p>
          <w:p w:rsidR="00DB1789" w:rsidRPr="007527C1" w:rsidRDefault="00DB1789" w:rsidP="000A2B4C">
            <w:pPr>
              <w:pStyle w:val="Plain"/>
            </w:pPr>
            <w:r w:rsidRPr="007527C1">
              <w:t>Professor Nicholas Saunders AO</w:t>
            </w:r>
          </w:p>
          <w:p w:rsidR="00DB1789" w:rsidRDefault="00DB1789" w:rsidP="000A2B4C">
            <w:pPr>
              <w:pStyle w:val="Plain"/>
            </w:pPr>
            <w:r w:rsidRPr="007527C1">
              <w:t>Chairperson</w:t>
            </w:r>
          </w:p>
          <w:p w:rsidR="00DB1789" w:rsidRDefault="00DB1789" w:rsidP="000A2B4C"/>
        </w:tc>
      </w:tr>
    </w:tbl>
    <w:p w:rsidR="00DB1789" w:rsidRPr="00FA33FB" w:rsidRDefault="00DB1789" w:rsidP="00DB1789"/>
    <w:p w:rsidR="00A137F8" w:rsidRDefault="00715914" w:rsidP="003734C6">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r w:rsidR="003734C6">
        <w:rPr>
          <w:rStyle w:val="CharChapText"/>
        </w:rPr>
        <w:br w:type="page"/>
      </w:r>
    </w:p>
    <w:p w:rsidR="00F67BCA" w:rsidRPr="00FA33FB" w:rsidRDefault="00715914" w:rsidP="00A137F8">
      <w:pPr>
        <w:pStyle w:val="Header"/>
        <w:tabs>
          <w:tab w:val="clear" w:pos="4150"/>
          <w:tab w:val="clear" w:pos="8307"/>
        </w:tabs>
        <w:spacing w:line="300" w:lineRule="exact"/>
        <w:rPr>
          <w:sz w:val="36"/>
        </w:rPr>
      </w:pPr>
      <w:r w:rsidRPr="00FA33FB">
        <w:rPr>
          <w:sz w:val="36"/>
        </w:rPr>
        <w:lastRenderedPageBreak/>
        <w:t>Contents</w:t>
      </w:r>
    </w:p>
    <w:bookmarkStart w:id="2" w:name="BKCheck15B_2"/>
    <w:bookmarkEnd w:id="2"/>
    <w:p w:rsidR="00DB1789" w:rsidRDefault="002A3436">
      <w:pPr>
        <w:pStyle w:val="TOC1"/>
        <w:tabs>
          <w:tab w:val="left" w:pos="1134"/>
        </w:tabs>
        <w:rPr>
          <w:rFonts w:asciiTheme="minorHAnsi" w:eastAsiaTheme="minorEastAsia" w:hAnsiTheme="minorHAnsi" w:cstheme="minorBidi"/>
          <w:noProof/>
          <w:kern w:val="0"/>
          <w:sz w:val="22"/>
          <w:szCs w:val="22"/>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DB1789">
        <w:rPr>
          <w:noProof/>
        </w:rPr>
        <w:t>1</w:t>
      </w:r>
      <w:r w:rsidR="00DB1789">
        <w:rPr>
          <w:rFonts w:asciiTheme="minorHAnsi" w:eastAsiaTheme="minorEastAsia" w:hAnsiTheme="minorHAnsi" w:cstheme="minorBidi"/>
          <w:noProof/>
          <w:kern w:val="0"/>
          <w:sz w:val="22"/>
          <w:szCs w:val="22"/>
        </w:rPr>
        <w:tab/>
      </w:r>
      <w:r w:rsidR="00DB1789">
        <w:rPr>
          <w:noProof/>
        </w:rPr>
        <w:t>Name</w:t>
      </w:r>
      <w:r w:rsidR="00DB1789">
        <w:rPr>
          <w:noProof/>
        </w:rPr>
        <w:tab/>
      </w:r>
      <w:r w:rsidR="00DB1789">
        <w:rPr>
          <w:noProof/>
        </w:rPr>
        <w:fldChar w:fldCharType="begin"/>
      </w:r>
      <w:r w:rsidR="00DB1789">
        <w:rPr>
          <w:noProof/>
        </w:rPr>
        <w:instrText xml:space="preserve"> PAGEREF _Toc480538905 \h </w:instrText>
      </w:r>
      <w:r w:rsidR="00DB1789">
        <w:rPr>
          <w:noProof/>
        </w:rPr>
      </w:r>
      <w:r w:rsidR="00DB1789">
        <w:rPr>
          <w:noProof/>
        </w:rPr>
        <w:fldChar w:fldCharType="separate"/>
      </w:r>
      <w:r w:rsidR="006B5E74">
        <w:rPr>
          <w:noProof/>
        </w:rPr>
        <w:t>3</w:t>
      </w:r>
      <w:r w:rsidR="00DB1789">
        <w:rPr>
          <w:noProof/>
        </w:rPr>
        <w:fldChar w:fldCharType="end"/>
      </w:r>
    </w:p>
    <w:p w:rsidR="00DB1789" w:rsidRDefault="00DB1789">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Pr>
          <w:noProof/>
        </w:rPr>
        <w:fldChar w:fldCharType="begin"/>
      </w:r>
      <w:r>
        <w:rPr>
          <w:noProof/>
        </w:rPr>
        <w:instrText xml:space="preserve"> PAGEREF _Toc480538906 \h </w:instrText>
      </w:r>
      <w:r>
        <w:rPr>
          <w:noProof/>
        </w:rPr>
      </w:r>
      <w:r>
        <w:rPr>
          <w:noProof/>
        </w:rPr>
        <w:fldChar w:fldCharType="separate"/>
      </w:r>
      <w:r w:rsidR="006B5E74">
        <w:rPr>
          <w:noProof/>
        </w:rPr>
        <w:t>3</w:t>
      </w:r>
      <w:r>
        <w:rPr>
          <w:noProof/>
        </w:rPr>
        <w:fldChar w:fldCharType="end"/>
      </w:r>
    </w:p>
    <w:p w:rsidR="00DB1789" w:rsidRDefault="00DB1789">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Pr>
          <w:noProof/>
        </w:rPr>
        <w:fldChar w:fldCharType="begin"/>
      </w:r>
      <w:r>
        <w:rPr>
          <w:noProof/>
        </w:rPr>
        <w:instrText xml:space="preserve"> PAGEREF _Toc480538907 \h </w:instrText>
      </w:r>
      <w:r>
        <w:rPr>
          <w:noProof/>
        </w:rPr>
      </w:r>
      <w:r>
        <w:rPr>
          <w:noProof/>
        </w:rPr>
        <w:fldChar w:fldCharType="separate"/>
      </w:r>
      <w:r w:rsidR="006B5E74">
        <w:rPr>
          <w:noProof/>
        </w:rPr>
        <w:t>3</w:t>
      </w:r>
      <w:r>
        <w:rPr>
          <w:noProof/>
        </w:rPr>
        <w:fldChar w:fldCharType="end"/>
      </w:r>
    </w:p>
    <w:p w:rsidR="00DB1789" w:rsidRDefault="00DB1789">
      <w:pPr>
        <w:pStyle w:val="TOC1"/>
        <w:tabs>
          <w:tab w:val="left" w:pos="113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Revocation</w:t>
      </w:r>
      <w:r>
        <w:rPr>
          <w:noProof/>
        </w:rPr>
        <w:tab/>
      </w:r>
      <w:r>
        <w:rPr>
          <w:noProof/>
        </w:rPr>
        <w:fldChar w:fldCharType="begin"/>
      </w:r>
      <w:r>
        <w:rPr>
          <w:noProof/>
        </w:rPr>
        <w:instrText xml:space="preserve"> PAGEREF _Toc480538908 \h </w:instrText>
      </w:r>
      <w:r>
        <w:rPr>
          <w:noProof/>
        </w:rPr>
      </w:r>
      <w:r>
        <w:rPr>
          <w:noProof/>
        </w:rPr>
        <w:fldChar w:fldCharType="separate"/>
      </w:r>
      <w:r w:rsidR="006B5E74">
        <w:rPr>
          <w:noProof/>
        </w:rPr>
        <w:t>3</w:t>
      </w:r>
      <w:r>
        <w:rPr>
          <w:noProof/>
        </w:rPr>
        <w:fldChar w:fldCharType="end"/>
      </w:r>
    </w:p>
    <w:p w:rsidR="00DB1789" w:rsidRDefault="00DB1789">
      <w:pPr>
        <w:pStyle w:val="TOC1"/>
        <w:tabs>
          <w:tab w:val="left" w:pos="1134"/>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Application</w:t>
      </w:r>
      <w:r>
        <w:rPr>
          <w:noProof/>
        </w:rPr>
        <w:tab/>
      </w:r>
      <w:r>
        <w:rPr>
          <w:noProof/>
        </w:rPr>
        <w:fldChar w:fldCharType="begin"/>
      </w:r>
      <w:r>
        <w:rPr>
          <w:noProof/>
        </w:rPr>
        <w:instrText xml:space="preserve"> PAGEREF _Toc480538909 \h </w:instrText>
      </w:r>
      <w:r>
        <w:rPr>
          <w:noProof/>
        </w:rPr>
      </w:r>
      <w:r>
        <w:rPr>
          <w:noProof/>
        </w:rPr>
        <w:fldChar w:fldCharType="separate"/>
      </w:r>
      <w:r w:rsidR="006B5E74">
        <w:rPr>
          <w:noProof/>
        </w:rPr>
        <w:t>3</w:t>
      </w:r>
      <w:r>
        <w:rPr>
          <w:noProof/>
        </w:rPr>
        <w:fldChar w:fldCharType="end"/>
      </w:r>
    </w:p>
    <w:p w:rsidR="00DB1789" w:rsidRDefault="00DB1789">
      <w:pPr>
        <w:pStyle w:val="TOC1"/>
        <w:tabs>
          <w:tab w:val="left" w:pos="1134"/>
        </w:tabs>
        <w:rPr>
          <w:rFonts w:asciiTheme="minorHAnsi" w:eastAsiaTheme="minorEastAsia" w:hAnsiTheme="minorHAnsi" w:cstheme="minorBidi"/>
          <w:noProof/>
          <w:kern w:val="0"/>
          <w:sz w:val="22"/>
          <w:szCs w:val="22"/>
        </w:rPr>
      </w:pPr>
      <w:r>
        <w:rPr>
          <w:noProof/>
        </w:rPr>
        <w:t>6</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_Toc480538910 \h </w:instrText>
      </w:r>
      <w:r>
        <w:rPr>
          <w:noProof/>
        </w:rPr>
      </w:r>
      <w:r>
        <w:rPr>
          <w:noProof/>
        </w:rPr>
        <w:fldChar w:fldCharType="separate"/>
      </w:r>
      <w:r w:rsidR="006B5E74">
        <w:rPr>
          <w:noProof/>
        </w:rPr>
        <w:t>3</w:t>
      </w:r>
      <w:r>
        <w:rPr>
          <w:noProof/>
        </w:rPr>
        <w:fldChar w:fldCharType="end"/>
      </w:r>
    </w:p>
    <w:p w:rsidR="00DB1789" w:rsidRDefault="00DB1789">
      <w:pPr>
        <w:pStyle w:val="TOC1"/>
        <w:tabs>
          <w:tab w:val="left" w:pos="1134"/>
        </w:tabs>
        <w:rPr>
          <w:rFonts w:asciiTheme="minorHAnsi" w:eastAsiaTheme="minorEastAsia" w:hAnsiTheme="minorHAnsi" w:cstheme="minorBidi"/>
          <w:noProof/>
          <w:kern w:val="0"/>
          <w:sz w:val="22"/>
          <w:szCs w:val="22"/>
        </w:rPr>
      </w:pPr>
      <w:r>
        <w:rPr>
          <w:noProof/>
        </w:rPr>
        <w:t>7</w:t>
      </w:r>
      <w:r>
        <w:rPr>
          <w:rFonts w:asciiTheme="minorHAnsi" w:eastAsiaTheme="minorEastAsia" w:hAnsiTheme="minorHAnsi" w:cstheme="minorBidi"/>
          <w:noProof/>
          <w:kern w:val="0"/>
          <w:sz w:val="22"/>
          <w:szCs w:val="22"/>
        </w:rPr>
        <w:tab/>
      </w:r>
      <w:r>
        <w:rPr>
          <w:noProof/>
        </w:rPr>
        <w:t>Kind of injury, disease or death to which this Statement of Principles relates</w:t>
      </w:r>
      <w:r>
        <w:rPr>
          <w:noProof/>
        </w:rPr>
        <w:tab/>
      </w:r>
      <w:r>
        <w:rPr>
          <w:noProof/>
        </w:rPr>
        <w:fldChar w:fldCharType="begin"/>
      </w:r>
      <w:r>
        <w:rPr>
          <w:noProof/>
        </w:rPr>
        <w:instrText xml:space="preserve"> PAGEREF _Toc480538911 \h </w:instrText>
      </w:r>
      <w:r>
        <w:rPr>
          <w:noProof/>
        </w:rPr>
      </w:r>
      <w:r>
        <w:rPr>
          <w:noProof/>
        </w:rPr>
        <w:fldChar w:fldCharType="separate"/>
      </w:r>
      <w:r w:rsidR="006B5E74">
        <w:rPr>
          <w:noProof/>
        </w:rPr>
        <w:t>3</w:t>
      </w:r>
      <w:r>
        <w:rPr>
          <w:noProof/>
        </w:rPr>
        <w:fldChar w:fldCharType="end"/>
      </w:r>
    </w:p>
    <w:p w:rsidR="00DB1789" w:rsidRDefault="00DB1789">
      <w:pPr>
        <w:pStyle w:val="TOC1"/>
        <w:tabs>
          <w:tab w:val="left" w:pos="1134"/>
        </w:tabs>
        <w:rPr>
          <w:rFonts w:asciiTheme="minorHAnsi" w:eastAsiaTheme="minorEastAsia" w:hAnsiTheme="minorHAnsi" w:cstheme="minorBidi"/>
          <w:noProof/>
          <w:kern w:val="0"/>
          <w:sz w:val="22"/>
          <w:szCs w:val="22"/>
        </w:rPr>
      </w:pPr>
      <w:r>
        <w:rPr>
          <w:noProof/>
        </w:rPr>
        <w:t>8</w:t>
      </w:r>
      <w:r>
        <w:rPr>
          <w:rFonts w:asciiTheme="minorHAnsi" w:eastAsiaTheme="minorEastAsia" w:hAnsiTheme="minorHAnsi" w:cstheme="minorBidi"/>
          <w:noProof/>
          <w:kern w:val="0"/>
          <w:sz w:val="22"/>
          <w:szCs w:val="22"/>
        </w:rPr>
        <w:tab/>
      </w:r>
      <w:r>
        <w:rPr>
          <w:noProof/>
        </w:rPr>
        <w:t>Basis for determining the factors</w:t>
      </w:r>
      <w:r>
        <w:rPr>
          <w:noProof/>
        </w:rPr>
        <w:tab/>
      </w:r>
      <w:r>
        <w:rPr>
          <w:noProof/>
        </w:rPr>
        <w:fldChar w:fldCharType="begin"/>
      </w:r>
      <w:r>
        <w:rPr>
          <w:noProof/>
        </w:rPr>
        <w:instrText xml:space="preserve"> PAGEREF _Toc480538912 \h </w:instrText>
      </w:r>
      <w:r>
        <w:rPr>
          <w:noProof/>
        </w:rPr>
      </w:r>
      <w:r>
        <w:rPr>
          <w:noProof/>
        </w:rPr>
        <w:fldChar w:fldCharType="separate"/>
      </w:r>
      <w:r w:rsidR="006B5E74">
        <w:rPr>
          <w:noProof/>
        </w:rPr>
        <w:t>4</w:t>
      </w:r>
      <w:r>
        <w:rPr>
          <w:noProof/>
        </w:rPr>
        <w:fldChar w:fldCharType="end"/>
      </w:r>
    </w:p>
    <w:p w:rsidR="00DB1789" w:rsidRDefault="00DB1789">
      <w:pPr>
        <w:pStyle w:val="TOC1"/>
        <w:tabs>
          <w:tab w:val="left" w:pos="1134"/>
        </w:tabs>
        <w:rPr>
          <w:rFonts w:asciiTheme="minorHAnsi" w:eastAsiaTheme="minorEastAsia" w:hAnsiTheme="minorHAnsi" w:cstheme="minorBidi"/>
          <w:noProof/>
          <w:kern w:val="0"/>
          <w:sz w:val="22"/>
          <w:szCs w:val="22"/>
        </w:rPr>
      </w:pPr>
      <w:r>
        <w:rPr>
          <w:noProof/>
        </w:rPr>
        <w:t>9</w:t>
      </w:r>
      <w:r>
        <w:rPr>
          <w:rFonts w:asciiTheme="minorHAnsi" w:eastAsiaTheme="minorEastAsia" w:hAnsiTheme="minorHAnsi" w:cstheme="minorBidi"/>
          <w:noProof/>
          <w:kern w:val="0"/>
          <w:sz w:val="22"/>
          <w:szCs w:val="22"/>
        </w:rPr>
        <w:tab/>
      </w:r>
      <w:r>
        <w:rPr>
          <w:noProof/>
        </w:rPr>
        <w:t>Factors that must exist</w:t>
      </w:r>
      <w:r>
        <w:rPr>
          <w:noProof/>
        </w:rPr>
        <w:tab/>
      </w:r>
      <w:r>
        <w:rPr>
          <w:noProof/>
        </w:rPr>
        <w:fldChar w:fldCharType="begin"/>
      </w:r>
      <w:r>
        <w:rPr>
          <w:noProof/>
        </w:rPr>
        <w:instrText xml:space="preserve"> PAGEREF _Toc480538913 \h </w:instrText>
      </w:r>
      <w:r>
        <w:rPr>
          <w:noProof/>
        </w:rPr>
      </w:r>
      <w:r>
        <w:rPr>
          <w:noProof/>
        </w:rPr>
        <w:fldChar w:fldCharType="separate"/>
      </w:r>
      <w:r w:rsidR="006B5E74">
        <w:rPr>
          <w:noProof/>
        </w:rPr>
        <w:t>4</w:t>
      </w:r>
      <w:r>
        <w:rPr>
          <w:noProof/>
        </w:rPr>
        <w:fldChar w:fldCharType="end"/>
      </w:r>
    </w:p>
    <w:p w:rsidR="00DB1789" w:rsidRDefault="00DB1789">
      <w:pPr>
        <w:pStyle w:val="TOC1"/>
        <w:tabs>
          <w:tab w:val="left" w:pos="1134"/>
        </w:tabs>
        <w:rPr>
          <w:rFonts w:asciiTheme="minorHAnsi" w:eastAsiaTheme="minorEastAsia" w:hAnsiTheme="minorHAnsi" w:cstheme="minorBidi"/>
          <w:noProof/>
          <w:kern w:val="0"/>
          <w:sz w:val="22"/>
          <w:szCs w:val="22"/>
        </w:rPr>
      </w:pPr>
      <w:r>
        <w:rPr>
          <w:noProof/>
        </w:rPr>
        <w:t>10</w:t>
      </w:r>
      <w:r>
        <w:rPr>
          <w:rFonts w:asciiTheme="minorHAnsi" w:eastAsiaTheme="minorEastAsia" w:hAnsiTheme="minorHAnsi" w:cstheme="minorBidi"/>
          <w:noProof/>
          <w:kern w:val="0"/>
          <w:sz w:val="22"/>
          <w:szCs w:val="22"/>
        </w:rPr>
        <w:tab/>
      </w:r>
      <w:r>
        <w:rPr>
          <w:noProof/>
        </w:rPr>
        <w:t>Relationship to service</w:t>
      </w:r>
      <w:r>
        <w:rPr>
          <w:noProof/>
        </w:rPr>
        <w:tab/>
      </w:r>
      <w:r>
        <w:rPr>
          <w:noProof/>
        </w:rPr>
        <w:fldChar w:fldCharType="begin"/>
      </w:r>
      <w:r>
        <w:rPr>
          <w:noProof/>
        </w:rPr>
        <w:instrText xml:space="preserve"> PAGEREF _Toc480538914 \h </w:instrText>
      </w:r>
      <w:r>
        <w:rPr>
          <w:noProof/>
        </w:rPr>
      </w:r>
      <w:r>
        <w:rPr>
          <w:noProof/>
        </w:rPr>
        <w:fldChar w:fldCharType="separate"/>
      </w:r>
      <w:r w:rsidR="006B5E74">
        <w:rPr>
          <w:noProof/>
        </w:rPr>
        <w:t>5</w:t>
      </w:r>
      <w:r>
        <w:rPr>
          <w:noProof/>
        </w:rPr>
        <w:fldChar w:fldCharType="end"/>
      </w:r>
    </w:p>
    <w:p w:rsidR="00DB1789" w:rsidRDefault="00DB1789">
      <w:pPr>
        <w:pStyle w:val="TOC1"/>
        <w:tabs>
          <w:tab w:val="left" w:pos="1134"/>
        </w:tabs>
        <w:rPr>
          <w:rFonts w:asciiTheme="minorHAnsi" w:eastAsiaTheme="minorEastAsia" w:hAnsiTheme="minorHAnsi" w:cstheme="minorBidi"/>
          <w:noProof/>
          <w:kern w:val="0"/>
          <w:sz w:val="22"/>
          <w:szCs w:val="22"/>
        </w:rPr>
      </w:pPr>
      <w:r>
        <w:rPr>
          <w:noProof/>
        </w:rPr>
        <w:t>11</w:t>
      </w:r>
      <w:r>
        <w:rPr>
          <w:rFonts w:asciiTheme="minorHAnsi" w:eastAsiaTheme="minorEastAsia" w:hAnsiTheme="minorHAnsi" w:cstheme="minorBidi"/>
          <w:noProof/>
          <w:kern w:val="0"/>
          <w:sz w:val="22"/>
          <w:szCs w:val="22"/>
        </w:rPr>
        <w:tab/>
      </w:r>
      <w:r>
        <w:rPr>
          <w:noProof/>
        </w:rPr>
        <w:t>Factors referring to an injury or disease covered by another Statement of Principles</w:t>
      </w:r>
      <w:r>
        <w:rPr>
          <w:noProof/>
        </w:rPr>
        <w:tab/>
      </w:r>
      <w:r>
        <w:rPr>
          <w:noProof/>
        </w:rPr>
        <w:fldChar w:fldCharType="begin"/>
      </w:r>
      <w:r>
        <w:rPr>
          <w:noProof/>
        </w:rPr>
        <w:instrText xml:space="preserve"> PAGEREF _Toc480538915 \h </w:instrText>
      </w:r>
      <w:r>
        <w:rPr>
          <w:noProof/>
        </w:rPr>
      </w:r>
      <w:r>
        <w:rPr>
          <w:noProof/>
        </w:rPr>
        <w:fldChar w:fldCharType="separate"/>
      </w:r>
      <w:r w:rsidR="006B5E74">
        <w:rPr>
          <w:noProof/>
        </w:rPr>
        <w:t>5</w:t>
      </w:r>
      <w:r>
        <w:rPr>
          <w:noProof/>
        </w:rPr>
        <w:fldChar w:fldCharType="end"/>
      </w:r>
    </w:p>
    <w:p w:rsidR="00DB1789" w:rsidRDefault="00DB1789">
      <w:pPr>
        <w:pStyle w:val="TOC6"/>
        <w:rPr>
          <w:rFonts w:asciiTheme="minorHAnsi" w:eastAsiaTheme="minorEastAsia" w:hAnsiTheme="minorHAnsi" w:cstheme="minorBidi"/>
          <w:b w:val="0"/>
          <w:noProof/>
          <w:kern w:val="0"/>
          <w:szCs w:val="22"/>
        </w:rPr>
      </w:pPr>
      <w:r>
        <w:rPr>
          <w:noProof/>
        </w:rPr>
        <w:t>Schedule 1 - Dictionary</w:t>
      </w:r>
      <w:r>
        <w:rPr>
          <w:noProof/>
        </w:rPr>
        <w:tab/>
      </w:r>
      <w:r>
        <w:rPr>
          <w:noProof/>
        </w:rPr>
        <w:fldChar w:fldCharType="begin"/>
      </w:r>
      <w:r>
        <w:rPr>
          <w:noProof/>
        </w:rPr>
        <w:instrText xml:space="preserve"> PAGEREF _Toc480538916 \h </w:instrText>
      </w:r>
      <w:r>
        <w:rPr>
          <w:noProof/>
        </w:rPr>
      </w:r>
      <w:r>
        <w:rPr>
          <w:noProof/>
        </w:rPr>
        <w:fldChar w:fldCharType="separate"/>
      </w:r>
      <w:r w:rsidR="006B5E74">
        <w:rPr>
          <w:noProof/>
        </w:rPr>
        <w:t>7</w:t>
      </w:r>
      <w:r>
        <w:rPr>
          <w:noProof/>
        </w:rPr>
        <w:fldChar w:fldCharType="end"/>
      </w:r>
    </w:p>
    <w:p w:rsidR="00DB1789" w:rsidRDefault="00DB1789">
      <w:pPr>
        <w:pStyle w:val="TOC1"/>
        <w:tabs>
          <w:tab w:val="left" w:pos="1134"/>
        </w:tabs>
        <w:rPr>
          <w:rFonts w:asciiTheme="minorHAnsi" w:eastAsiaTheme="minorEastAsia" w:hAnsiTheme="minorHAnsi" w:cstheme="minorBidi"/>
          <w:noProof/>
          <w:kern w:val="0"/>
          <w:sz w:val="22"/>
          <w:szCs w:val="22"/>
        </w:rPr>
      </w:pPr>
      <w:r>
        <w:rPr>
          <w:noProof/>
        </w:rPr>
        <w:t>1</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_Toc480538917 \h </w:instrText>
      </w:r>
      <w:r>
        <w:rPr>
          <w:noProof/>
        </w:rPr>
      </w:r>
      <w:r>
        <w:rPr>
          <w:noProof/>
        </w:rPr>
        <w:fldChar w:fldCharType="separate"/>
      </w:r>
      <w:r w:rsidR="006B5E74">
        <w:rPr>
          <w:noProof/>
        </w:rPr>
        <w:t>7</w:t>
      </w:r>
      <w:r>
        <w:rPr>
          <w:noProof/>
        </w:rPr>
        <w:fldChar w:fldCharType="end"/>
      </w:r>
    </w:p>
    <w:p w:rsidR="003A2FFE" w:rsidRDefault="002A3436" w:rsidP="00715914">
      <w:r>
        <w:rPr>
          <w:rFonts w:eastAsia="Times New Roman"/>
          <w:b/>
          <w:kern w:val="28"/>
          <w:sz w:val="18"/>
          <w:lang w:eastAsia="en-AU"/>
        </w:rPr>
        <w:fldChar w:fldCharType="end"/>
      </w:r>
    </w:p>
    <w:p w:rsidR="003A2FFE" w:rsidRDefault="003A2FFE" w:rsidP="003A2FFE">
      <w:pPr>
        <w:tabs>
          <w:tab w:val="left" w:pos="3631"/>
        </w:tabs>
      </w:pPr>
    </w:p>
    <w:p w:rsidR="003734C6" w:rsidRDefault="003734C6" w:rsidP="00715914">
      <w:r w:rsidRPr="003A2FFE">
        <w:br w:type="page"/>
      </w:r>
    </w:p>
    <w:p w:rsidR="00877AE3" w:rsidRDefault="00877AE3" w:rsidP="00C96667">
      <w:pPr>
        <w:pStyle w:val="LV1"/>
      </w:pPr>
      <w:bookmarkStart w:id="3" w:name="_Toc480538905"/>
      <w:bookmarkStart w:id="4" w:name="_GoBack"/>
      <w:bookmarkEnd w:id="4"/>
      <w:r>
        <w:lastRenderedPageBreak/>
        <w:t>Name</w:t>
      </w:r>
      <w:bookmarkEnd w:id="3"/>
    </w:p>
    <w:p w:rsidR="00237471" w:rsidRPr="00F97A62" w:rsidRDefault="00715914" w:rsidP="00F97A62">
      <w:pPr>
        <w:pStyle w:val="PlainIndent"/>
      </w:pPr>
      <w:r w:rsidRPr="00F97A62">
        <w:t xml:space="preserve">This </w:t>
      </w:r>
      <w:r w:rsidR="00CE493D" w:rsidRPr="00F97A62">
        <w:t xml:space="preserve">is the </w:t>
      </w:r>
      <w:bookmarkStart w:id="5" w:name="BKCheck15B_3"/>
      <w:bookmarkEnd w:id="5"/>
      <w:r w:rsidR="00E55F66" w:rsidRPr="00F97A62">
        <w:t>Statement of Principles concerning</w:t>
      </w:r>
      <w:r w:rsidR="00912B55" w:rsidRPr="00F97A62">
        <w:t xml:space="preserve"> </w:t>
      </w:r>
      <w:bookmarkStart w:id="6" w:name="SoP_Name"/>
      <w:r w:rsidR="00737B5E">
        <w:rPr>
          <w:i/>
        </w:rPr>
        <w:t>accommodation disorder</w:t>
      </w:r>
      <w:bookmarkEnd w:id="6"/>
      <w:r w:rsidR="00737B5E">
        <w:t xml:space="preserve"> </w:t>
      </w:r>
      <w:r w:rsidR="00997416">
        <w:rPr>
          <w:i/>
        </w:rPr>
        <w:t xml:space="preserve">(Balance of Probabilities) </w:t>
      </w:r>
      <w:r w:rsidR="00E55F66" w:rsidRPr="00F97A62">
        <w:t xml:space="preserve">(No. </w:t>
      </w:r>
      <w:r w:rsidR="00DB1789">
        <w:t>39</w:t>
      </w:r>
      <w:r w:rsidR="00085567">
        <w:t xml:space="preserve"> </w:t>
      </w:r>
      <w:r w:rsidR="00E55F66" w:rsidRPr="00F97A62">
        <w:t>of</w:t>
      </w:r>
      <w:r w:rsidR="00085567">
        <w:t xml:space="preserve"> </w:t>
      </w:r>
      <w:r w:rsidR="00737B5E">
        <w:t>2017</w:t>
      </w:r>
      <w:r w:rsidR="00E55F66" w:rsidRPr="00F97A62">
        <w:t>)</w:t>
      </w:r>
      <w:r w:rsidRPr="00F97A62">
        <w:t>.</w:t>
      </w:r>
    </w:p>
    <w:p w:rsidR="00F67B67" w:rsidRPr="00684C0E" w:rsidRDefault="00F67B67" w:rsidP="00C96667">
      <w:pPr>
        <w:pStyle w:val="LV1"/>
      </w:pPr>
      <w:bookmarkStart w:id="7" w:name="_Toc480538906"/>
      <w:r w:rsidRPr="00684C0E">
        <w:t>Commencement</w:t>
      </w:r>
      <w:bookmarkEnd w:id="7"/>
    </w:p>
    <w:p w:rsidR="00F67B67" w:rsidRPr="007527C1" w:rsidRDefault="007527C1" w:rsidP="00F97A62">
      <w:pPr>
        <w:pStyle w:val="PlainIndent"/>
      </w:pPr>
      <w:r w:rsidRPr="007527C1">
        <w:tab/>
      </w:r>
      <w:r w:rsidR="00F67B67" w:rsidRPr="007527C1">
        <w:t xml:space="preserve">This instrument commences on </w:t>
      </w:r>
      <w:r w:rsidR="00DB1789" w:rsidRPr="00D54061">
        <w:t>31 July 2017</w:t>
      </w:r>
      <w:r w:rsidR="00F67B67" w:rsidRPr="007527C1">
        <w:t>.</w:t>
      </w:r>
    </w:p>
    <w:p w:rsidR="00F67B67" w:rsidRPr="00684C0E" w:rsidRDefault="00F67B67" w:rsidP="00C96667">
      <w:pPr>
        <w:pStyle w:val="LV1"/>
      </w:pPr>
      <w:bookmarkStart w:id="8" w:name="_Toc480538907"/>
      <w:r w:rsidRPr="00684C0E">
        <w:t>Authority</w:t>
      </w:r>
      <w:bookmarkEnd w:id="8"/>
    </w:p>
    <w:p w:rsidR="00F67B67" w:rsidRDefault="00F67B67" w:rsidP="00F97A62">
      <w:pPr>
        <w:pStyle w:val="PlainIndent"/>
      </w:pPr>
      <w:r w:rsidRPr="007527C1">
        <w:t>This inst</w:t>
      </w:r>
      <w:r w:rsidR="00D32F71">
        <w:t xml:space="preserve">rument is made under subsection </w:t>
      </w:r>
      <w:r w:rsidRPr="007527C1">
        <w:t xml:space="preserve">196B(3) of the </w:t>
      </w:r>
      <w:r w:rsidRPr="007527C1">
        <w:rPr>
          <w:i/>
        </w:rPr>
        <w:t>Veterans</w:t>
      </w:r>
      <w:r w:rsidR="008721B5">
        <w:rPr>
          <w:i/>
        </w:rPr>
        <w:t>'</w:t>
      </w:r>
      <w:r w:rsidRPr="007527C1">
        <w:rPr>
          <w:i/>
        </w:rPr>
        <w:t xml:space="preserve"> Entitlements Act 1986</w:t>
      </w:r>
      <w:r w:rsidRPr="007527C1">
        <w:t>.</w:t>
      </w:r>
    </w:p>
    <w:p w:rsidR="007959B9" w:rsidRPr="00684C0E" w:rsidRDefault="007959B9" w:rsidP="007959B9">
      <w:pPr>
        <w:pStyle w:val="LV1"/>
        <w:numPr>
          <w:ilvl w:val="0"/>
          <w:numId w:val="4"/>
        </w:numPr>
      </w:pPr>
      <w:bookmarkStart w:id="9" w:name="_Toc480538908"/>
      <w:r>
        <w:t>Revocation</w:t>
      </w:r>
      <w:bookmarkEnd w:id="9"/>
    </w:p>
    <w:p w:rsidR="007959B9" w:rsidRPr="007527C1" w:rsidRDefault="007959B9" w:rsidP="007959B9">
      <w:pPr>
        <w:pStyle w:val="PlainIndent"/>
      </w:pPr>
      <w:r>
        <w:t>The</w:t>
      </w:r>
      <w:r w:rsidRPr="007527C1">
        <w:t xml:space="preserve"> </w:t>
      </w:r>
      <w:r w:rsidRPr="000B755A">
        <w:t>Statement of Principles concerning</w:t>
      </w:r>
      <w:r>
        <w:t xml:space="preserve"> </w:t>
      </w:r>
      <w:r w:rsidR="00737B5E" w:rsidRPr="00737B5E">
        <w:t>accommodation disorder</w:t>
      </w:r>
      <w:r>
        <w:t xml:space="preserve"> No. </w:t>
      </w:r>
      <w:r w:rsidR="00737B5E">
        <w:t>6</w:t>
      </w:r>
      <w:r>
        <w:t xml:space="preserve"> of </w:t>
      </w:r>
      <w:r w:rsidR="00737B5E">
        <w:t>2009</w:t>
      </w:r>
      <w:r w:rsidRPr="000B755A">
        <w:t xml:space="preserve"> made under subsection 196B(3) of the </w:t>
      </w:r>
      <w:r w:rsidRPr="007E3C68">
        <w:t>VEA</w:t>
      </w:r>
      <w:r w:rsidRPr="000B755A">
        <w:t xml:space="preserve"> is </w:t>
      </w:r>
      <w:r>
        <w:t>revoked.</w:t>
      </w:r>
    </w:p>
    <w:p w:rsidR="007C7DEE" w:rsidRPr="00684C0E" w:rsidRDefault="007C7DEE" w:rsidP="00C96667">
      <w:pPr>
        <w:pStyle w:val="LV1"/>
      </w:pPr>
      <w:bookmarkStart w:id="10" w:name="_Toc480538909"/>
      <w:r w:rsidRPr="00684C0E">
        <w:t>Application</w:t>
      </w:r>
      <w:bookmarkEnd w:id="10"/>
    </w:p>
    <w:p w:rsidR="007C7DEE" w:rsidRPr="007527C1" w:rsidRDefault="007C7DEE" w:rsidP="00F97A62">
      <w:pPr>
        <w:pStyle w:val="PlainIndent"/>
      </w:pPr>
      <w:r w:rsidRPr="007527C1">
        <w:t xml:space="preserve">This instrument applies to </w:t>
      </w:r>
      <w:r w:rsidR="00237471" w:rsidRPr="007527C1">
        <w:t xml:space="preserve">a claim </w:t>
      </w:r>
      <w:r w:rsidRPr="007527C1">
        <w:t>to which section</w:t>
      </w:r>
      <w:r w:rsidR="00FA33FB" w:rsidRPr="007527C1">
        <w:t> </w:t>
      </w:r>
      <w:r w:rsidRPr="007527C1">
        <w:t xml:space="preserve">120B of the </w:t>
      </w:r>
      <w:r w:rsidR="00D32F71">
        <w:t xml:space="preserve">VEA </w:t>
      </w:r>
      <w:r w:rsidRPr="007527C1">
        <w:t>or section</w:t>
      </w:r>
      <w:r w:rsidR="00FA33FB" w:rsidRPr="007527C1">
        <w:t> </w:t>
      </w:r>
      <w:r w:rsidRPr="007527C1">
        <w:t xml:space="preserve">339 of the </w:t>
      </w:r>
      <w:r w:rsidRPr="007527C1">
        <w:rPr>
          <w:i/>
        </w:rPr>
        <w:t>Military Rehabilitation and Compensation Act 2004</w:t>
      </w:r>
      <w:r w:rsidRPr="007527C1">
        <w:t xml:space="preserve"> applies.</w:t>
      </w:r>
    </w:p>
    <w:p w:rsidR="007C7DEE" w:rsidRPr="00684C0E" w:rsidRDefault="007C7DEE" w:rsidP="00C96667">
      <w:pPr>
        <w:pStyle w:val="LV1"/>
      </w:pPr>
      <w:bookmarkStart w:id="11" w:name="_Ref410129949"/>
      <w:bookmarkStart w:id="12" w:name="_Toc480538910"/>
      <w:r w:rsidRPr="00684C0E">
        <w:t>Definitions</w:t>
      </w:r>
      <w:bookmarkEnd w:id="11"/>
      <w:bookmarkEnd w:id="12"/>
    </w:p>
    <w:p w:rsidR="00237471" w:rsidRPr="00D5620B" w:rsidRDefault="007142FB" w:rsidP="00F97A62">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rsidR="007C7DEE" w:rsidRPr="00684C0E" w:rsidRDefault="007C7DEE" w:rsidP="00C96667">
      <w:pPr>
        <w:pStyle w:val="LV1"/>
      </w:pPr>
      <w:bookmarkStart w:id="13" w:name="_Ref409687573"/>
      <w:bookmarkStart w:id="14" w:name="_Ref409687579"/>
      <w:bookmarkStart w:id="15" w:name="_Ref409687725"/>
      <w:bookmarkStart w:id="16" w:name="_Toc480538911"/>
      <w:r w:rsidRPr="00684C0E">
        <w:t>Kind of injury, disease or death</w:t>
      </w:r>
      <w:r w:rsidR="00215860" w:rsidRPr="00684C0E">
        <w:t xml:space="preserve"> to which this Statement of Principles relates</w:t>
      </w:r>
      <w:bookmarkEnd w:id="13"/>
      <w:bookmarkEnd w:id="14"/>
      <w:bookmarkEnd w:id="15"/>
      <w:bookmarkEnd w:id="16"/>
    </w:p>
    <w:p w:rsidR="007C7DEE" w:rsidRPr="00D5620B" w:rsidRDefault="007C7DEE" w:rsidP="001E4EF7">
      <w:pPr>
        <w:pStyle w:val="LV2"/>
      </w:pPr>
      <w:bookmarkStart w:id="17" w:name="_Ref403053584"/>
      <w:r w:rsidRPr="00D5620B">
        <w:t xml:space="preserve">This Statement of Principles is </w:t>
      </w:r>
      <w:r w:rsidRPr="002F77A1">
        <w:t xml:space="preserve">about </w:t>
      </w:r>
      <w:r w:rsidR="00737B5E" w:rsidRPr="00737B5E">
        <w:t>accommodation disorder</w:t>
      </w:r>
      <w:r w:rsidR="00D5620B" w:rsidRPr="002F77A1">
        <w:t xml:space="preserve"> </w:t>
      </w:r>
      <w:r w:rsidRPr="002F77A1">
        <w:t>and death</w:t>
      </w:r>
      <w:r w:rsidRPr="00D5620B">
        <w:t xml:space="preserve"> from</w:t>
      </w:r>
      <w:r w:rsidR="002F77A1">
        <w:t xml:space="preserve"> </w:t>
      </w:r>
      <w:r w:rsidR="00737B5E" w:rsidRPr="00737B5E">
        <w:t>accommodation disorder</w:t>
      </w:r>
      <w:r w:rsidRPr="00D5620B">
        <w:t>.</w:t>
      </w:r>
      <w:bookmarkEnd w:id="17"/>
    </w:p>
    <w:p w:rsidR="00215860" w:rsidRPr="007142FB" w:rsidRDefault="00215860" w:rsidP="0083517B">
      <w:pPr>
        <w:pStyle w:val="LVtext"/>
      </w:pPr>
      <w:r w:rsidRPr="007142FB">
        <w:t>Meaning of</w:t>
      </w:r>
      <w:r w:rsidR="00D60FC8" w:rsidRPr="007142FB">
        <w:t xml:space="preserve"> </w:t>
      </w:r>
      <w:r w:rsidR="00737B5E" w:rsidRPr="00737B5E">
        <w:rPr>
          <w:b/>
        </w:rPr>
        <w:t>accommodation disorder</w:t>
      </w:r>
    </w:p>
    <w:p w:rsidR="002716E4" w:rsidRPr="00237BAF" w:rsidRDefault="007C7DEE" w:rsidP="00836587">
      <w:pPr>
        <w:pStyle w:val="LV2"/>
      </w:pPr>
      <w:bookmarkStart w:id="18" w:name="_Ref409598124"/>
      <w:bookmarkStart w:id="19" w:name="_Ref402529683"/>
      <w:r w:rsidRPr="00237BAF">
        <w:t>For the purposes of this Statement of Principles,</w:t>
      </w:r>
      <w:r w:rsidR="002F77A1" w:rsidRPr="002F77A1">
        <w:t xml:space="preserve"> </w:t>
      </w:r>
      <w:r w:rsidR="00737B5E" w:rsidRPr="00737B5E">
        <w:t>accommodation disorder</w:t>
      </w:r>
      <w:r w:rsidR="00080915">
        <w:t xml:space="preserve"> means</w:t>
      </w:r>
      <w:r w:rsidR="002716E4" w:rsidRPr="00237BAF">
        <w:t>:</w:t>
      </w:r>
      <w:bookmarkEnd w:id="18"/>
    </w:p>
    <w:bookmarkEnd w:id="19"/>
    <w:p w:rsidR="00737B5E" w:rsidRPr="003C53FF" w:rsidRDefault="00737B5E" w:rsidP="00737B5E">
      <w:pPr>
        <w:pStyle w:val="LV3"/>
      </w:pPr>
      <w:r w:rsidRPr="003C53FF">
        <w:t xml:space="preserve">the inability to adjust the lens of the eye to various distances or an inability to sustain such an adjustment; and </w:t>
      </w:r>
    </w:p>
    <w:p w:rsidR="00737B5E" w:rsidRPr="003C53FF" w:rsidRDefault="00737B5E" w:rsidP="00737B5E">
      <w:pPr>
        <w:pStyle w:val="LV3"/>
      </w:pPr>
      <w:r w:rsidRPr="003C53FF">
        <w:tab/>
        <w:t>excludes processes primarily affecting the lens (presbyopia and cataract) or shape of the eyeball (myopia, hypermetropia, astigmatism), accommodative excess, and reversible paralysis of ciliary muscle function by</w:t>
      </w:r>
      <w:r>
        <w:t xml:space="preserve"> </w:t>
      </w:r>
      <w:r w:rsidRPr="003C53FF">
        <w:t>means of pharmacological agents, except where such agents can</w:t>
      </w:r>
      <w:r>
        <w:t>no</w:t>
      </w:r>
      <w:r w:rsidRPr="003C53FF">
        <w:t>t be ceased or substituted.</w:t>
      </w:r>
    </w:p>
    <w:p w:rsidR="00737B5E" w:rsidRPr="00237BAF" w:rsidRDefault="00737B5E" w:rsidP="00737B5E">
      <w:pPr>
        <w:pStyle w:val="LV2"/>
      </w:pPr>
      <w:r w:rsidRPr="00237BAF">
        <w:t xml:space="preserve">While </w:t>
      </w:r>
      <w:r w:rsidRPr="003C53FF">
        <w:t>accommodation disorder</w:t>
      </w:r>
      <w:r>
        <w:t xml:space="preserve"> </w:t>
      </w:r>
      <w:r w:rsidRPr="00237BAF">
        <w:t>attracts ICD</w:t>
      </w:r>
      <w:r w:rsidRPr="00237BAF">
        <w:noBreakHyphen/>
        <w:t>10</w:t>
      </w:r>
      <w:r w:rsidRPr="00237BAF">
        <w:noBreakHyphen/>
        <w:t xml:space="preserve">AM </w:t>
      </w:r>
      <w:r w:rsidRPr="003C53FF">
        <w:t xml:space="preserve">code H52.5, in </w:t>
      </w:r>
      <w:r w:rsidRPr="00237BAF">
        <w:t xml:space="preserve">applying this Statement of Principles the </w:t>
      </w:r>
      <w:r w:rsidRPr="00D5620B">
        <w:t xml:space="preserve">meaning of </w:t>
      </w:r>
      <w:r w:rsidRPr="003C53FF">
        <w:t>accommodation disorder</w:t>
      </w:r>
      <w:r>
        <w:t xml:space="preserve"> </w:t>
      </w:r>
      <w:r w:rsidRPr="00D5620B">
        <w:t>is that</w:t>
      </w:r>
      <w:r w:rsidRPr="00237BAF">
        <w:t xml:space="preserve"> given in subsection (2).</w:t>
      </w:r>
    </w:p>
    <w:p w:rsidR="000F76FA" w:rsidRPr="0053697E" w:rsidRDefault="00941893" w:rsidP="00836587">
      <w:pPr>
        <w:pStyle w:val="LV2"/>
        <w:rPr>
          <w:i/>
          <w:color w:val="000000"/>
        </w:rPr>
      </w:pPr>
      <w:r w:rsidRPr="00237BAF">
        <w:lastRenderedPageBreak/>
        <w:t>For subsection (3), a reference to an ICD</w:t>
      </w:r>
      <w:r w:rsidRPr="00237BAF">
        <w:noBreakHyphen/>
        <w:t>10</w:t>
      </w:r>
      <w:r w:rsidRPr="00237BAF">
        <w:noBreakHyphen/>
        <w:t>AM code</w:t>
      </w:r>
      <w:r w:rsidRPr="0053697E">
        <w:rPr>
          <w:i/>
        </w:rPr>
        <w:t xml:space="preserve"> </w:t>
      </w:r>
      <w:r w:rsidRPr="00237BAF">
        <w:t xml:space="preserve">is a reference to the code assigned to a particular kind of injury or disease in </w:t>
      </w:r>
      <w:r w:rsidRPr="0053697E">
        <w:rPr>
          <w:i/>
        </w:rPr>
        <w:t>The International Statistical Classification of Diseases and Related Health Problems</w:t>
      </w:r>
      <w:r w:rsidRPr="00B83823">
        <w:rPr>
          <w:i/>
        </w:rPr>
        <w:t>,</w:t>
      </w:r>
      <w:r w:rsidRPr="00237BAF">
        <w:t xml:space="preserve"> </w:t>
      </w:r>
      <w:r w:rsidRPr="00D02068">
        <w:rPr>
          <w:i/>
        </w:rPr>
        <w:t>Tenth Revision, Australian Modification</w:t>
      </w:r>
      <w:r w:rsidRPr="00237BAF">
        <w:t xml:space="preserve"> (ICD</w:t>
      </w:r>
      <w:r w:rsidRPr="00237BAF">
        <w:noBreakHyphen/>
        <w:t>10</w:t>
      </w:r>
      <w:r w:rsidRPr="00237BAF">
        <w:noBreakHyphen/>
        <w:t xml:space="preserve">AM), </w:t>
      </w:r>
      <w:r>
        <w:t>Ninth</w:t>
      </w:r>
      <w:r w:rsidRPr="00237BAF">
        <w:t xml:space="preserve"> Edition, effective date of 1 July 201</w:t>
      </w:r>
      <w:r>
        <w:t>5</w:t>
      </w:r>
      <w:r w:rsidRPr="00237BAF">
        <w:t>, copyrighted by the Independent Hospital Pricing Authority, ISBN 978</w:t>
      </w:r>
      <w:r w:rsidRPr="00237BAF">
        <w:noBreakHyphen/>
        <w:t>1</w:t>
      </w:r>
      <w:r w:rsidRPr="00237BAF">
        <w:noBreakHyphen/>
      </w:r>
      <w:r>
        <w:t>76007</w:t>
      </w:r>
      <w:r w:rsidRPr="00237BAF">
        <w:noBreakHyphen/>
      </w:r>
      <w:r>
        <w:t>020</w:t>
      </w:r>
      <w:r w:rsidRPr="00237BAF">
        <w:noBreakHyphen/>
      </w:r>
      <w:r>
        <w:t>5</w:t>
      </w:r>
      <w:r w:rsidRPr="00237BAF">
        <w:t>.</w:t>
      </w:r>
    </w:p>
    <w:p w:rsidR="008F572A" w:rsidRPr="00FA33FB" w:rsidRDefault="00237BAF" w:rsidP="0083517B">
      <w:pPr>
        <w:pStyle w:val="LVtext"/>
      </w:pPr>
      <w:r w:rsidRPr="003A5C26">
        <w:t>Death from</w:t>
      </w:r>
      <w:r w:rsidR="008F572A" w:rsidRPr="00237BAF">
        <w:t xml:space="preserve"> </w:t>
      </w:r>
      <w:r w:rsidR="00737B5E" w:rsidRPr="00737B5E">
        <w:rPr>
          <w:b/>
        </w:rPr>
        <w:t>accommodation disorder</w:t>
      </w:r>
    </w:p>
    <w:p w:rsidR="008F572A" w:rsidRPr="00237BAF" w:rsidRDefault="008F572A" w:rsidP="00836587">
      <w:pPr>
        <w:pStyle w:val="LV2"/>
      </w:pPr>
      <w:r w:rsidRPr="00237BAF">
        <w:t xml:space="preserve">For the purposes of this Statement of </w:t>
      </w:r>
      <w:r w:rsidR="00D5620B">
        <w:t xml:space="preserve">Principles, </w:t>
      </w:r>
      <w:r w:rsidR="00737B5E" w:rsidRPr="00737B5E">
        <w:t>accommodation disorder</w:t>
      </w:r>
      <w:r w:rsidRPr="00D5620B">
        <w:t>,</w:t>
      </w:r>
      <w:r w:rsidRPr="00237BAF">
        <w:rPr>
          <w:b/>
        </w:rPr>
        <w:t xml:space="preserve"> </w:t>
      </w:r>
      <w:r w:rsidRPr="00237BAF">
        <w:t xml:space="preserve">in relation to a person, includes death from a terminal event or condition that was contributed to by the </w:t>
      </w:r>
      <w:r w:rsidRPr="00D5620B">
        <w:t>person</w:t>
      </w:r>
      <w:r w:rsidR="008721B5">
        <w:t>'</w:t>
      </w:r>
      <w:r w:rsidRPr="00D5620B">
        <w:t>s</w:t>
      </w:r>
      <w:r w:rsidR="002F77A1">
        <w:t xml:space="preserve"> </w:t>
      </w:r>
      <w:r w:rsidR="00737B5E" w:rsidRPr="00737B5E">
        <w:t>accommodation disorder</w:t>
      </w:r>
      <w:r w:rsidRPr="00D5620B">
        <w:t>.</w:t>
      </w:r>
    </w:p>
    <w:p w:rsidR="007C7DEE" w:rsidRPr="00046E67" w:rsidRDefault="00046E67" w:rsidP="00046E67">
      <w:pPr>
        <w:pStyle w:val="NOTE"/>
      </w:pPr>
      <w:r>
        <w:t xml:space="preserve">Note: </w:t>
      </w:r>
      <w:r w:rsidR="00054930">
        <w:rPr>
          <w:b/>
          <w:i/>
        </w:rPr>
        <w:t>t</w:t>
      </w:r>
      <w:r w:rsidR="000E4183" w:rsidRPr="00FA33FB">
        <w:rPr>
          <w:b/>
          <w:i/>
        </w:rPr>
        <w:t>erminal event</w:t>
      </w:r>
      <w:r w:rsidR="000E4183" w:rsidRPr="00FA33FB">
        <w:t xml:space="preserve"> </w:t>
      </w:r>
      <w:r w:rsidR="002716E4" w:rsidRPr="00046E67">
        <w:t xml:space="preserve">is defined in </w:t>
      </w:r>
      <w:r w:rsidR="00885EAB" w:rsidRPr="00046E67">
        <w:t xml:space="preserve">the </w:t>
      </w:r>
      <w:r w:rsidR="00D32F71">
        <w:t xml:space="preserve">Schedule 1 </w:t>
      </w:r>
      <w:r w:rsidR="007E43F0">
        <w:t>–</w:t>
      </w:r>
      <w:r w:rsidR="00D32F71">
        <w:t xml:space="preserve"> </w:t>
      </w:r>
      <w:r w:rsidR="00885EAB" w:rsidRPr="00046E67">
        <w:t>Dictionary</w:t>
      </w:r>
      <w:r w:rsidR="007E43F0">
        <w:t>.</w:t>
      </w:r>
    </w:p>
    <w:p w:rsidR="007C7DEE" w:rsidRPr="00A20CA1" w:rsidRDefault="007C7DEE" w:rsidP="00C96667">
      <w:pPr>
        <w:pStyle w:val="LV1"/>
      </w:pPr>
      <w:bookmarkStart w:id="20" w:name="_Toc480538912"/>
      <w:r w:rsidRPr="00A20CA1">
        <w:t>Basis for determining the factors</w:t>
      </w:r>
      <w:bookmarkEnd w:id="20"/>
    </w:p>
    <w:p w:rsidR="007C7DEE" w:rsidRPr="00237BAF" w:rsidRDefault="007C7DEE" w:rsidP="00F97A62">
      <w:pPr>
        <w:pStyle w:val="PlainIndent"/>
      </w:pPr>
      <w:r w:rsidRPr="00237BAF">
        <w:t>On the sound medical</w:t>
      </w:r>
      <w:r w:rsidR="00FA33FB" w:rsidRPr="00237BAF">
        <w:noBreakHyphen/>
      </w:r>
      <w:r w:rsidRPr="00237BAF">
        <w:t xml:space="preserve">scientific evidence available, the Repatriation Medical Authority is of the view that it is more probable than not </w:t>
      </w:r>
      <w:r w:rsidRPr="00D5620B">
        <w:t xml:space="preserve">that </w:t>
      </w:r>
      <w:r w:rsidR="00737B5E" w:rsidRPr="00737B5E">
        <w:t>accommodation disorder</w:t>
      </w:r>
      <w:r w:rsidR="007A3989">
        <w:t xml:space="preserve"> </w:t>
      </w:r>
      <w:r w:rsidRPr="00D5620B">
        <w:t>and death from</w:t>
      </w:r>
      <w:r w:rsidR="007A3989">
        <w:t xml:space="preserve"> </w:t>
      </w:r>
      <w:r w:rsidR="00737B5E" w:rsidRPr="00737B5E">
        <w:t>accommodation disorder</w:t>
      </w:r>
      <w:r w:rsidR="006314DD">
        <w:t xml:space="preserve"> </w:t>
      </w:r>
      <w:r w:rsidRPr="00D5620B">
        <w:t>can</w:t>
      </w:r>
      <w:r w:rsidRPr="00237BAF">
        <w:t xml:space="preserve"> be related to relevant service rendered by veterans or members of the Forces under the VEA, or members under the </w:t>
      </w:r>
      <w:r w:rsidR="002716E4" w:rsidRPr="00237BAF">
        <w:t>MRCA</w:t>
      </w:r>
      <w:r w:rsidRPr="00237BAF">
        <w:t>.</w:t>
      </w:r>
    </w:p>
    <w:p w:rsidR="00885EAB" w:rsidRPr="00046E67" w:rsidRDefault="00046E67" w:rsidP="00046E67">
      <w:pPr>
        <w:pStyle w:val="NOTE"/>
      </w:pPr>
      <w:r>
        <w:t xml:space="preserve">Note: </w:t>
      </w:r>
      <w:r w:rsidR="00C9794D">
        <w:rPr>
          <w:b/>
          <w:i/>
        </w:rPr>
        <w:t>r</w:t>
      </w:r>
      <w:r w:rsidR="000E4183" w:rsidRPr="00FA33FB">
        <w:rPr>
          <w:b/>
          <w:i/>
        </w:rPr>
        <w:t>elevant service</w:t>
      </w:r>
      <w:r w:rsidR="000E4183" w:rsidRPr="00FA33FB">
        <w:t xml:space="preserve"> </w:t>
      </w:r>
      <w:r w:rsidR="00885EAB" w:rsidRPr="00046E67">
        <w:t xml:space="preserve">is defined in the </w:t>
      </w:r>
      <w:r w:rsidR="00D32F71">
        <w:t xml:space="preserve">Schedule 1 </w:t>
      </w:r>
      <w:r w:rsidR="00FA0587">
        <w:t>–</w:t>
      </w:r>
      <w:r w:rsidR="00D32F71">
        <w:t xml:space="preserve"> </w:t>
      </w:r>
      <w:r w:rsidR="00885EAB" w:rsidRPr="00046E67">
        <w:t>Dictionary</w:t>
      </w:r>
      <w:r w:rsidR="00FA0587">
        <w:t>.</w:t>
      </w:r>
    </w:p>
    <w:p w:rsidR="007C7DEE" w:rsidRPr="00301C54" w:rsidRDefault="007C7DEE" w:rsidP="00C96667">
      <w:pPr>
        <w:pStyle w:val="LV1"/>
      </w:pPr>
      <w:bookmarkStart w:id="21" w:name="_Ref411946955"/>
      <w:bookmarkStart w:id="22" w:name="_Ref411946997"/>
      <w:bookmarkStart w:id="23" w:name="_Ref412032503"/>
      <w:bookmarkStart w:id="24" w:name="_Toc480538913"/>
      <w:r w:rsidRPr="00301C54">
        <w:t xml:space="preserve">Factors that must </w:t>
      </w:r>
      <w:r w:rsidR="00D32F71">
        <w:t>exist</w:t>
      </w:r>
      <w:bookmarkEnd w:id="21"/>
      <w:bookmarkEnd w:id="22"/>
      <w:bookmarkEnd w:id="23"/>
      <w:bookmarkEnd w:id="24"/>
    </w:p>
    <w:p w:rsidR="007C7DEE" w:rsidRPr="00AA6D8B" w:rsidRDefault="002716E4" w:rsidP="006647B7">
      <w:pPr>
        <w:pStyle w:val="PlainIndent"/>
      </w:pPr>
      <w:bookmarkStart w:id="25" w:name="_Ref402530190"/>
      <w:r w:rsidRPr="00AA6D8B">
        <w:t xml:space="preserve">At least one of the following </w:t>
      </w:r>
      <w:r w:rsidR="007C7DEE" w:rsidRPr="00AA6D8B">
        <w:t>factor</w:t>
      </w:r>
      <w:r w:rsidRPr="00AA6D8B">
        <w:t>s</w:t>
      </w:r>
      <w:r w:rsidR="007C7DEE" w:rsidRPr="00AA6D8B">
        <w:t xml:space="preserve"> must exist before it can be said that, on the </w:t>
      </w:r>
      <w:r w:rsidR="007C7DEE" w:rsidRPr="00187DE1">
        <w:t>balance</w:t>
      </w:r>
      <w:r w:rsidR="007C7DEE" w:rsidRPr="00AA6D8B">
        <w:t xml:space="preserve"> of probabilities, </w:t>
      </w:r>
      <w:r w:rsidR="00737B5E" w:rsidRPr="00737B5E">
        <w:t>accommodation disorder</w:t>
      </w:r>
      <w:r w:rsidR="007A3989">
        <w:t xml:space="preserve"> </w:t>
      </w:r>
      <w:r w:rsidR="007C7DEE" w:rsidRPr="00AA6D8B">
        <w:t xml:space="preserve">or death from </w:t>
      </w:r>
      <w:r w:rsidR="00737B5E" w:rsidRPr="00737B5E">
        <w:t>accommodation disorder</w:t>
      </w:r>
      <w:r w:rsidR="007A3989">
        <w:t xml:space="preserve"> </w:t>
      </w:r>
      <w:r w:rsidR="007C7DEE" w:rsidRPr="00AA6D8B">
        <w:t>is connected with the circumstances of a pers</w:t>
      </w:r>
      <w:r w:rsidR="002A1ECC" w:rsidRPr="00AA6D8B">
        <w:t>on</w:t>
      </w:r>
      <w:r w:rsidR="008721B5">
        <w:t>'</w:t>
      </w:r>
      <w:r w:rsidR="002A1ECC" w:rsidRPr="00AA6D8B">
        <w:t>s relevant service</w:t>
      </w:r>
      <w:r w:rsidR="007C7DEE" w:rsidRPr="00AA6D8B">
        <w:t>:</w:t>
      </w:r>
      <w:bookmarkEnd w:id="25"/>
    </w:p>
    <w:p w:rsidR="00737B5E" w:rsidRPr="008D1B8B" w:rsidRDefault="00737B5E" w:rsidP="00737B5E">
      <w:pPr>
        <w:pStyle w:val="LV2"/>
        <w:numPr>
          <w:ilvl w:val="1"/>
          <w:numId w:val="4"/>
        </w:numPr>
      </w:pPr>
      <w:bookmarkStart w:id="26" w:name="_Ref402530260"/>
      <w:bookmarkStart w:id="27" w:name="_Ref409598844"/>
      <w:r>
        <w:rPr>
          <w:lang w:val="en-US"/>
        </w:rPr>
        <w:t>having an injury or disorder affecting the function of the oculomotor nerve or ciliary muscle of the affected eye, at the time of the clinical onset of accommodation disorder;</w:t>
      </w:r>
    </w:p>
    <w:p w:rsidR="00737B5E" w:rsidRPr="00046E67" w:rsidRDefault="00737B5E" w:rsidP="00737B5E">
      <w:pPr>
        <w:pStyle w:val="NOTE"/>
      </w:pPr>
      <w:r>
        <w:t xml:space="preserve">Note: </w:t>
      </w:r>
      <w:r w:rsidRPr="004B13C8">
        <w:rPr>
          <w:b/>
          <w:i/>
        </w:rPr>
        <w:t>an injury or disorder affecting the function of the oculomotor nerve or ciliary muscle</w:t>
      </w:r>
      <w:r w:rsidRPr="00046E67">
        <w:t xml:space="preserve"> is defined in the </w:t>
      </w:r>
      <w:r>
        <w:t xml:space="preserve">Schedule 1 - </w:t>
      </w:r>
      <w:r w:rsidRPr="002717B2">
        <w:t>Dictionary</w:t>
      </w:r>
      <w:r w:rsidRPr="00046E67">
        <w:t>.</w:t>
      </w:r>
      <w:r w:rsidRPr="00046E67">
        <w:tab/>
      </w:r>
      <w:r>
        <w:t xml:space="preserve"> </w:t>
      </w:r>
    </w:p>
    <w:p w:rsidR="00737B5E" w:rsidRPr="00A352A9" w:rsidRDefault="00737B5E" w:rsidP="00737B5E">
      <w:pPr>
        <w:pStyle w:val="LV2"/>
        <w:numPr>
          <w:ilvl w:val="1"/>
          <w:numId w:val="4"/>
        </w:numPr>
      </w:pPr>
      <w:r w:rsidRPr="00A352A9">
        <w:t xml:space="preserve">having concussion at the time of the clinical onset of accommodation disorder; </w:t>
      </w:r>
    </w:p>
    <w:p w:rsidR="00737B5E" w:rsidRDefault="00737B5E" w:rsidP="00737B5E">
      <w:pPr>
        <w:pStyle w:val="LV2"/>
        <w:numPr>
          <w:ilvl w:val="1"/>
          <w:numId w:val="4"/>
        </w:numPr>
      </w:pPr>
      <w:r w:rsidRPr="00A352A9">
        <w:t xml:space="preserve">having moderate to severe traumatic brain injury at the time of the clinical onset of accommodation disorder; </w:t>
      </w:r>
    </w:p>
    <w:p w:rsidR="00737B5E" w:rsidRPr="00A352A9" w:rsidRDefault="00737B5E" w:rsidP="00737B5E">
      <w:pPr>
        <w:pStyle w:val="LV2"/>
        <w:numPr>
          <w:ilvl w:val="1"/>
          <w:numId w:val="4"/>
        </w:numPr>
      </w:pPr>
      <w:r>
        <w:rPr>
          <w:rFonts w:cs="Arial"/>
        </w:rPr>
        <w:t xml:space="preserve">being treated with atropine or an atropine-like drug, where </w:t>
      </w:r>
      <w:r>
        <w:rPr>
          <w:snapToGrid w:val="0"/>
        </w:rPr>
        <w:t>the drug cannot be ceased or substituted,</w:t>
      </w:r>
      <w:r>
        <w:rPr>
          <w:rFonts w:cs="Arial"/>
        </w:rPr>
        <w:t xml:space="preserve"> at the time of the clinical onset of accommodation disorder;</w:t>
      </w:r>
    </w:p>
    <w:p w:rsidR="00737B5E" w:rsidRPr="00A352A9" w:rsidRDefault="00737B5E" w:rsidP="00737B5E">
      <w:pPr>
        <w:pStyle w:val="NOTE"/>
      </w:pPr>
      <w:r>
        <w:t xml:space="preserve">Note: </w:t>
      </w:r>
      <w:r w:rsidRPr="004B13C8">
        <w:rPr>
          <w:b/>
          <w:i/>
        </w:rPr>
        <w:t>a</w:t>
      </w:r>
      <w:r>
        <w:rPr>
          <w:b/>
          <w:i/>
        </w:rPr>
        <w:t>tropine-like drug</w:t>
      </w:r>
      <w:r w:rsidRPr="00046E67">
        <w:t xml:space="preserve"> is defined in the </w:t>
      </w:r>
      <w:r>
        <w:t xml:space="preserve">Schedule 1 - </w:t>
      </w:r>
      <w:r w:rsidRPr="002717B2">
        <w:t>Dictionary</w:t>
      </w:r>
      <w:r w:rsidRPr="00046E67">
        <w:t>.</w:t>
      </w:r>
      <w:r w:rsidRPr="00046E67">
        <w:tab/>
      </w:r>
    </w:p>
    <w:p w:rsidR="00737B5E" w:rsidRPr="00A352A9" w:rsidRDefault="00737B5E" w:rsidP="00737B5E">
      <w:pPr>
        <w:pStyle w:val="LV2"/>
        <w:numPr>
          <w:ilvl w:val="1"/>
          <w:numId w:val="4"/>
        </w:numPr>
      </w:pPr>
      <w:r>
        <w:lastRenderedPageBreak/>
        <w:t xml:space="preserve">being treated with a drug, or a drug from a class of drugs, from the specified list of drugs, where </w:t>
      </w:r>
      <w:r>
        <w:rPr>
          <w:snapToGrid w:val="0"/>
        </w:rPr>
        <w:t>the drug cannot be ceased or substituted,</w:t>
      </w:r>
      <w:r>
        <w:rPr>
          <w:rFonts w:cs="Arial"/>
        </w:rPr>
        <w:t xml:space="preserve"> at the time of the clinical onset of accommodati</w:t>
      </w:r>
      <w:r w:rsidR="006B5E74">
        <w:rPr>
          <w:rFonts w:cs="Arial"/>
        </w:rPr>
        <w:t>on</w:t>
      </w:r>
      <w:r>
        <w:rPr>
          <w:rFonts w:cs="Arial"/>
        </w:rPr>
        <w:t xml:space="preserve"> disorder;</w:t>
      </w:r>
    </w:p>
    <w:p w:rsidR="00737B5E" w:rsidRPr="00A352A9" w:rsidRDefault="00737B5E" w:rsidP="00737B5E">
      <w:pPr>
        <w:pStyle w:val="NOTE"/>
        <w:rPr>
          <w:szCs w:val="24"/>
        </w:rPr>
      </w:pPr>
      <w:r>
        <w:t xml:space="preserve">Note: </w:t>
      </w:r>
      <w:r w:rsidRPr="00A352A9">
        <w:rPr>
          <w:b/>
          <w:i/>
        </w:rPr>
        <w:t>specified list of drugs</w:t>
      </w:r>
      <w:r w:rsidRPr="00046E67">
        <w:t xml:space="preserve"> is defined in the </w:t>
      </w:r>
      <w:r>
        <w:t xml:space="preserve">Schedule 1 - </w:t>
      </w:r>
      <w:r w:rsidRPr="002717B2">
        <w:t>Dictionary</w:t>
      </w:r>
      <w:r w:rsidRPr="00046E67">
        <w:t>.</w:t>
      </w:r>
      <w:r w:rsidRPr="00046E67">
        <w:tab/>
      </w:r>
    </w:p>
    <w:p w:rsidR="00737B5E" w:rsidRPr="008D1B8B" w:rsidRDefault="00737B5E" w:rsidP="00737B5E">
      <w:pPr>
        <w:pStyle w:val="LV2"/>
        <w:numPr>
          <w:ilvl w:val="1"/>
          <w:numId w:val="4"/>
        </w:numPr>
      </w:pPr>
      <w:r>
        <w:rPr>
          <w:lang w:val="en-US"/>
        </w:rPr>
        <w:t>having an injury or disorder affecting the function of the oculomotor nerve or ciliary muscle of the affected eye, at the time of the clinical worsening of accommodation disorder;</w:t>
      </w:r>
    </w:p>
    <w:p w:rsidR="00737B5E" w:rsidRPr="00046E67" w:rsidRDefault="00737B5E" w:rsidP="00737B5E">
      <w:pPr>
        <w:pStyle w:val="NOTE"/>
      </w:pPr>
      <w:r>
        <w:t xml:space="preserve">Note: </w:t>
      </w:r>
      <w:r w:rsidRPr="004B13C8">
        <w:rPr>
          <w:b/>
          <w:i/>
        </w:rPr>
        <w:t>an injury or disorder affecting the function of the oculomotor nerve or ciliary muscle</w:t>
      </w:r>
      <w:r w:rsidRPr="00046E67">
        <w:t xml:space="preserve"> is defined in the </w:t>
      </w:r>
      <w:r>
        <w:t xml:space="preserve">Schedule 1 - </w:t>
      </w:r>
      <w:r w:rsidRPr="002717B2">
        <w:t>Dictionary</w:t>
      </w:r>
      <w:r w:rsidRPr="00046E67">
        <w:t>.</w:t>
      </w:r>
      <w:r w:rsidRPr="00046E67">
        <w:tab/>
      </w:r>
      <w:r>
        <w:t xml:space="preserve"> </w:t>
      </w:r>
    </w:p>
    <w:p w:rsidR="00737B5E" w:rsidRPr="00A352A9" w:rsidRDefault="00737B5E" w:rsidP="00737B5E">
      <w:pPr>
        <w:pStyle w:val="LV2"/>
        <w:numPr>
          <w:ilvl w:val="1"/>
          <w:numId w:val="4"/>
        </w:numPr>
      </w:pPr>
      <w:r w:rsidRPr="00A352A9">
        <w:t xml:space="preserve">having concussion at the time of the clinical worsening of accommodation disorder; </w:t>
      </w:r>
    </w:p>
    <w:p w:rsidR="00737B5E" w:rsidRDefault="00737B5E" w:rsidP="00737B5E">
      <w:pPr>
        <w:pStyle w:val="LV2"/>
        <w:numPr>
          <w:ilvl w:val="1"/>
          <w:numId w:val="4"/>
        </w:numPr>
      </w:pPr>
      <w:r w:rsidRPr="00A352A9">
        <w:t xml:space="preserve">having moderate to severe traumatic brain injury at the time of the clinical worsening of accommodation disorder; </w:t>
      </w:r>
    </w:p>
    <w:p w:rsidR="00737B5E" w:rsidRPr="00A352A9" w:rsidRDefault="00737B5E" w:rsidP="00737B5E">
      <w:pPr>
        <w:pStyle w:val="LV2"/>
        <w:numPr>
          <w:ilvl w:val="1"/>
          <w:numId w:val="4"/>
        </w:numPr>
      </w:pPr>
      <w:r>
        <w:rPr>
          <w:rFonts w:cs="Arial"/>
        </w:rPr>
        <w:t xml:space="preserve">being treated with atropine or an atropine-like drug, where </w:t>
      </w:r>
      <w:r>
        <w:rPr>
          <w:snapToGrid w:val="0"/>
        </w:rPr>
        <w:t>the drug cannot be ceased or substituted,</w:t>
      </w:r>
      <w:r>
        <w:rPr>
          <w:rFonts w:cs="Arial"/>
        </w:rPr>
        <w:t xml:space="preserve"> at the time of the clinical worsening of accommodation disorder;</w:t>
      </w:r>
    </w:p>
    <w:p w:rsidR="00737B5E" w:rsidRPr="00A352A9" w:rsidRDefault="00737B5E" w:rsidP="00737B5E">
      <w:pPr>
        <w:pStyle w:val="NOTE"/>
      </w:pPr>
      <w:r>
        <w:t xml:space="preserve">Note: </w:t>
      </w:r>
      <w:r w:rsidRPr="004B13C8">
        <w:rPr>
          <w:b/>
          <w:i/>
        </w:rPr>
        <w:t>a</w:t>
      </w:r>
      <w:r>
        <w:rPr>
          <w:b/>
          <w:i/>
        </w:rPr>
        <w:t>tropine-like drug</w:t>
      </w:r>
      <w:r w:rsidRPr="00046E67">
        <w:t xml:space="preserve"> is defined in the </w:t>
      </w:r>
      <w:r>
        <w:t xml:space="preserve">Schedule 1 - </w:t>
      </w:r>
      <w:r w:rsidRPr="002717B2">
        <w:t>Dictionary</w:t>
      </w:r>
      <w:r w:rsidRPr="00046E67">
        <w:t>.</w:t>
      </w:r>
      <w:r w:rsidRPr="00046E67">
        <w:tab/>
      </w:r>
    </w:p>
    <w:p w:rsidR="00737B5E" w:rsidRPr="00A352A9" w:rsidRDefault="00737B5E" w:rsidP="00737B5E">
      <w:pPr>
        <w:pStyle w:val="LV2"/>
        <w:numPr>
          <w:ilvl w:val="1"/>
          <w:numId w:val="4"/>
        </w:numPr>
      </w:pPr>
      <w:r>
        <w:t xml:space="preserve">being treated with a drug, or a drug from a class of drugs, from the specified list of drugs, where </w:t>
      </w:r>
      <w:r>
        <w:rPr>
          <w:snapToGrid w:val="0"/>
        </w:rPr>
        <w:t>the drug cannot be ceased or substituted,</w:t>
      </w:r>
      <w:r>
        <w:rPr>
          <w:rFonts w:cs="Arial"/>
        </w:rPr>
        <w:t xml:space="preserve"> at the time of the clinical worsening of accommodati</w:t>
      </w:r>
      <w:r w:rsidR="006B5E74">
        <w:rPr>
          <w:rFonts w:cs="Arial"/>
        </w:rPr>
        <w:t>on</w:t>
      </w:r>
      <w:r>
        <w:rPr>
          <w:rFonts w:cs="Arial"/>
        </w:rPr>
        <w:t xml:space="preserve"> disorder;</w:t>
      </w:r>
    </w:p>
    <w:p w:rsidR="00737B5E" w:rsidRPr="00A352A9" w:rsidRDefault="00737B5E" w:rsidP="00737B5E">
      <w:pPr>
        <w:pStyle w:val="NOTE"/>
        <w:rPr>
          <w:szCs w:val="24"/>
        </w:rPr>
      </w:pPr>
      <w:r>
        <w:t xml:space="preserve">Note: </w:t>
      </w:r>
      <w:r w:rsidRPr="00A352A9">
        <w:rPr>
          <w:b/>
          <w:i/>
        </w:rPr>
        <w:t>specified list of drugs</w:t>
      </w:r>
      <w:r w:rsidRPr="00046E67">
        <w:t xml:space="preserve"> is defined in the </w:t>
      </w:r>
      <w:r>
        <w:t xml:space="preserve">Schedule 1 - </w:t>
      </w:r>
      <w:r w:rsidRPr="002717B2">
        <w:t>Dictionary</w:t>
      </w:r>
      <w:r w:rsidRPr="00046E67">
        <w:t>.</w:t>
      </w:r>
      <w:r w:rsidRPr="00046E67">
        <w:tab/>
      </w:r>
    </w:p>
    <w:p w:rsidR="007C7DEE" w:rsidRPr="008D1B8B" w:rsidRDefault="007C7DEE" w:rsidP="00836587">
      <w:pPr>
        <w:pStyle w:val="LV2"/>
      </w:pPr>
      <w:r w:rsidRPr="008D1B8B">
        <w:t>inability to obtain appropriate clinical management for</w:t>
      </w:r>
      <w:bookmarkEnd w:id="26"/>
      <w:r w:rsidR="007A3989">
        <w:t xml:space="preserve"> </w:t>
      </w:r>
      <w:r w:rsidR="00737B5E" w:rsidRPr="00737B5E">
        <w:t>accommodation disorder</w:t>
      </w:r>
      <w:r w:rsidR="00D5620B" w:rsidRPr="008D1B8B">
        <w:t>.</w:t>
      </w:r>
      <w:bookmarkEnd w:id="27"/>
    </w:p>
    <w:p w:rsidR="000C21A3" w:rsidRPr="00684C0E" w:rsidRDefault="00D32F71" w:rsidP="00C96667">
      <w:pPr>
        <w:pStyle w:val="LV1"/>
      </w:pPr>
      <w:bookmarkStart w:id="28" w:name="_Toc480538914"/>
      <w:bookmarkStart w:id="29" w:name="_Ref402530057"/>
      <w:r>
        <w:t>Relationship to s</w:t>
      </w:r>
      <w:r w:rsidR="000C21A3" w:rsidRPr="00684C0E">
        <w:t>ervice</w:t>
      </w:r>
      <w:bookmarkEnd w:id="28"/>
    </w:p>
    <w:p w:rsidR="00F03C06" w:rsidRPr="00187DE1" w:rsidRDefault="00F03C06" w:rsidP="00836587">
      <w:pPr>
        <w:pStyle w:val="LV2"/>
      </w:pPr>
      <w:r w:rsidRPr="00187DE1">
        <w:t xml:space="preserve">The existence </w:t>
      </w:r>
      <w:r w:rsidR="00D32F71">
        <w:t xml:space="preserve">in a person </w:t>
      </w:r>
      <w:r w:rsidRPr="00187DE1">
        <w:t xml:space="preserve">of any factor referred to in </w:t>
      </w:r>
      <w:r w:rsidR="00FF1D47">
        <w:t xml:space="preserve">section </w:t>
      </w:r>
      <w:r w:rsidR="007959B9">
        <w:t>9</w:t>
      </w:r>
      <w:r w:rsidRPr="00187DE1">
        <w:t>, must be related to the relevant service rendered by the person.</w:t>
      </w:r>
    </w:p>
    <w:bookmarkEnd w:id="29"/>
    <w:p w:rsidR="00CF2367" w:rsidRPr="00187DE1" w:rsidRDefault="00F03C06" w:rsidP="00836587">
      <w:pPr>
        <w:pStyle w:val="LV2"/>
      </w:pPr>
      <w:r w:rsidRPr="00187DE1">
        <w:t>The factor</w:t>
      </w:r>
      <w:r w:rsidR="00FF1D47">
        <w:t>s</w:t>
      </w:r>
      <w:r w:rsidRPr="00187DE1">
        <w:t xml:space="preserve"> set out in </w:t>
      </w:r>
      <w:r w:rsidR="009056AF">
        <w:t>subsections</w:t>
      </w:r>
      <w:r w:rsidR="00FF1D47">
        <w:t xml:space="preserve"> </w:t>
      </w:r>
      <w:r w:rsidR="007959B9">
        <w:t>9</w:t>
      </w:r>
      <w:r w:rsidR="00737B5E">
        <w:t>(6</w:t>
      </w:r>
      <w:r w:rsidR="00FF1D47">
        <w:t xml:space="preserve">) </w:t>
      </w:r>
      <w:r w:rsidR="00737B5E">
        <w:t xml:space="preserve">to 9(11) </w:t>
      </w:r>
      <w:r w:rsidRPr="00187DE1">
        <w:t>appl</w:t>
      </w:r>
      <w:r w:rsidR="00FF1D47">
        <w:t>y</w:t>
      </w:r>
      <w:r w:rsidRPr="00187DE1">
        <w:t xml:space="preserve"> only to material contribution to, or aggravation of, </w:t>
      </w:r>
      <w:r w:rsidR="00737B5E" w:rsidRPr="00737B5E">
        <w:t>accommodation disorder</w:t>
      </w:r>
      <w:r w:rsidR="007A3989">
        <w:t xml:space="preserve"> </w:t>
      </w:r>
      <w:r w:rsidRPr="00187DE1">
        <w:t>where the person</w:t>
      </w:r>
      <w:r w:rsidR="008721B5">
        <w:t>'</w:t>
      </w:r>
      <w:r w:rsidRPr="00187DE1">
        <w:t xml:space="preserve">s </w:t>
      </w:r>
      <w:r w:rsidR="00737B5E" w:rsidRPr="00737B5E">
        <w:t>accommodation disorder</w:t>
      </w:r>
      <w:r w:rsidR="007A3989">
        <w:t xml:space="preserve"> </w:t>
      </w:r>
      <w:r w:rsidRPr="00187DE1">
        <w:t>was suffered or contracted before or during (but did not arise out of) the person</w:t>
      </w:r>
      <w:r w:rsidR="008721B5">
        <w:t>'</w:t>
      </w:r>
      <w:r w:rsidRPr="00187DE1">
        <w:t xml:space="preserve">s relevant service. </w:t>
      </w:r>
    </w:p>
    <w:p w:rsidR="00774897" w:rsidRPr="00301C54" w:rsidRDefault="00774897" w:rsidP="00C96667">
      <w:pPr>
        <w:pStyle w:val="LV1"/>
      </w:pPr>
      <w:bookmarkStart w:id="30" w:name="_Toc480538915"/>
      <w:r w:rsidRPr="00301C54">
        <w:t>Factors referring to an injury or disea</w:t>
      </w:r>
      <w:r w:rsidR="008B2204">
        <w:t>se covered by another Statement</w:t>
      </w:r>
      <w:r w:rsidRPr="00301C54">
        <w:t xml:space="preserve"> of Principles</w:t>
      </w:r>
      <w:bookmarkEnd w:id="30"/>
    </w:p>
    <w:p w:rsidR="00F03C06" w:rsidRPr="00E64EE4" w:rsidRDefault="00F03C06" w:rsidP="00F97A62">
      <w:pPr>
        <w:pStyle w:val="PlainIndent"/>
      </w:pPr>
      <w:r w:rsidRPr="00E64EE4">
        <w:t>In this Statement of Principles:</w:t>
      </w:r>
    </w:p>
    <w:p w:rsidR="00F03C06" w:rsidRPr="00E64EE4" w:rsidRDefault="00F03C06" w:rsidP="00836587">
      <w:pPr>
        <w:pStyle w:val="LV2"/>
      </w:pPr>
      <w:r w:rsidRPr="00E64EE4">
        <w:t>if a f</w:t>
      </w:r>
      <w:r w:rsidR="003802D6">
        <w:t xml:space="preserve">actor referred to in </w:t>
      </w:r>
      <w:r w:rsidR="00741718">
        <w:t>section</w:t>
      </w:r>
      <w:r w:rsidR="00A06E7A">
        <w:t xml:space="preserve"> </w:t>
      </w:r>
      <w:r w:rsidR="007959B9">
        <w:t>9</w:t>
      </w:r>
      <w:r w:rsidRPr="00E64EE4">
        <w:t xml:space="preserve"> applies in relation to a person; and </w:t>
      </w:r>
    </w:p>
    <w:p w:rsidR="00733269" w:rsidRPr="00E64EE4" w:rsidRDefault="00F03C06" w:rsidP="00836587">
      <w:pPr>
        <w:pStyle w:val="LV2"/>
      </w:pPr>
      <w:r w:rsidRPr="00E64EE4">
        <w:t xml:space="preserve">that factor </w:t>
      </w:r>
      <w:r w:rsidR="001648F7">
        <w:t xml:space="preserve">refers to an injury or disease </w:t>
      </w:r>
      <w:r w:rsidRPr="00E64EE4">
        <w:t>in respect of which a Statement of Principles has been determined under subsection 196B(3) of the VEA</w:t>
      </w:r>
      <w:r w:rsidR="00B24368" w:rsidRPr="00E64EE4">
        <w:t>;</w:t>
      </w:r>
    </w:p>
    <w:p w:rsidR="00F03C06" w:rsidRDefault="00733269" w:rsidP="00F97A62">
      <w:pPr>
        <w:pStyle w:val="PlainIndent"/>
      </w:pPr>
      <w:r w:rsidRPr="00E64EE4">
        <w:lastRenderedPageBreak/>
        <w:t xml:space="preserve">then </w:t>
      </w:r>
      <w:r w:rsidR="00F03C06" w:rsidRPr="00E64EE4">
        <w:t>the factors in that Statement of Principles apply in accordance with the terms of that Statement of Principles as in force from time to time.</w:t>
      </w:r>
    </w:p>
    <w:p w:rsidR="00782F4E" w:rsidRPr="00E64EE4" w:rsidRDefault="00782F4E" w:rsidP="00850A63">
      <w:pPr>
        <w:pStyle w:val="PlainIndent"/>
        <w:ind w:left="0"/>
      </w:pPr>
    </w:p>
    <w:p w:rsidR="00081B7C" w:rsidRPr="00FA33FB" w:rsidRDefault="00081B7C" w:rsidP="00F97A62">
      <w:pPr>
        <w:pStyle w:val="PlainIndent"/>
        <w:sectPr w:rsidR="00081B7C" w:rsidRPr="00FA33FB" w:rsidSect="006F2D64">
          <w:footerReference w:type="default" r:id="rId9"/>
          <w:headerReference w:type="first" r:id="rId10"/>
          <w:footerReference w:type="first" r:id="rId11"/>
          <w:pgSz w:w="11907" w:h="16839" w:code="9"/>
          <w:pgMar w:top="1843" w:right="1797" w:bottom="1440" w:left="1797" w:header="720" w:footer="709" w:gutter="0"/>
          <w:pgNumType w:start="1"/>
          <w:cols w:space="708"/>
          <w:titlePg/>
          <w:docGrid w:linePitch="360"/>
        </w:sectPr>
      </w:pPr>
    </w:p>
    <w:p w:rsidR="00F03C06" w:rsidRDefault="00F03C06" w:rsidP="0053697E">
      <w:pPr>
        <w:pStyle w:val="PlainIndent"/>
        <w:jc w:val="both"/>
      </w:pPr>
    </w:p>
    <w:p w:rsidR="00CF2367" w:rsidRPr="00FA33FB" w:rsidRDefault="00CF2367" w:rsidP="002A3436">
      <w:pPr>
        <w:pStyle w:val="SHHeader"/>
      </w:pPr>
      <w:bookmarkStart w:id="31" w:name="opcAmSched"/>
      <w:bookmarkStart w:id="32" w:name="opcCurrentFind"/>
      <w:bookmarkStart w:id="33" w:name="_Toc480538916"/>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31"/>
      <w:bookmarkEnd w:id="32"/>
      <w:bookmarkEnd w:id="33"/>
      <w:r w:rsidRPr="00FA33FB">
        <w:rPr>
          <w:rStyle w:val="CharAmPartNo"/>
        </w:rPr>
        <w:t xml:space="preserve"> </w:t>
      </w:r>
      <w:r w:rsidRPr="00FA33FB">
        <w:rPr>
          <w:rStyle w:val="CharAmPartText"/>
        </w:rPr>
        <w:t xml:space="preserve"> </w:t>
      </w:r>
    </w:p>
    <w:p w:rsidR="00702C42" w:rsidRPr="003F39C0" w:rsidRDefault="00702C42" w:rsidP="003F39C0">
      <w:pPr>
        <w:pStyle w:val="NOTEScheduleonly"/>
      </w:pPr>
      <w:r w:rsidRPr="003F39C0">
        <w:t>Note:</w:t>
      </w:r>
      <w:r w:rsidRPr="003F39C0">
        <w:tab/>
      </w:r>
      <w:r w:rsidR="006F2D64">
        <w:t xml:space="preserve"> </w:t>
      </w:r>
      <w:r w:rsidRPr="003F39C0">
        <w:t>See</w:t>
      </w:r>
      <w:r w:rsidR="00101F89" w:rsidRPr="003F39C0">
        <w:t xml:space="preserve"> Section</w:t>
      </w:r>
      <w:r w:rsidR="009056AF">
        <w:t xml:space="preserve"> </w:t>
      </w:r>
      <w:r w:rsidR="007959B9">
        <w:t>6</w:t>
      </w:r>
    </w:p>
    <w:p w:rsidR="00BD3334" w:rsidRDefault="00702C42" w:rsidP="00516768">
      <w:pPr>
        <w:pStyle w:val="SH1"/>
      </w:pPr>
      <w:bookmarkStart w:id="34" w:name="_Toc405472918"/>
      <w:bookmarkStart w:id="35" w:name="_Toc480538917"/>
      <w:r w:rsidRPr="00D97BB3">
        <w:t>Definitions</w:t>
      </w:r>
      <w:bookmarkEnd w:id="34"/>
      <w:bookmarkEnd w:id="35"/>
    </w:p>
    <w:p w:rsidR="00702C42" w:rsidRPr="00516768" w:rsidRDefault="00702C42" w:rsidP="00F97A62">
      <w:pPr>
        <w:pStyle w:val="SH2"/>
      </w:pPr>
      <w:r w:rsidRPr="00516768">
        <w:t>In this instrument:</w:t>
      </w:r>
    </w:p>
    <w:p w:rsidR="00737B5E" w:rsidRPr="00513D05" w:rsidRDefault="00737B5E" w:rsidP="00737B5E">
      <w:pPr>
        <w:pStyle w:val="SH3"/>
        <w:ind w:left="851" w:hanging="851"/>
      </w:pPr>
      <w:bookmarkStart w:id="36" w:name="_Ref402530810"/>
      <w:r w:rsidRPr="003C53FF">
        <w:rPr>
          <w:b/>
          <w:i/>
        </w:rPr>
        <w:t>accommodation disorder</w:t>
      </w:r>
      <w:r w:rsidRPr="00737B5E">
        <w:t>—see subsection 7(2).</w:t>
      </w:r>
    </w:p>
    <w:p w:rsidR="00737B5E" w:rsidRPr="00737B5E" w:rsidRDefault="00737B5E" w:rsidP="00737B5E">
      <w:pPr>
        <w:pStyle w:val="SH3"/>
        <w:ind w:left="851" w:hanging="851"/>
      </w:pPr>
      <w:r w:rsidRPr="004B13C8">
        <w:rPr>
          <w:b/>
          <w:i/>
        </w:rPr>
        <w:t>an injury or disorder affecting the function of the oculomotor nerve or ciliary muscle</w:t>
      </w:r>
      <w:r>
        <w:t xml:space="preserve"> </w:t>
      </w:r>
      <w:r w:rsidRPr="00737B5E">
        <w:t>means any pathological process affecting:</w:t>
      </w:r>
    </w:p>
    <w:p w:rsidR="00737B5E" w:rsidRDefault="00737B5E" w:rsidP="00737B5E">
      <w:pPr>
        <w:pStyle w:val="SH4"/>
        <w:spacing w:after="100"/>
      </w:pPr>
      <w:r>
        <w:t xml:space="preserve">the brain stem or the oculomotor nerve anywhere along its course (including the oculomotor nucleus, fascicles, subarachnoid space, cavernous sinus or orbit) that leads to a disturbance in the oculomotor nerve function; or </w:t>
      </w:r>
    </w:p>
    <w:p w:rsidR="00737B5E" w:rsidRDefault="00737B5E" w:rsidP="00737B5E">
      <w:pPr>
        <w:pStyle w:val="SH4"/>
        <w:spacing w:after="100"/>
      </w:pPr>
      <w:r>
        <w:t>ciliary muscle function;</w:t>
      </w:r>
    </w:p>
    <w:p w:rsidR="00737B5E" w:rsidRPr="00A352A9" w:rsidRDefault="00737B5E" w:rsidP="00737B5E">
      <w:pPr>
        <w:tabs>
          <w:tab w:val="num" w:pos="851"/>
        </w:tabs>
        <w:ind w:left="851"/>
        <w:rPr>
          <w:sz w:val="24"/>
          <w:szCs w:val="24"/>
        </w:rPr>
      </w:pPr>
      <w:r w:rsidRPr="00A352A9">
        <w:rPr>
          <w:sz w:val="24"/>
          <w:szCs w:val="24"/>
        </w:rPr>
        <w:t xml:space="preserve">and causing impairment of accommodation. </w:t>
      </w:r>
    </w:p>
    <w:p w:rsidR="00737B5E" w:rsidRPr="00737B5E" w:rsidRDefault="00737B5E" w:rsidP="00737B5E">
      <w:pPr>
        <w:pStyle w:val="SH3"/>
        <w:ind w:left="851" w:hanging="851"/>
        <w:rPr>
          <w:lang w:val="en-US"/>
        </w:rPr>
      </w:pPr>
      <w:r w:rsidRPr="00B33AD8">
        <w:rPr>
          <w:b/>
          <w:i/>
          <w:lang w:val="en-US"/>
        </w:rPr>
        <w:t>atropine-like drug</w:t>
      </w:r>
      <w:r>
        <w:rPr>
          <w:lang w:val="en-US"/>
        </w:rPr>
        <w:t xml:space="preserve"> </w:t>
      </w:r>
      <w:r w:rsidRPr="00737B5E">
        <w:rPr>
          <w:lang w:val="en-US"/>
        </w:rPr>
        <w:t>means a drug having properties similar to atropine</w:t>
      </w:r>
      <w:r w:rsidR="000103F5">
        <w:rPr>
          <w:lang w:val="en-US"/>
        </w:rPr>
        <w:t xml:space="preserve"> (that is,</w:t>
      </w:r>
      <w:r w:rsidRPr="00737B5E">
        <w:rPr>
          <w:lang w:val="en-US"/>
        </w:rPr>
        <w:t xml:space="preserve"> antagoni</w:t>
      </w:r>
      <w:r w:rsidR="005A6DAA">
        <w:rPr>
          <w:lang w:val="en-US"/>
        </w:rPr>
        <w:t>s</w:t>
      </w:r>
      <w:r w:rsidRPr="00737B5E">
        <w:rPr>
          <w:lang w:val="en-US"/>
        </w:rPr>
        <w:t>ing the effects of acetylcholine at parasympathetic nerve endings</w:t>
      </w:r>
      <w:r w:rsidR="000103F5">
        <w:rPr>
          <w:lang w:val="en-US"/>
        </w:rPr>
        <w:t>)</w:t>
      </w:r>
      <w:r w:rsidRPr="00737B5E">
        <w:rPr>
          <w:lang w:val="en-US"/>
        </w:rPr>
        <w:t xml:space="preserve">. </w:t>
      </w:r>
    </w:p>
    <w:p w:rsidR="00737B5E" w:rsidRDefault="00737B5E" w:rsidP="00737B5E">
      <w:pPr>
        <w:pStyle w:val="NOTE"/>
        <w:rPr>
          <w:lang w:val="en-US"/>
        </w:rPr>
      </w:pPr>
      <w:r>
        <w:rPr>
          <w:lang w:val="en-US"/>
        </w:rPr>
        <w:t>Note</w:t>
      </w:r>
      <w:r w:rsidR="00DB1789">
        <w:rPr>
          <w:lang w:val="en-US"/>
        </w:rPr>
        <w:t xml:space="preserve"> 1</w:t>
      </w:r>
      <w:r>
        <w:rPr>
          <w:lang w:val="en-US"/>
        </w:rPr>
        <w:t>: Examples of atropine-like drugs include antispasmodic agents (for example, scopolamine), drugs used to treat overactive bladder (for example, oxybutynin), eye drops used to facilitate examination of the fundus of the eye (for example, cyclopentolate), antipsychotic agents (for example, chlorpromazine, haloperidol, clozapine), tricyclic antidepressants (for example, amitriptyline, doxepin), sedative antihistamines (for example, clemastine, diphenhydramine)</w:t>
      </w:r>
      <w:r w:rsidR="006B5E74">
        <w:rPr>
          <w:lang w:val="en-US"/>
        </w:rPr>
        <w:t>,</w:t>
      </w:r>
      <w:r>
        <w:rPr>
          <w:lang w:val="en-US"/>
        </w:rPr>
        <w:t xml:space="preserve"> the anti-depressant maprotiline, and the anti-Parkinson medications benzatropine, biperiden, procyclidine and trihexyphenidyl. </w:t>
      </w:r>
    </w:p>
    <w:p w:rsidR="00737B5E" w:rsidRDefault="00737B5E" w:rsidP="00737B5E">
      <w:pPr>
        <w:pStyle w:val="NOTE"/>
        <w:rPr>
          <w:lang w:val="en-US"/>
        </w:rPr>
      </w:pPr>
      <w:r>
        <w:rPr>
          <w:lang w:val="en-US"/>
        </w:rPr>
        <w:t>Note</w:t>
      </w:r>
      <w:r w:rsidR="00DB1789">
        <w:rPr>
          <w:lang w:val="en-US"/>
        </w:rPr>
        <w:t xml:space="preserve"> 2</w:t>
      </w:r>
      <w:r>
        <w:rPr>
          <w:lang w:val="en-US"/>
        </w:rPr>
        <w:t>: Typical symptoms and signs of atropine</w:t>
      </w:r>
      <w:r w:rsidR="000103F5">
        <w:rPr>
          <w:lang w:val="en-US"/>
        </w:rPr>
        <w:t>-</w:t>
      </w:r>
      <w:r>
        <w:rPr>
          <w:lang w:val="en-US"/>
        </w:rPr>
        <w:t xml:space="preserve">like drugs are dry mouth, blurred vision, sensitivity to light, dilated pupils, lack of sweating, and rapid heartbeat. </w:t>
      </w:r>
    </w:p>
    <w:p w:rsidR="00885EAB" w:rsidRPr="009C404D" w:rsidRDefault="00885EAB" w:rsidP="00984EE9">
      <w:pPr>
        <w:pStyle w:val="SH3"/>
        <w:ind w:left="851" w:hanging="851"/>
      </w:pPr>
      <w:r w:rsidRPr="00973808">
        <w:rPr>
          <w:b/>
          <w:i/>
        </w:rPr>
        <w:t>MRCA</w:t>
      </w:r>
      <w:r w:rsidRPr="00B90B8D">
        <w:rPr>
          <w:b/>
        </w:rPr>
        <w:t xml:space="preserve"> </w:t>
      </w:r>
      <w:r w:rsidRPr="00973808">
        <w:t>me</w:t>
      </w:r>
      <w:r w:rsidRPr="00024911">
        <w:rPr>
          <w:rStyle w:val="SH3nospaceChar"/>
        </w:rPr>
        <w:t>a</w:t>
      </w:r>
      <w:r w:rsidRPr="00973808">
        <w:t>ns</w:t>
      </w:r>
      <w:r w:rsidRPr="009C404D">
        <w:t xml:space="preserve"> the </w:t>
      </w:r>
      <w:r w:rsidRPr="00973808">
        <w:rPr>
          <w:i/>
        </w:rPr>
        <w:t>Military Rehabilitation and Compensation Act 2004</w:t>
      </w:r>
      <w:r w:rsidRPr="009C404D">
        <w:t>.</w:t>
      </w:r>
    </w:p>
    <w:bookmarkEnd w:id="36"/>
    <w:p w:rsidR="00885EAB" w:rsidRPr="009C404D" w:rsidRDefault="00054930" w:rsidP="00984EE9">
      <w:pPr>
        <w:pStyle w:val="SH3"/>
        <w:ind w:left="851" w:hanging="851"/>
      </w:pPr>
      <w:r>
        <w:rPr>
          <w:b/>
          <w:i/>
        </w:rPr>
        <w:t>r</w:t>
      </w:r>
      <w:r w:rsidR="00885EAB" w:rsidRPr="00973808">
        <w:rPr>
          <w:b/>
          <w:i/>
        </w:rPr>
        <w:t>elevant service</w:t>
      </w:r>
      <w:r w:rsidR="00885EAB" w:rsidRPr="009C404D">
        <w:t xml:space="preserve"> means:</w:t>
      </w:r>
    </w:p>
    <w:p w:rsidR="00885EAB" w:rsidRPr="00365E25" w:rsidRDefault="00C77046" w:rsidP="00984EE9">
      <w:pPr>
        <w:pStyle w:val="SH4"/>
        <w:ind w:left="1418"/>
      </w:pPr>
      <w:bookmarkStart w:id="37" w:name="_Ref402529607"/>
      <w:r>
        <w:t xml:space="preserve">eligible war service (other than operational </w:t>
      </w:r>
      <w:r w:rsidR="00885EAB" w:rsidRPr="00365E25">
        <w:t>service</w:t>
      </w:r>
      <w:r>
        <w:t>) under the VEA;</w:t>
      </w:r>
    </w:p>
    <w:p w:rsidR="00885EAB" w:rsidRPr="00513D05" w:rsidRDefault="00C77046" w:rsidP="00984EE9">
      <w:pPr>
        <w:pStyle w:val="SH4"/>
        <w:ind w:left="1418"/>
      </w:pPr>
      <w:r>
        <w:t xml:space="preserve">defence service (other than </w:t>
      </w:r>
      <w:r w:rsidR="00885EAB" w:rsidRPr="00513D05">
        <w:t xml:space="preserve">hazardous service </w:t>
      </w:r>
      <w:r>
        <w:t xml:space="preserve">and British nuclear test defence service) </w:t>
      </w:r>
      <w:r w:rsidR="00885EAB" w:rsidRPr="00513D05">
        <w:t>under the VEA; or</w:t>
      </w:r>
    </w:p>
    <w:p w:rsidR="00885EAB" w:rsidRPr="00513D05" w:rsidRDefault="00C77046" w:rsidP="00984EE9">
      <w:pPr>
        <w:pStyle w:val="SH4"/>
        <w:ind w:left="1418"/>
      </w:pPr>
      <w:r>
        <w:t>peacetime service under the MRCA.</w:t>
      </w:r>
    </w:p>
    <w:p w:rsidR="00F52BA4" w:rsidRPr="00F52BA4" w:rsidRDefault="00F52BA4" w:rsidP="00F52BA4">
      <w:pPr>
        <w:pStyle w:val="NOTE"/>
      </w:pPr>
      <w:r w:rsidRPr="00F52BA4">
        <w:t xml:space="preserve">Note: </w:t>
      </w:r>
      <w:r w:rsidRPr="00F52BA4">
        <w:rPr>
          <w:b/>
          <w:i/>
        </w:rPr>
        <w:t>MRCA</w:t>
      </w:r>
      <w:r w:rsidRPr="00F52BA4">
        <w:t xml:space="preserve"> and </w:t>
      </w:r>
      <w:r w:rsidRPr="00F52BA4">
        <w:rPr>
          <w:b/>
          <w:i/>
        </w:rPr>
        <w:t>VEA</w:t>
      </w:r>
      <w:r w:rsidRPr="00F52BA4">
        <w:t xml:space="preserve"> are also defined in the Schedule 1 - Dictionary.</w:t>
      </w:r>
    </w:p>
    <w:p w:rsidR="00737B5E" w:rsidRPr="00737B5E" w:rsidRDefault="00737B5E" w:rsidP="00737B5E">
      <w:pPr>
        <w:pStyle w:val="SH3"/>
        <w:ind w:left="851" w:hanging="851"/>
      </w:pPr>
      <w:r w:rsidRPr="00A352A9">
        <w:rPr>
          <w:b/>
          <w:i/>
        </w:rPr>
        <w:t>specified list of drugs</w:t>
      </w:r>
      <w:r w:rsidRPr="00A352A9">
        <w:t xml:space="preserve"> </w:t>
      </w:r>
      <w:r w:rsidRPr="00737B5E">
        <w:t>means:</w:t>
      </w:r>
    </w:p>
    <w:p w:rsidR="00737B5E" w:rsidRPr="006435DC" w:rsidRDefault="00737B5E" w:rsidP="00737B5E">
      <w:pPr>
        <w:pStyle w:val="SH4"/>
        <w:spacing w:after="100"/>
        <w:ind w:left="1418"/>
      </w:pPr>
      <w:r w:rsidRPr="006435DC">
        <w:t xml:space="preserve">amfepramone; </w:t>
      </w:r>
    </w:p>
    <w:p w:rsidR="00737B5E" w:rsidRPr="006435DC" w:rsidRDefault="00737B5E" w:rsidP="00737B5E">
      <w:pPr>
        <w:pStyle w:val="SH4"/>
        <w:spacing w:after="100"/>
        <w:ind w:left="1418"/>
      </w:pPr>
      <w:r w:rsidRPr="006435DC">
        <w:t>benzodiazepines</w:t>
      </w:r>
      <w:r>
        <w:t>, including</w:t>
      </w:r>
      <w:r w:rsidRPr="006435DC">
        <w:t xml:space="preserve"> alprazolam, chlordiazepoxide, clonazepam, clorazepate, diazepam, flurazepam, lorazepam, midazolam, oxazepam, temazepam, </w:t>
      </w:r>
      <w:r>
        <w:t>triazolam</w:t>
      </w:r>
      <w:r w:rsidRPr="006435DC">
        <w:t>;</w:t>
      </w:r>
    </w:p>
    <w:p w:rsidR="00737B5E" w:rsidRPr="006435DC" w:rsidRDefault="00737B5E" w:rsidP="00737B5E">
      <w:pPr>
        <w:pStyle w:val="SH4"/>
        <w:spacing w:after="100"/>
        <w:ind w:left="1418"/>
      </w:pPr>
      <w:r w:rsidRPr="006435DC">
        <w:t xml:space="preserve">benzylpenicillin; </w:t>
      </w:r>
    </w:p>
    <w:p w:rsidR="00737B5E" w:rsidRPr="006435DC" w:rsidRDefault="00737B5E" w:rsidP="00737B5E">
      <w:pPr>
        <w:pStyle w:val="SH4"/>
        <w:spacing w:after="100"/>
        <w:ind w:left="1418"/>
      </w:pPr>
      <w:r w:rsidRPr="006435DC">
        <w:t xml:space="preserve">bethanechol; </w:t>
      </w:r>
    </w:p>
    <w:p w:rsidR="00737B5E" w:rsidRPr="006435DC" w:rsidRDefault="00737B5E" w:rsidP="00737B5E">
      <w:pPr>
        <w:pStyle w:val="SH4"/>
        <w:spacing w:after="100"/>
        <w:ind w:left="1418"/>
      </w:pPr>
      <w:r w:rsidRPr="006435DC">
        <w:t>carbachol;</w:t>
      </w:r>
    </w:p>
    <w:p w:rsidR="00737B5E" w:rsidRPr="006435DC" w:rsidRDefault="00737B5E" w:rsidP="00737B5E">
      <w:pPr>
        <w:pStyle w:val="SH4"/>
        <w:spacing w:after="100"/>
        <w:ind w:left="1418"/>
      </w:pPr>
      <w:r w:rsidRPr="006435DC">
        <w:t>carbamazepine;</w:t>
      </w:r>
    </w:p>
    <w:p w:rsidR="00737B5E" w:rsidRPr="006435DC" w:rsidRDefault="00737B5E" w:rsidP="00737B5E">
      <w:pPr>
        <w:pStyle w:val="SH4"/>
        <w:spacing w:after="100"/>
        <w:ind w:left="1418"/>
      </w:pPr>
      <w:r w:rsidRPr="006435DC">
        <w:t xml:space="preserve">carisoprodol; </w:t>
      </w:r>
    </w:p>
    <w:p w:rsidR="00737B5E" w:rsidRPr="006435DC" w:rsidRDefault="00737B5E" w:rsidP="00737B5E">
      <w:pPr>
        <w:pStyle w:val="SH4"/>
        <w:spacing w:after="100"/>
        <w:ind w:left="1418"/>
      </w:pPr>
      <w:r w:rsidRPr="006435DC">
        <w:lastRenderedPageBreak/>
        <w:t xml:space="preserve">chloroquine; </w:t>
      </w:r>
    </w:p>
    <w:p w:rsidR="00737B5E" w:rsidRPr="006435DC" w:rsidRDefault="00737B5E" w:rsidP="00737B5E">
      <w:pPr>
        <w:pStyle w:val="SH4"/>
        <w:spacing w:after="100"/>
        <w:ind w:left="1418"/>
      </w:pPr>
      <w:r w:rsidRPr="006435DC">
        <w:t>corticosteroids;</w:t>
      </w:r>
    </w:p>
    <w:p w:rsidR="00737B5E" w:rsidRPr="006435DC" w:rsidRDefault="00737B5E" w:rsidP="00737B5E">
      <w:pPr>
        <w:pStyle w:val="SH4"/>
        <w:spacing w:after="100"/>
        <w:ind w:left="1418"/>
      </w:pPr>
      <w:r w:rsidRPr="006435DC">
        <w:t>diethylstilbestrol;</w:t>
      </w:r>
    </w:p>
    <w:p w:rsidR="00737B5E" w:rsidRPr="006435DC" w:rsidRDefault="00737B5E" w:rsidP="00737B5E">
      <w:pPr>
        <w:pStyle w:val="SH4"/>
        <w:spacing w:after="100"/>
        <w:ind w:left="1418"/>
      </w:pPr>
      <w:r>
        <w:t>emetine (i</w:t>
      </w:r>
      <w:r w:rsidRPr="006435DC">
        <w:t>pecac);</w:t>
      </w:r>
    </w:p>
    <w:p w:rsidR="00737B5E" w:rsidRPr="006435DC" w:rsidRDefault="00737B5E" w:rsidP="00737B5E">
      <w:pPr>
        <w:pStyle w:val="SH4"/>
        <w:spacing w:after="100"/>
        <w:ind w:left="1418"/>
      </w:pPr>
      <w:r w:rsidRPr="006435DC">
        <w:t>glibenclamide;</w:t>
      </w:r>
    </w:p>
    <w:p w:rsidR="00737B5E" w:rsidRPr="006435DC" w:rsidRDefault="00737B5E" w:rsidP="00737B5E">
      <w:pPr>
        <w:pStyle w:val="SH4"/>
        <w:spacing w:after="100"/>
        <w:ind w:left="1418"/>
      </w:pPr>
      <w:r w:rsidRPr="006435DC">
        <w:t>hydroxychloroquine;</w:t>
      </w:r>
    </w:p>
    <w:p w:rsidR="00737B5E" w:rsidRPr="006435DC" w:rsidRDefault="00737B5E" w:rsidP="00737B5E">
      <w:pPr>
        <w:pStyle w:val="SH4"/>
        <w:spacing w:after="100"/>
        <w:ind w:left="1418"/>
      </w:pPr>
      <w:r w:rsidRPr="006435DC">
        <w:t>isoniazid;</w:t>
      </w:r>
    </w:p>
    <w:p w:rsidR="00737B5E" w:rsidRPr="006435DC" w:rsidRDefault="00737B5E" w:rsidP="00737B5E">
      <w:pPr>
        <w:pStyle w:val="SH4"/>
        <w:spacing w:after="100"/>
        <w:ind w:left="1418"/>
      </w:pPr>
      <w:r w:rsidRPr="006435DC">
        <w:t>lithium;</w:t>
      </w:r>
    </w:p>
    <w:p w:rsidR="00737B5E" w:rsidRPr="006435DC" w:rsidRDefault="00737B5E" w:rsidP="00737B5E">
      <w:pPr>
        <w:pStyle w:val="SH4"/>
        <w:spacing w:after="100"/>
        <w:ind w:left="1418"/>
      </w:pPr>
      <w:r w:rsidRPr="006435DC">
        <w:t xml:space="preserve">meprobamate; </w:t>
      </w:r>
    </w:p>
    <w:p w:rsidR="00737B5E" w:rsidRPr="006435DC" w:rsidRDefault="00737B5E" w:rsidP="00737B5E">
      <w:pPr>
        <w:pStyle w:val="SH4"/>
        <w:spacing w:after="100"/>
        <w:ind w:left="1418"/>
      </w:pPr>
      <w:r w:rsidRPr="006435DC">
        <w:t>methacholine</w:t>
      </w:r>
      <w:r>
        <w:t>,</w:t>
      </w:r>
      <w:r w:rsidRPr="006435DC">
        <w:t xml:space="preserve"> systemic administration</w:t>
      </w:r>
      <w:r>
        <w:t xml:space="preserve"> only</w:t>
      </w:r>
      <w:r w:rsidRPr="006435DC">
        <w:t>;</w:t>
      </w:r>
    </w:p>
    <w:p w:rsidR="00737B5E" w:rsidRPr="006435DC" w:rsidRDefault="00737B5E" w:rsidP="00737B5E">
      <w:pPr>
        <w:pStyle w:val="SH4"/>
        <w:spacing w:after="100"/>
        <w:ind w:left="1418"/>
      </w:pPr>
      <w:r w:rsidRPr="006435DC">
        <w:t xml:space="preserve">nalidixic acid; </w:t>
      </w:r>
    </w:p>
    <w:p w:rsidR="00737B5E" w:rsidRPr="006435DC" w:rsidRDefault="00737B5E" w:rsidP="00737B5E">
      <w:pPr>
        <w:pStyle w:val="SH4"/>
        <w:spacing w:after="100"/>
        <w:ind w:left="1418"/>
      </w:pPr>
      <w:r w:rsidRPr="006435DC">
        <w:t xml:space="preserve">pentazocine; </w:t>
      </w:r>
    </w:p>
    <w:p w:rsidR="00737B5E" w:rsidRPr="006435DC" w:rsidRDefault="00737B5E" w:rsidP="00737B5E">
      <w:pPr>
        <w:pStyle w:val="SH4"/>
        <w:spacing w:after="100"/>
        <w:ind w:left="1418"/>
      </w:pPr>
      <w:r w:rsidRPr="006435DC">
        <w:t>phendimetrazine;</w:t>
      </w:r>
    </w:p>
    <w:p w:rsidR="00737B5E" w:rsidRPr="006435DC" w:rsidRDefault="00737B5E" w:rsidP="00737B5E">
      <w:pPr>
        <w:pStyle w:val="SH4"/>
        <w:spacing w:after="100"/>
        <w:ind w:left="1418"/>
      </w:pPr>
      <w:r w:rsidRPr="006435DC">
        <w:t>phenoxymethylpenicillin;</w:t>
      </w:r>
    </w:p>
    <w:p w:rsidR="00737B5E" w:rsidRPr="006435DC" w:rsidRDefault="00737B5E" w:rsidP="00737B5E">
      <w:pPr>
        <w:pStyle w:val="SH4"/>
        <w:spacing w:after="100"/>
        <w:ind w:left="1418"/>
      </w:pPr>
      <w:r w:rsidRPr="006435DC">
        <w:t>phentermine;</w:t>
      </w:r>
    </w:p>
    <w:p w:rsidR="00737B5E" w:rsidRPr="006435DC" w:rsidRDefault="00737B5E" w:rsidP="00737B5E">
      <w:pPr>
        <w:pStyle w:val="SH4"/>
        <w:spacing w:after="100"/>
        <w:ind w:left="1418"/>
      </w:pPr>
      <w:r w:rsidRPr="006435DC">
        <w:t>phenytoin;</w:t>
      </w:r>
    </w:p>
    <w:p w:rsidR="00737B5E" w:rsidRPr="006435DC" w:rsidRDefault="00737B5E" w:rsidP="00737B5E">
      <w:pPr>
        <w:pStyle w:val="SH4"/>
        <w:spacing w:after="100"/>
        <w:ind w:left="1418"/>
      </w:pPr>
      <w:r w:rsidRPr="006435DC">
        <w:t>pilocarpine;</w:t>
      </w:r>
    </w:p>
    <w:p w:rsidR="00737B5E" w:rsidRPr="006435DC" w:rsidRDefault="00737B5E" w:rsidP="00737B5E">
      <w:pPr>
        <w:pStyle w:val="SH4"/>
        <w:spacing w:after="100"/>
        <w:ind w:left="1418"/>
      </w:pPr>
      <w:r w:rsidRPr="006435DC">
        <w:t xml:space="preserve">piperazine; </w:t>
      </w:r>
    </w:p>
    <w:p w:rsidR="00737B5E" w:rsidRPr="006435DC" w:rsidRDefault="00737B5E" w:rsidP="00737B5E">
      <w:pPr>
        <w:pStyle w:val="SH4"/>
        <w:spacing w:after="100"/>
        <w:ind w:left="1418"/>
      </w:pPr>
      <w:r w:rsidRPr="006435DC">
        <w:t>telithromycin; or</w:t>
      </w:r>
    </w:p>
    <w:p w:rsidR="00737B5E" w:rsidRPr="006435DC" w:rsidRDefault="00737B5E" w:rsidP="00737B5E">
      <w:pPr>
        <w:pStyle w:val="SH4"/>
        <w:spacing w:after="100"/>
        <w:ind w:left="1418"/>
      </w:pPr>
      <w:r w:rsidRPr="006435DC">
        <w:t>thiazide and related diuretics</w:t>
      </w:r>
      <w:r>
        <w:t xml:space="preserve">, including </w:t>
      </w:r>
      <w:r w:rsidRPr="006435DC">
        <w:t>bendroflumethiazide, chlorothiazide, chlortalidone, hydrochlorothiaz</w:t>
      </w:r>
      <w:r w:rsidR="006F0E48">
        <w:t>i</w:t>
      </w:r>
      <w:r w:rsidRPr="006435DC">
        <w:t xml:space="preserve">de, hydroflumethiazide, indapamide, methyclothiazide, metolazone, </w:t>
      </w:r>
      <w:r>
        <w:t>polythiazide, trichlormethizide.</w:t>
      </w:r>
    </w:p>
    <w:p w:rsidR="00885EAB" w:rsidRPr="009C404D" w:rsidRDefault="00054930" w:rsidP="00984EE9">
      <w:pPr>
        <w:pStyle w:val="SH3"/>
        <w:ind w:left="851" w:hanging="851"/>
      </w:pPr>
      <w:r>
        <w:rPr>
          <w:b/>
          <w:i/>
        </w:rPr>
        <w:t>t</w:t>
      </w:r>
      <w:r w:rsidR="00885EAB" w:rsidRPr="00973808">
        <w:rPr>
          <w:b/>
          <w:i/>
        </w:rPr>
        <w:t>erminal event</w:t>
      </w:r>
      <w:r w:rsidR="00885EAB" w:rsidRPr="009C404D">
        <w:t xml:space="preserve"> means the proximate or ultimate cause of death and includes</w:t>
      </w:r>
      <w:bookmarkEnd w:id="37"/>
      <w:r w:rsidR="00513D05" w:rsidRPr="009C404D">
        <w:t xml:space="preserve"> </w:t>
      </w:r>
      <w:r w:rsidR="00885EAB" w:rsidRPr="009C404D">
        <w:t>the following:</w:t>
      </w:r>
    </w:p>
    <w:p w:rsidR="00885EAB" w:rsidRPr="00513D05" w:rsidRDefault="00513D05" w:rsidP="00984EE9">
      <w:pPr>
        <w:pStyle w:val="SH4"/>
        <w:ind w:left="1418"/>
      </w:pPr>
      <w:r>
        <w:tab/>
      </w:r>
      <w:r w:rsidR="00885EAB" w:rsidRPr="00513D05">
        <w:t>pneumonia;</w:t>
      </w:r>
    </w:p>
    <w:p w:rsidR="00885EAB" w:rsidRPr="00513D05" w:rsidRDefault="00885EAB" w:rsidP="00984EE9">
      <w:pPr>
        <w:pStyle w:val="SH4"/>
        <w:ind w:left="1418"/>
      </w:pPr>
      <w:r w:rsidRPr="00513D05">
        <w:tab/>
        <w:t>respiratory failure;</w:t>
      </w:r>
    </w:p>
    <w:p w:rsidR="00885EAB" w:rsidRPr="00513D05" w:rsidRDefault="00885EAB" w:rsidP="00984EE9">
      <w:pPr>
        <w:pStyle w:val="SH4"/>
        <w:ind w:left="1418"/>
      </w:pPr>
      <w:r w:rsidRPr="00513D05">
        <w:tab/>
        <w:t>cardiac arrest;</w:t>
      </w:r>
    </w:p>
    <w:p w:rsidR="00885EAB" w:rsidRPr="00513D05" w:rsidRDefault="00885EAB" w:rsidP="00984EE9">
      <w:pPr>
        <w:pStyle w:val="SH4"/>
        <w:ind w:left="1418"/>
      </w:pPr>
      <w:r w:rsidRPr="00513D05">
        <w:tab/>
        <w:t>circulatory failure;</w:t>
      </w:r>
      <w:r w:rsidR="002376A0">
        <w:t xml:space="preserve"> or</w:t>
      </w:r>
    </w:p>
    <w:p w:rsidR="00BD3334" w:rsidRPr="00BD3334" w:rsidRDefault="00885EAB" w:rsidP="00984EE9">
      <w:pPr>
        <w:pStyle w:val="SH4"/>
        <w:ind w:left="1418"/>
      </w:pPr>
      <w:r w:rsidRPr="00513D05">
        <w:tab/>
        <w:t>cessation of brain function.</w:t>
      </w:r>
    </w:p>
    <w:p w:rsidR="00225CBD" w:rsidRPr="0019084F" w:rsidRDefault="00885EAB" w:rsidP="00984EE9">
      <w:pPr>
        <w:pStyle w:val="SH3"/>
        <w:ind w:left="851" w:hanging="851"/>
      </w:pPr>
      <w:r w:rsidRPr="00CB1DCB">
        <w:rPr>
          <w:b/>
          <w:i/>
        </w:rPr>
        <w:t>VEA</w:t>
      </w:r>
      <w:r w:rsidRPr="0019084F">
        <w:t xml:space="preserve"> means the </w:t>
      </w:r>
      <w:r w:rsidRPr="0019084F">
        <w:rPr>
          <w:i/>
        </w:rPr>
        <w:t>Veterans</w:t>
      </w:r>
      <w:r w:rsidR="004E59D1">
        <w:rPr>
          <w:i/>
        </w:rPr>
        <w:t>'</w:t>
      </w:r>
      <w:r w:rsidRPr="0019084F">
        <w:rPr>
          <w:i/>
        </w:rPr>
        <w:t xml:space="preserve"> Entitlements Act 1986</w:t>
      </w:r>
      <w:r w:rsidRPr="0019084F">
        <w:t>.</w:t>
      </w:r>
    </w:p>
    <w:p w:rsidR="00CF2367" w:rsidRPr="00FA33FB" w:rsidRDefault="00CF2367" w:rsidP="00CF2367"/>
    <w:p w:rsidR="00CF2367" w:rsidRPr="00FA33FB" w:rsidRDefault="00CF2367" w:rsidP="00CF2367">
      <w:pPr>
        <w:sectPr w:rsidR="00CF2367" w:rsidRPr="00FA33FB" w:rsidSect="00FA33FB">
          <w:headerReference w:type="even" r:id="rId12"/>
          <w:headerReference w:type="default" r:id="rId13"/>
          <w:headerReference w:type="first" r:id="rId14"/>
          <w:footerReference w:type="first" r:id="rId15"/>
          <w:pgSz w:w="11907" w:h="16839" w:code="9"/>
          <w:pgMar w:top="1440" w:right="1797" w:bottom="1440" w:left="1797" w:header="720" w:footer="709" w:gutter="0"/>
          <w:cols w:space="720"/>
          <w:docGrid w:linePitch="299"/>
        </w:sectPr>
      </w:pPr>
    </w:p>
    <w:p w:rsidR="00CF2367" w:rsidRDefault="00CF2367" w:rsidP="003F4535">
      <w:pPr>
        <w:rPr>
          <w:b/>
          <w:i/>
        </w:rPr>
      </w:pPr>
    </w:p>
    <w:p w:rsidR="00737B5E" w:rsidRDefault="00737B5E">
      <w:pPr>
        <w:rPr>
          <w:b/>
          <w:i/>
        </w:rPr>
      </w:pPr>
    </w:p>
    <w:sectPr w:rsidR="00737B5E" w:rsidSect="00FA33FB">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7465" w:rsidRDefault="008C7465" w:rsidP="00715914">
      <w:pPr>
        <w:spacing w:line="240" w:lineRule="auto"/>
      </w:pPr>
      <w:r>
        <w:separator/>
      </w:r>
    </w:p>
  </w:endnote>
  <w:endnote w:type="continuationSeparator" w:id="0">
    <w:p w:rsidR="008C7465" w:rsidRDefault="008C746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215" w:rsidRPr="00E33C1C" w:rsidRDefault="00681215" w:rsidP="00681215">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681215" w:rsidRPr="00C01863" w:rsidTr="00CC061E">
      <w:tc>
        <w:tcPr>
          <w:tcW w:w="709" w:type="dxa"/>
          <w:tcBorders>
            <w:top w:val="nil"/>
            <w:left w:val="nil"/>
            <w:bottom w:val="nil"/>
            <w:right w:val="nil"/>
          </w:tcBorders>
          <w:shd w:val="clear" w:color="auto" w:fill="auto"/>
        </w:tcPr>
        <w:p w:rsidR="00681215" w:rsidRPr="00C01863" w:rsidRDefault="00681215" w:rsidP="00681215">
          <w:pPr>
            <w:spacing w:line="0" w:lineRule="atLeast"/>
            <w:rPr>
              <w:sz w:val="18"/>
            </w:rPr>
          </w:pPr>
        </w:p>
      </w:tc>
      <w:tc>
        <w:tcPr>
          <w:tcW w:w="7088" w:type="dxa"/>
          <w:tcBorders>
            <w:top w:val="nil"/>
            <w:left w:val="nil"/>
            <w:bottom w:val="nil"/>
            <w:right w:val="nil"/>
          </w:tcBorders>
          <w:shd w:val="clear" w:color="auto" w:fill="auto"/>
        </w:tcPr>
        <w:p w:rsidR="00681215" w:rsidRDefault="00681215" w:rsidP="00681215">
          <w:pPr>
            <w:spacing w:line="0" w:lineRule="atLeast"/>
            <w:jc w:val="center"/>
            <w:rPr>
              <w:i/>
              <w:sz w:val="18"/>
            </w:rPr>
          </w:pPr>
          <w:r w:rsidRPr="007C5CE0">
            <w:rPr>
              <w:i/>
              <w:sz w:val="18"/>
            </w:rPr>
            <w:t>Statement of Principles concerning</w:t>
          </w:r>
        </w:p>
        <w:p w:rsidR="00737B5E" w:rsidRDefault="00737B5E" w:rsidP="00737B5E">
          <w:pPr>
            <w:spacing w:line="0" w:lineRule="atLeast"/>
            <w:jc w:val="center"/>
            <w:rPr>
              <w:i/>
              <w:sz w:val="18"/>
              <w:szCs w:val="18"/>
            </w:rPr>
          </w:pPr>
          <w:r>
            <w:rPr>
              <w:i/>
              <w:sz w:val="18"/>
              <w:szCs w:val="18"/>
            </w:rPr>
            <w:t xml:space="preserve">Accommodation Disorder (Balance of Probabilities) </w:t>
          </w:r>
          <w:r w:rsidRPr="007C5CE0">
            <w:rPr>
              <w:i/>
              <w:sz w:val="18"/>
            </w:rPr>
            <w:t xml:space="preserve">(No. </w:t>
          </w:r>
          <w:r w:rsidR="00DB1789">
            <w:rPr>
              <w:i/>
              <w:sz w:val="18"/>
            </w:rPr>
            <w:t>39</w:t>
          </w:r>
          <w:r w:rsidRPr="007C5CE0">
            <w:rPr>
              <w:i/>
              <w:sz w:val="18"/>
              <w:szCs w:val="18"/>
            </w:rPr>
            <w:t xml:space="preserve"> of </w:t>
          </w:r>
          <w:r>
            <w:rPr>
              <w:i/>
              <w:sz w:val="18"/>
              <w:szCs w:val="18"/>
            </w:rPr>
            <w:t>2017</w:t>
          </w:r>
          <w:r w:rsidRPr="007C5CE0">
            <w:rPr>
              <w:i/>
              <w:sz w:val="18"/>
              <w:szCs w:val="18"/>
            </w:rPr>
            <w:t>)</w:t>
          </w:r>
        </w:p>
        <w:p w:rsidR="00681215" w:rsidRPr="007C5CE0" w:rsidRDefault="00681215" w:rsidP="00681215">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75" w:type="dxa"/>
          <w:tcBorders>
            <w:top w:val="nil"/>
            <w:left w:val="nil"/>
            <w:bottom w:val="nil"/>
            <w:right w:val="nil"/>
          </w:tcBorders>
          <w:shd w:val="clear" w:color="auto" w:fill="auto"/>
        </w:tcPr>
        <w:p w:rsidR="00681215" w:rsidRPr="00C01863" w:rsidRDefault="00681215" w:rsidP="00681215">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CD51A1">
            <w:rPr>
              <w:i/>
              <w:noProof/>
              <w:sz w:val="18"/>
            </w:rPr>
            <w:t>7</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CD51A1">
            <w:rPr>
              <w:i/>
              <w:noProof/>
              <w:sz w:val="18"/>
            </w:rPr>
            <w:t>8</w:t>
          </w:r>
          <w:r>
            <w:rPr>
              <w:i/>
              <w:sz w:val="18"/>
            </w:rPr>
            <w:fldChar w:fldCharType="end"/>
          </w:r>
        </w:p>
      </w:tc>
    </w:tr>
  </w:tbl>
  <w:p w:rsidR="00681215" w:rsidRPr="00035BD7" w:rsidRDefault="00681215" w:rsidP="006812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215" w:rsidRPr="00E33C1C" w:rsidRDefault="00681215" w:rsidP="00681215">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681215" w:rsidRPr="00C01863" w:rsidTr="00CC061E">
      <w:tc>
        <w:tcPr>
          <w:tcW w:w="709" w:type="dxa"/>
          <w:tcBorders>
            <w:top w:val="nil"/>
            <w:left w:val="nil"/>
            <w:bottom w:val="nil"/>
            <w:right w:val="nil"/>
          </w:tcBorders>
          <w:shd w:val="clear" w:color="auto" w:fill="auto"/>
        </w:tcPr>
        <w:p w:rsidR="00681215" w:rsidRPr="00C01863" w:rsidRDefault="00681215" w:rsidP="00681215">
          <w:pPr>
            <w:spacing w:line="0" w:lineRule="atLeast"/>
            <w:rPr>
              <w:sz w:val="18"/>
            </w:rPr>
          </w:pPr>
        </w:p>
      </w:tc>
      <w:tc>
        <w:tcPr>
          <w:tcW w:w="7088" w:type="dxa"/>
          <w:tcBorders>
            <w:top w:val="nil"/>
            <w:left w:val="nil"/>
            <w:bottom w:val="nil"/>
            <w:right w:val="nil"/>
          </w:tcBorders>
          <w:shd w:val="clear" w:color="auto" w:fill="auto"/>
        </w:tcPr>
        <w:p w:rsidR="00681215" w:rsidRDefault="00681215" w:rsidP="00681215">
          <w:pPr>
            <w:spacing w:line="0" w:lineRule="atLeast"/>
            <w:jc w:val="center"/>
            <w:rPr>
              <w:i/>
              <w:sz w:val="18"/>
            </w:rPr>
          </w:pPr>
          <w:r w:rsidRPr="007C5CE0">
            <w:rPr>
              <w:i/>
              <w:sz w:val="18"/>
            </w:rPr>
            <w:t>Statement of Principles concerning</w:t>
          </w:r>
        </w:p>
        <w:p w:rsidR="00681215" w:rsidRDefault="00737B5E" w:rsidP="00681215">
          <w:pPr>
            <w:spacing w:line="0" w:lineRule="atLeast"/>
            <w:jc w:val="center"/>
            <w:rPr>
              <w:i/>
              <w:sz w:val="18"/>
              <w:szCs w:val="18"/>
            </w:rPr>
          </w:pPr>
          <w:r>
            <w:rPr>
              <w:i/>
              <w:sz w:val="18"/>
              <w:szCs w:val="18"/>
            </w:rPr>
            <w:t xml:space="preserve">Accommodation Disorder </w:t>
          </w:r>
          <w:r w:rsidR="00681215">
            <w:rPr>
              <w:i/>
              <w:sz w:val="18"/>
              <w:szCs w:val="18"/>
            </w:rPr>
            <w:t xml:space="preserve">(Balance of Probabilities) </w:t>
          </w:r>
          <w:r w:rsidR="00681215" w:rsidRPr="007C5CE0">
            <w:rPr>
              <w:i/>
              <w:sz w:val="18"/>
            </w:rPr>
            <w:t xml:space="preserve">(No. </w:t>
          </w:r>
          <w:r w:rsidR="00DB1789">
            <w:rPr>
              <w:i/>
              <w:sz w:val="18"/>
            </w:rPr>
            <w:t>39</w:t>
          </w:r>
          <w:r w:rsidR="00681215" w:rsidRPr="007C5CE0">
            <w:rPr>
              <w:i/>
              <w:sz w:val="18"/>
              <w:szCs w:val="18"/>
            </w:rPr>
            <w:t xml:space="preserve"> of </w:t>
          </w:r>
          <w:r>
            <w:rPr>
              <w:i/>
              <w:sz w:val="18"/>
              <w:szCs w:val="18"/>
            </w:rPr>
            <w:t>2017</w:t>
          </w:r>
          <w:r w:rsidR="00681215" w:rsidRPr="007C5CE0">
            <w:rPr>
              <w:i/>
              <w:sz w:val="18"/>
              <w:szCs w:val="18"/>
            </w:rPr>
            <w:t>)</w:t>
          </w:r>
        </w:p>
        <w:p w:rsidR="00681215" w:rsidRPr="007C5CE0" w:rsidRDefault="00681215" w:rsidP="00681215">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75" w:type="dxa"/>
          <w:tcBorders>
            <w:top w:val="nil"/>
            <w:left w:val="nil"/>
            <w:bottom w:val="nil"/>
            <w:right w:val="nil"/>
          </w:tcBorders>
          <w:shd w:val="clear" w:color="auto" w:fill="auto"/>
        </w:tcPr>
        <w:p w:rsidR="00681215" w:rsidRPr="00C01863" w:rsidRDefault="00681215" w:rsidP="00681215">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CD51A1">
            <w:rPr>
              <w:i/>
              <w:noProof/>
              <w:sz w:val="18"/>
            </w:rPr>
            <w:t>1</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CD51A1">
            <w:rPr>
              <w:i/>
              <w:noProof/>
              <w:sz w:val="18"/>
            </w:rPr>
            <w:t>8</w:t>
          </w:r>
          <w:r>
            <w:rPr>
              <w:i/>
              <w:sz w:val="18"/>
            </w:rPr>
            <w:fldChar w:fldCharType="end"/>
          </w:r>
        </w:p>
      </w:tc>
    </w:tr>
  </w:tbl>
  <w:p w:rsidR="00681215" w:rsidRPr="00035BD7" w:rsidRDefault="00681215" w:rsidP="0068121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1D0896" w:rsidRDefault="00885EAB" w:rsidP="001D089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E33C1C" w:rsidRDefault="00885EAB" w:rsidP="00CF2367">
    <w:pPr>
      <w:pBdr>
        <w:top w:val="single" w:sz="6" w:space="1" w:color="auto"/>
      </w:pBdr>
      <w:spacing w:before="120" w:line="0" w:lineRule="atLeast"/>
      <w:rPr>
        <w:sz w:val="16"/>
        <w:szCs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681215" w:rsidRDefault="00885EAB" w:rsidP="00681215">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681215" w:rsidRDefault="00885EAB" w:rsidP="006812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7465" w:rsidRDefault="008C7465" w:rsidP="00715914">
      <w:pPr>
        <w:spacing w:line="240" w:lineRule="auto"/>
      </w:pPr>
      <w:r>
        <w:separator/>
      </w:r>
    </w:p>
  </w:footnote>
  <w:footnote w:type="continuationSeparator" w:id="0">
    <w:p w:rsidR="008C7465" w:rsidRDefault="008C7465"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23CD" w:rsidRPr="00B70FA0" w:rsidRDefault="00AD23CD" w:rsidP="00B70FA0">
    <w:pPr>
      <w:jc w:val="center"/>
      <w:rPr>
        <w:b/>
        <w:sz w:val="32"/>
        <w:szCs w:val="3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681215" w:rsidRDefault="00885EAB" w:rsidP="0068121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215" w:rsidRDefault="00681215" w:rsidP="00681215">
    <w:pPr>
      <w:rPr>
        <w:sz w:val="20"/>
      </w:rPr>
    </w:pPr>
    <w:r>
      <w:rPr>
        <w:b/>
        <w:noProof/>
        <w:sz w:val="20"/>
      </w:rPr>
      <w:t>Schedule 1</w:t>
    </w:r>
    <w:r>
      <w:rPr>
        <w:sz w:val="20"/>
      </w:rPr>
      <w:t xml:space="preserve"> - </w:t>
    </w:r>
    <w:r>
      <w:rPr>
        <w:noProof/>
        <w:sz w:val="20"/>
      </w:rPr>
      <w:t>Dictionary</w:t>
    </w:r>
  </w:p>
  <w:p w:rsidR="00681215" w:rsidRDefault="00681215" w:rsidP="00681215">
    <w:pPr>
      <w:pBdr>
        <w:bottom w:val="single" w:sz="6" w:space="1" w:color="auto"/>
      </w:pBdr>
      <w:spacing w:after="12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Default="00885EAB"/>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681215" w:rsidRDefault="00885EAB" w:rsidP="00681215">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681215" w:rsidRDefault="00885EAB" w:rsidP="00681215">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7A1328" w:rsidRDefault="00885EAB"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27AAEBD4"/>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3" w15:restartNumberingAfterBreak="0">
    <w:nsid w:val="31CF0228"/>
    <w:multiLevelType w:val="multilevel"/>
    <w:tmpl w:val="58F4170E"/>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4"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14"/>
  </w:num>
  <w:num w:numId="2">
    <w:abstractNumId w:val="12"/>
  </w:num>
  <w:num w:numId="3">
    <w:abstractNumId w:val="11"/>
  </w:num>
  <w:num w:numId="4">
    <w:abstractNumId w:val="10"/>
  </w:num>
  <w:num w:numId="5">
    <w:abstractNumId w:val="1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10"/>
  </w:num>
  <w:num w:numId="19">
    <w:abstractNumId w:val="10"/>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TrueTypeFonts/>
  <w:saveSubsetFont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3D7"/>
    <w:rsid w:val="000007B8"/>
    <w:rsid w:val="00001EAA"/>
    <w:rsid w:val="00004470"/>
    <w:rsid w:val="000103F5"/>
    <w:rsid w:val="000136AF"/>
    <w:rsid w:val="0001587D"/>
    <w:rsid w:val="00024911"/>
    <w:rsid w:val="00032E05"/>
    <w:rsid w:val="000437C1"/>
    <w:rsid w:val="00046E67"/>
    <w:rsid w:val="00051B75"/>
    <w:rsid w:val="0005365D"/>
    <w:rsid w:val="00054930"/>
    <w:rsid w:val="000614BF"/>
    <w:rsid w:val="00061E3E"/>
    <w:rsid w:val="00080915"/>
    <w:rsid w:val="00081B7C"/>
    <w:rsid w:val="00085567"/>
    <w:rsid w:val="0008674F"/>
    <w:rsid w:val="00097FDF"/>
    <w:rsid w:val="000B1350"/>
    <w:rsid w:val="000B58FA"/>
    <w:rsid w:val="000C21A3"/>
    <w:rsid w:val="000C664A"/>
    <w:rsid w:val="000C6D96"/>
    <w:rsid w:val="000D05EF"/>
    <w:rsid w:val="000D4D03"/>
    <w:rsid w:val="000E2261"/>
    <w:rsid w:val="000E4183"/>
    <w:rsid w:val="000F21C1"/>
    <w:rsid w:val="000F76FA"/>
    <w:rsid w:val="00101F89"/>
    <w:rsid w:val="001058EA"/>
    <w:rsid w:val="0010745C"/>
    <w:rsid w:val="00130420"/>
    <w:rsid w:val="00132CEB"/>
    <w:rsid w:val="00137FE9"/>
    <w:rsid w:val="00142B62"/>
    <w:rsid w:val="0015201F"/>
    <w:rsid w:val="00157B8B"/>
    <w:rsid w:val="00160E32"/>
    <w:rsid w:val="00161A8E"/>
    <w:rsid w:val="001648F7"/>
    <w:rsid w:val="00166C2F"/>
    <w:rsid w:val="001809D7"/>
    <w:rsid w:val="001833C8"/>
    <w:rsid w:val="00187DE1"/>
    <w:rsid w:val="0019084F"/>
    <w:rsid w:val="001939E1"/>
    <w:rsid w:val="00194C3E"/>
    <w:rsid w:val="00195382"/>
    <w:rsid w:val="00196E76"/>
    <w:rsid w:val="001B0F26"/>
    <w:rsid w:val="001C2AD2"/>
    <w:rsid w:val="001C61C5"/>
    <w:rsid w:val="001C69C4"/>
    <w:rsid w:val="001C77EE"/>
    <w:rsid w:val="001D0896"/>
    <w:rsid w:val="001D2262"/>
    <w:rsid w:val="001D37EF"/>
    <w:rsid w:val="001D407A"/>
    <w:rsid w:val="001D67F6"/>
    <w:rsid w:val="001E3590"/>
    <w:rsid w:val="001E44BE"/>
    <w:rsid w:val="001E4EF7"/>
    <w:rsid w:val="001E7407"/>
    <w:rsid w:val="001F5D5E"/>
    <w:rsid w:val="001F6219"/>
    <w:rsid w:val="001F6CD4"/>
    <w:rsid w:val="00206C4D"/>
    <w:rsid w:val="0021053C"/>
    <w:rsid w:val="00214488"/>
    <w:rsid w:val="00215860"/>
    <w:rsid w:val="00215AF1"/>
    <w:rsid w:val="00223E2C"/>
    <w:rsid w:val="00225CBD"/>
    <w:rsid w:val="00226ECC"/>
    <w:rsid w:val="002321E8"/>
    <w:rsid w:val="00236EEC"/>
    <w:rsid w:val="00237471"/>
    <w:rsid w:val="002376A0"/>
    <w:rsid w:val="00237BAF"/>
    <w:rsid w:val="0024010F"/>
    <w:rsid w:val="00240749"/>
    <w:rsid w:val="00243018"/>
    <w:rsid w:val="002564A4"/>
    <w:rsid w:val="002650E6"/>
    <w:rsid w:val="0026736C"/>
    <w:rsid w:val="002716E4"/>
    <w:rsid w:val="002717B2"/>
    <w:rsid w:val="002773D7"/>
    <w:rsid w:val="00281308"/>
    <w:rsid w:val="00281DF7"/>
    <w:rsid w:val="00284719"/>
    <w:rsid w:val="00297ECB"/>
    <w:rsid w:val="002A1ECC"/>
    <w:rsid w:val="002A3436"/>
    <w:rsid w:val="002A7BCF"/>
    <w:rsid w:val="002B21A6"/>
    <w:rsid w:val="002B45FA"/>
    <w:rsid w:val="002B5188"/>
    <w:rsid w:val="002C7539"/>
    <w:rsid w:val="002D043A"/>
    <w:rsid w:val="002D2AA2"/>
    <w:rsid w:val="002D6224"/>
    <w:rsid w:val="002E35CD"/>
    <w:rsid w:val="002E3F4B"/>
    <w:rsid w:val="002F5948"/>
    <w:rsid w:val="002F77A1"/>
    <w:rsid w:val="00301C54"/>
    <w:rsid w:val="00304F8B"/>
    <w:rsid w:val="0033221D"/>
    <w:rsid w:val="003354D2"/>
    <w:rsid w:val="00335BC6"/>
    <w:rsid w:val="003415D3"/>
    <w:rsid w:val="00344701"/>
    <w:rsid w:val="00346A82"/>
    <w:rsid w:val="00352B0F"/>
    <w:rsid w:val="00356690"/>
    <w:rsid w:val="00360459"/>
    <w:rsid w:val="00365E25"/>
    <w:rsid w:val="003734C6"/>
    <w:rsid w:val="003802D6"/>
    <w:rsid w:val="00385187"/>
    <w:rsid w:val="003A189F"/>
    <w:rsid w:val="003A2FFE"/>
    <w:rsid w:val="003A5C26"/>
    <w:rsid w:val="003B3E42"/>
    <w:rsid w:val="003C4C02"/>
    <w:rsid w:val="003C6231"/>
    <w:rsid w:val="003D0BFE"/>
    <w:rsid w:val="003D5700"/>
    <w:rsid w:val="003E341B"/>
    <w:rsid w:val="003F39C0"/>
    <w:rsid w:val="003F4535"/>
    <w:rsid w:val="004116CD"/>
    <w:rsid w:val="0041386E"/>
    <w:rsid w:val="004144EC"/>
    <w:rsid w:val="00417EB9"/>
    <w:rsid w:val="00420A33"/>
    <w:rsid w:val="0042300E"/>
    <w:rsid w:val="00424CA9"/>
    <w:rsid w:val="00431E9B"/>
    <w:rsid w:val="00436129"/>
    <w:rsid w:val="004379E3"/>
    <w:rsid w:val="0044015E"/>
    <w:rsid w:val="004415DC"/>
    <w:rsid w:val="0044291A"/>
    <w:rsid w:val="00444ABD"/>
    <w:rsid w:val="00456CE5"/>
    <w:rsid w:val="00467661"/>
    <w:rsid w:val="004705B7"/>
    <w:rsid w:val="00472DBE"/>
    <w:rsid w:val="00474A19"/>
    <w:rsid w:val="004834A1"/>
    <w:rsid w:val="004840A6"/>
    <w:rsid w:val="004916B9"/>
    <w:rsid w:val="00496F97"/>
    <w:rsid w:val="004A4764"/>
    <w:rsid w:val="004A5E4B"/>
    <w:rsid w:val="004C6AE8"/>
    <w:rsid w:val="004C6D55"/>
    <w:rsid w:val="004D10CF"/>
    <w:rsid w:val="004D4BCA"/>
    <w:rsid w:val="004E063A"/>
    <w:rsid w:val="004E59D1"/>
    <w:rsid w:val="004E7BEC"/>
    <w:rsid w:val="004F23E0"/>
    <w:rsid w:val="00505D3D"/>
    <w:rsid w:val="00506AF6"/>
    <w:rsid w:val="00513D05"/>
    <w:rsid w:val="00516768"/>
    <w:rsid w:val="00516B8D"/>
    <w:rsid w:val="005226B5"/>
    <w:rsid w:val="005268CF"/>
    <w:rsid w:val="0053697E"/>
    <w:rsid w:val="00537FBC"/>
    <w:rsid w:val="00545116"/>
    <w:rsid w:val="005574D1"/>
    <w:rsid w:val="00571FBB"/>
    <w:rsid w:val="005758CA"/>
    <w:rsid w:val="00575A90"/>
    <w:rsid w:val="00584811"/>
    <w:rsid w:val="00585784"/>
    <w:rsid w:val="00593AA6"/>
    <w:rsid w:val="00594161"/>
    <w:rsid w:val="00594749"/>
    <w:rsid w:val="005A6DAA"/>
    <w:rsid w:val="005B05D3"/>
    <w:rsid w:val="005B0883"/>
    <w:rsid w:val="005B4067"/>
    <w:rsid w:val="005C3F41"/>
    <w:rsid w:val="005D2D09"/>
    <w:rsid w:val="005D6DCF"/>
    <w:rsid w:val="005E7FC2"/>
    <w:rsid w:val="00600219"/>
    <w:rsid w:val="006013B7"/>
    <w:rsid w:val="00603D01"/>
    <w:rsid w:val="00603DC4"/>
    <w:rsid w:val="00615B89"/>
    <w:rsid w:val="00616FF5"/>
    <w:rsid w:val="00617C4E"/>
    <w:rsid w:val="00620076"/>
    <w:rsid w:val="006314DD"/>
    <w:rsid w:val="0066266D"/>
    <w:rsid w:val="006647B7"/>
    <w:rsid w:val="00667A4E"/>
    <w:rsid w:val="00670EA1"/>
    <w:rsid w:val="00677CC2"/>
    <w:rsid w:val="00681215"/>
    <w:rsid w:val="006840B0"/>
    <w:rsid w:val="00684C0E"/>
    <w:rsid w:val="006905DE"/>
    <w:rsid w:val="0069207B"/>
    <w:rsid w:val="00695023"/>
    <w:rsid w:val="006B5789"/>
    <w:rsid w:val="006B5E74"/>
    <w:rsid w:val="006C30C5"/>
    <w:rsid w:val="006C4E18"/>
    <w:rsid w:val="006C7F8C"/>
    <w:rsid w:val="006D6CB3"/>
    <w:rsid w:val="006E212F"/>
    <w:rsid w:val="006E6246"/>
    <w:rsid w:val="006F0E48"/>
    <w:rsid w:val="006F2D64"/>
    <w:rsid w:val="006F318F"/>
    <w:rsid w:val="006F4226"/>
    <w:rsid w:val="006F513D"/>
    <w:rsid w:val="0070017E"/>
    <w:rsid w:val="00700B2C"/>
    <w:rsid w:val="00702C42"/>
    <w:rsid w:val="00704703"/>
    <w:rsid w:val="007050A2"/>
    <w:rsid w:val="00713084"/>
    <w:rsid w:val="007142FB"/>
    <w:rsid w:val="00714F20"/>
    <w:rsid w:val="0071590F"/>
    <w:rsid w:val="00715914"/>
    <w:rsid w:val="00731E00"/>
    <w:rsid w:val="00733269"/>
    <w:rsid w:val="00737B5E"/>
    <w:rsid w:val="00741718"/>
    <w:rsid w:val="007440B7"/>
    <w:rsid w:val="007500C8"/>
    <w:rsid w:val="007527C1"/>
    <w:rsid w:val="007534B2"/>
    <w:rsid w:val="00756272"/>
    <w:rsid w:val="00757544"/>
    <w:rsid w:val="007615E2"/>
    <w:rsid w:val="00763D94"/>
    <w:rsid w:val="00764D43"/>
    <w:rsid w:val="0076681A"/>
    <w:rsid w:val="007715C9"/>
    <w:rsid w:val="00771613"/>
    <w:rsid w:val="00774897"/>
    <w:rsid w:val="00774EDD"/>
    <w:rsid w:val="007757EC"/>
    <w:rsid w:val="00782F4E"/>
    <w:rsid w:val="00783E89"/>
    <w:rsid w:val="007904DB"/>
    <w:rsid w:val="00793915"/>
    <w:rsid w:val="007959B9"/>
    <w:rsid w:val="00795F0E"/>
    <w:rsid w:val="007A15B1"/>
    <w:rsid w:val="007A3989"/>
    <w:rsid w:val="007B132E"/>
    <w:rsid w:val="007C2253"/>
    <w:rsid w:val="007C5CE0"/>
    <w:rsid w:val="007C7DEE"/>
    <w:rsid w:val="007D3BA2"/>
    <w:rsid w:val="007E163D"/>
    <w:rsid w:val="007E43F0"/>
    <w:rsid w:val="007E667A"/>
    <w:rsid w:val="007F2378"/>
    <w:rsid w:val="007F28C9"/>
    <w:rsid w:val="00803587"/>
    <w:rsid w:val="00806368"/>
    <w:rsid w:val="008117E9"/>
    <w:rsid w:val="008128BF"/>
    <w:rsid w:val="00824498"/>
    <w:rsid w:val="008321ED"/>
    <w:rsid w:val="00832C32"/>
    <w:rsid w:val="0083517B"/>
    <w:rsid w:val="00836587"/>
    <w:rsid w:val="00842EA3"/>
    <w:rsid w:val="00850A63"/>
    <w:rsid w:val="0085384C"/>
    <w:rsid w:val="00856A31"/>
    <w:rsid w:val="0086644D"/>
    <w:rsid w:val="00867ABD"/>
    <w:rsid w:val="00867B37"/>
    <w:rsid w:val="008721B5"/>
    <w:rsid w:val="00873081"/>
    <w:rsid w:val="008754D0"/>
    <w:rsid w:val="00877AE3"/>
    <w:rsid w:val="008855C9"/>
    <w:rsid w:val="00885EAB"/>
    <w:rsid w:val="00886456"/>
    <w:rsid w:val="008A46E1"/>
    <w:rsid w:val="008A4F43"/>
    <w:rsid w:val="008B2204"/>
    <w:rsid w:val="008B2706"/>
    <w:rsid w:val="008C7465"/>
    <w:rsid w:val="008D0EE0"/>
    <w:rsid w:val="008D16D3"/>
    <w:rsid w:val="008D1B8B"/>
    <w:rsid w:val="008E6067"/>
    <w:rsid w:val="008E76DC"/>
    <w:rsid w:val="008F48EC"/>
    <w:rsid w:val="008F54E7"/>
    <w:rsid w:val="008F572A"/>
    <w:rsid w:val="00903422"/>
    <w:rsid w:val="00904761"/>
    <w:rsid w:val="009056AF"/>
    <w:rsid w:val="00912B55"/>
    <w:rsid w:val="00915DF9"/>
    <w:rsid w:val="009254C3"/>
    <w:rsid w:val="00925CA9"/>
    <w:rsid w:val="00926C44"/>
    <w:rsid w:val="00932377"/>
    <w:rsid w:val="00941893"/>
    <w:rsid w:val="00947D5A"/>
    <w:rsid w:val="009532A5"/>
    <w:rsid w:val="00956922"/>
    <w:rsid w:val="009612CF"/>
    <w:rsid w:val="009724F4"/>
    <w:rsid w:val="00973808"/>
    <w:rsid w:val="00982242"/>
    <w:rsid w:val="00984EE9"/>
    <w:rsid w:val="00985EC2"/>
    <w:rsid w:val="009868E9"/>
    <w:rsid w:val="00997416"/>
    <w:rsid w:val="009B5A4E"/>
    <w:rsid w:val="009C2B65"/>
    <w:rsid w:val="009C404D"/>
    <w:rsid w:val="009D6BB0"/>
    <w:rsid w:val="009E5CFC"/>
    <w:rsid w:val="00A06E7A"/>
    <w:rsid w:val="00A079CB"/>
    <w:rsid w:val="00A11C0D"/>
    <w:rsid w:val="00A12128"/>
    <w:rsid w:val="00A137F8"/>
    <w:rsid w:val="00A20CA1"/>
    <w:rsid w:val="00A20FDB"/>
    <w:rsid w:val="00A22C98"/>
    <w:rsid w:val="00A231E2"/>
    <w:rsid w:val="00A515BC"/>
    <w:rsid w:val="00A56C3D"/>
    <w:rsid w:val="00A6070D"/>
    <w:rsid w:val="00A64912"/>
    <w:rsid w:val="00A64BA1"/>
    <w:rsid w:val="00A70A74"/>
    <w:rsid w:val="00A931D7"/>
    <w:rsid w:val="00AA64D6"/>
    <w:rsid w:val="00AA6D8B"/>
    <w:rsid w:val="00AD23CD"/>
    <w:rsid w:val="00AD2DC7"/>
    <w:rsid w:val="00AD5641"/>
    <w:rsid w:val="00AD7889"/>
    <w:rsid w:val="00AD7AC2"/>
    <w:rsid w:val="00AD7DCC"/>
    <w:rsid w:val="00AF021B"/>
    <w:rsid w:val="00AF06CF"/>
    <w:rsid w:val="00B05CF4"/>
    <w:rsid w:val="00B07CDB"/>
    <w:rsid w:val="00B166C8"/>
    <w:rsid w:val="00B16A31"/>
    <w:rsid w:val="00B177FE"/>
    <w:rsid w:val="00B17DFD"/>
    <w:rsid w:val="00B24368"/>
    <w:rsid w:val="00B308FE"/>
    <w:rsid w:val="00B33709"/>
    <w:rsid w:val="00B33B3C"/>
    <w:rsid w:val="00B34B5A"/>
    <w:rsid w:val="00B50826"/>
    <w:rsid w:val="00B50ADC"/>
    <w:rsid w:val="00B527C0"/>
    <w:rsid w:val="00B566B1"/>
    <w:rsid w:val="00B63834"/>
    <w:rsid w:val="00B664A3"/>
    <w:rsid w:val="00B70FA0"/>
    <w:rsid w:val="00B72734"/>
    <w:rsid w:val="00B72A5E"/>
    <w:rsid w:val="00B80199"/>
    <w:rsid w:val="00B83204"/>
    <w:rsid w:val="00B833B0"/>
    <w:rsid w:val="00B83823"/>
    <w:rsid w:val="00B90372"/>
    <w:rsid w:val="00B90B8D"/>
    <w:rsid w:val="00B92A80"/>
    <w:rsid w:val="00B933A7"/>
    <w:rsid w:val="00BA220B"/>
    <w:rsid w:val="00BA3A57"/>
    <w:rsid w:val="00BA691F"/>
    <w:rsid w:val="00BB4E1A"/>
    <w:rsid w:val="00BB78C9"/>
    <w:rsid w:val="00BC015E"/>
    <w:rsid w:val="00BC76AC"/>
    <w:rsid w:val="00BD0ECB"/>
    <w:rsid w:val="00BD3334"/>
    <w:rsid w:val="00BD5C93"/>
    <w:rsid w:val="00BE2155"/>
    <w:rsid w:val="00BE2213"/>
    <w:rsid w:val="00BE719A"/>
    <w:rsid w:val="00BE720A"/>
    <w:rsid w:val="00BF0D73"/>
    <w:rsid w:val="00BF2465"/>
    <w:rsid w:val="00BF43B4"/>
    <w:rsid w:val="00BF525F"/>
    <w:rsid w:val="00C01863"/>
    <w:rsid w:val="00C11D03"/>
    <w:rsid w:val="00C25E7F"/>
    <w:rsid w:val="00C2746F"/>
    <w:rsid w:val="00C324A0"/>
    <w:rsid w:val="00C3300F"/>
    <w:rsid w:val="00C349C5"/>
    <w:rsid w:val="00C42BF8"/>
    <w:rsid w:val="00C50043"/>
    <w:rsid w:val="00C5731E"/>
    <w:rsid w:val="00C738B9"/>
    <w:rsid w:val="00C7573B"/>
    <w:rsid w:val="00C77046"/>
    <w:rsid w:val="00C93C03"/>
    <w:rsid w:val="00C96667"/>
    <w:rsid w:val="00C9794D"/>
    <w:rsid w:val="00CA61BB"/>
    <w:rsid w:val="00CA7414"/>
    <w:rsid w:val="00CB1DCB"/>
    <w:rsid w:val="00CB2C8E"/>
    <w:rsid w:val="00CB602E"/>
    <w:rsid w:val="00CC7039"/>
    <w:rsid w:val="00CD51A1"/>
    <w:rsid w:val="00CD7B88"/>
    <w:rsid w:val="00CE051D"/>
    <w:rsid w:val="00CE1335"/>
    <w:rsid w:val="00CE493D"/>
    <w:rsid w:val="00CF07FA"/>
    <w:rsid w:val="00CF0BB2"/>
    <w:rsid w:val="00CF2367"/>
    <w:rsid w:val="00CF3EE8"/>
    <w:rsid w:val="00D050E6"/>
    <w:rsid w:val="00D13441"/>
    <w:rsid w:val="00D150E7"/>
    <w:rsid w:val="00D32F65"/>
    <w:rsid w:val="00D32F71"/>
    <w:rsid w:val="00D377E3"/>
    <w:rsid w:val="00D50484"/>
    <w:rsid w:val="00D527C9"/>
    <w:rsid w:val="00D52DC2"/>
    <w:rsid w:val="00D53BCC"/>
    <w:rsid w:val="00D5599D"/>
    <w:rsid w:val="00D5620B"/>
    <w:rsid w:val="00D60FC8"/>
    <w:rsid w:val="00D70DFB"/>
    <w:rsid w:val="00D71633"/>
    <w:rsid w:val="00D766DF"/>
    <w:rsid w:val="00D93DA9"/>
    <w:rsid w:val="00D94857"/>
    <w:rsid w:val="00D96383"/>
    <w:rsid w:val="00D97BB3"/>
    <w:rsid w:val="00DA186E"/>
    <w:rsid w:val="00DA4116"/>
    <w:rsid w:val="00DA7AC0"/>
    <w:rsid w:val="00DB15BB"/>
    <w:rsid w:val="00DB1789"/>
    <w:rsid w:val="00DB251C"/>
    <w:rsid w:val="00DB3F17"/>
    <w:rsid w:val="00DB4162"/>
    <w:rsid w:val="00DB4630"/>
    <w:rsid w:val="00DC4F88"/>
    <w:rsid w:val="00DD0396"/>
    <w:rsid w:val="00DD2B43"/>
    <w:rsid w:val="00DD31AB"/>
    <w:rsid w:val="00DD47C9"/>
    <w:rsid w:val="00DE59B7"/>
    <w:rsid w:val="00DF24DC"/>
    <w:rsid w:val="00DF5291"/>
    <w:rsid w:val="00DF6D11"/>
    <w:rsid w:val="00E05704"/>
    <w:rsid w:val="00E11E44"/>
    <w:rsid w:val="00E3270E"/>
    <w:rsid w:val="00E338EF"/>
    <w:rsid w:val="00E35C4E"/>
    <w:rsid w:val="00E544BB"/>
    <w:rsid w:val="00E55F66"/>
    <w:rsid w:val="00E64EE4"/>
    <w:rsid w:val="00E662CB"/>
    <w:rsid w:val="00E74DC7"/>
    <w:rsid w:val="00E8075A"/>
    <w:rsid w:val="00E90315"/>
    <w:rsid w:val="00E92D94"/>
    <w:rsid w:val="00E9347E"/>
    <w:rsid w:val="00E93E6F"/>
    <w:rsid w:val="00E94D5E"/>
    <w:rsid w:val="00EA7100"/>
    <w:rsid w:val="00EA7F9F"/>
    <w:rsid w:val="00EB1274"/>
    <w:rsid w:val="00EB2BC4"/>
    <w:rsid w:val="00EC7405"/>
    <w:rsid w:val="00ED2BB6"/>
    <w:rsid w:val="00ED34E1"/>
    <w:rsid w:val="00ED3B8D"/>
    <w:rsid w:val="00ED46FF"/>
    <w:rsid w:val="00ED4913"/>
    <w:rsid w:val="00EF2E3A"/>
    <w:rsid w:val="00F03C06"/>
    <w:rsid w:val="00F072A7"/>
    <w:rsid w:val="00F078DC"/>
    <w:rsid w:val="00F32BA8"/>
    <w:rsid w:val="00F349F1"/>
    <w:rsid w:val="00F4350D"/>
    <w:rsid w:val="00F52BA4"/>
    <w:rsid w:val="00F567F7"/>
    <w:rsid w:val="00F62036"/>
    <w:rsid w:val="00F65B52"/>
    <w:rsid w:val="00F67B67"/>
    <w:rsid w:val="00F67BCA"/>
    <w:rsid w:val="00F737EA"/>
    <w:rsid w:val="00F73BD6"/>
    <w:rsid w:val="00F83264"/>
    <w:rsid w:val="00F83989"/>
    <w:rsid w:val="00F83D85"/>
    <w:rsid w:val="00F85099"/>
    <w:rsid w:val="00F9379C"/>
    <w:rsid w:val="00F956BA"/>
    <w:rsid w:val="00F9632C"/>
    <w:rsid w:val="00F97A62"/>
    <w:rsid w:val="00FA0587"/>
    <w:rsid w:val="00FA1E52"/>
    <w:rsid w:val="00FA33FB"/>
    <w:rsid w:val="00FB3EF0"/>
    <w:rsid w:val="00FB533A"/>
    <w:rsid w:val="00FD07DF"/>
    <w:rsid w:val="00FE4688"/>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DD2B43"/>
    <w:pPr>
      <w:spacing w:before="180"/>
      <w:ind w:left="907"/>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C96667"/>
    <w:pPr>
      <w:numPr>
        <w:numId w:val="19"/>
      </w:numPr>
      <w:spacing w:before="200" w:line="280" w:lineRule="atLeast"/>
      <w:outlineLvl w:val="1"/>
    </w:pPr>
    <w:rPr>
      <w:b/>
      <w:sz w:val="24"/>
      <w:szCs w:val="24"/>
      <w:lang w:eastAsia="en-US"/>
    </w:rPr>
  </w:style>
  <w:style w:type="paragraph" w:customStyle="1" w:styleId="LV2">
    <w:name w:val="LV 2"/>
    <w:basedOn w:val="PlainIndent"/>
    <w:autoRedefine/>
    <w:qFormat/>
    <w:rsid w:val="0083517B"/>
    <w:pPr>
      <w:numPr>
        <w:ilvl w:val="1"/>
        <w:numId w:val="19"/>
      </w:numPr>
    </w:pPr>
  </w:style>
  <w:style w:type="paragraph" w:customStyle="1" w:styleId="LV3">
    <w:name w:val="LV 3"/>
    <w:basedOn w:val="PlainIndent"/>
    <w:autoRedefine/>
    <w:qFormat/>
    <w:rsid w:val="00DA7AC0"/>
    <w:pPr>
      <w:numPr>
        <w:ilvl w:val="2"/>
        <w:numId w:val="19"/>
      </w:numPr>
      <w:contextualSpacing/>
    </w:pPr>
  </w:style>
  <w:style w:type="paragraph" w:customStyle="1" w:styleId="LV4">
    <w:name w:val="LV 4"/>
    <w:basedOn w:val="PlainIndent"/>
    <w:autoRedefine/>
    <w:qFormat/>
    <w:rsid w:val="00FB533A"/>
    <w:pPr>
      <w:numPr>
        <w:ilvl w:val="3"/>
        <w:numId w:val="19"/>
      </w:numPr>
      <w:contextualSpacing/>
    </w:pPr>
  </w:style>
  <w:style w:type="paragraph" w:customStyle="1" w:styleId="LV5">
    <w:name w:val="LV 5"/>
    <w:basedOn w:val="PlainIndent"/>
    <w:autoRedefine/>
    <w:qFormat/>
    <w:rsid w:val="00FB533A"/>
    <w:pPr>
      <w:numPr>
        <w:ilvl w:val="4"/>
        <w:numId w:val="19"/>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9C404D"/>
    <w:pPr>
      <w:numPr>
        <w:ilvl w:val="2"/>
        <w:numId w:val="5"/>
      </w:numPr>
      <w:spacing w:before="100"/>
      <w:ind w:left="907"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64D43"/>
    <w:pPr>
      <w:tabs>
        <w:tab w:val="left" w:pos="567"/>
      </w:tabs>
    </w:pPr>
    <w:rPr>
      <w:rFonts w:eastAsia="Times New Roman"/>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024911"/>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83517B"/>
    <w:pPr>
      <w:spacing w:before="180"/>
      <w:ind w:left="907"/>
    </w:pPr>
    <w:rPr>
      <w:rFonts w:eastAsia="Times New Roman"/>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1537</Words>
  <Characters>8764</Characters>
  <Application>Microsoft Office Word</Application>
  <DocSecurity>0</DocSecurity>
  <PresentationFormat/>
  <Lines>73</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10281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2017-04-13T03:28:00Z</dcterms:created>
  <dcterms:modified xsi:type="dcterms:W3CDTF">2017-06-19T22:55:00Z</dcterms:modified>
  <cp:category/>
  <cp:contentStatus/>
  <dc:language/>
  <cp:version/>
</cp:coreProperties>
</file>