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3802D6" w:rsidP="006647B7">
      <w:pPr>
        <w:pStyle w:val="Plainheader"/>
      </w:pPr>
      <w:bookmarkStart w:id="1" w:name="SoP_Name_Title"/>
      <w:r>
        <w:t>S</w:t>
      </w:r>
      <w:r w:rsidR="0043040C">
        <w:t>MALLPOX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7155AC">
        <w:t>89</w:t>
      </w:r>
      <w:r w:rsidRPr="00024911">
        <w:t xml:space="preserve"> of</w:t>
      </w:r>
      <w:r w:rsidR="00085567">
        <w:t xml:space="preserve"> </w:t>
      </w:r>
      <w:bookmarkStart w:id="2" w:name="year"/>
      <w:r w:rsidR="0043040C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155AC" w:rsidRPr="00420BF8" w:rsidRDefault="007155AC" w:rsidP="007155AC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7155AC" w:rsidRDefault="007155AC" w:rsidP="007155AC">
      <w:pPr>
        <w:pStyle w:val="Plain"/>
      </w:pPr>
    </w:p>
    <w:p w:rsidR="007155AC" w:rsidRDefault="007155AC" w:rsidP="007155AC">
      <w:pPr>
        <w:pStyle w:val="Plain"/>
      </w:pPr>
    </w:p>
    <w:p w:rsidR="007155AC" w:rsidRDefault="007155AC" w:rsidP="007155AC">
      <w:pPr>
        <w:pStyle w:val="Plain"/>
      </w:pPr>
    </w:p>
    <w:p w:rsidR="007155AC" w:rsidRDefault="007155AC" w:rsidP="007155AC">
      <w:pPr>
        <w:pStyle w:val="Plain"/>
      </w:pPr>
    </w:p>
    <w:p w:rsidR="007155AC" w:rsidRPr="007527C1" w:rsidRDefault="007155AC" w:rsidP="007155AC">
      <w:pPr>
        <w:pStyle w:val="Plain"/>
      </w:pPr>
    </w:p>
    <w:p w:rsidR="007155AC" w:rsidRDefault="007155AC" w:rsidP="007155AC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7155AC" w:rsidRDefault="007155AC" w:rsidP="007155AC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279D46C" wp14:editId="06D713E5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5AC" w:rsidRDefault="007155AC" w:rsidP="007155AC">
      <w:pPr>
        <w:pStyle w:val="Plain"/>
      </w:pPr>
    </w:p>
    <w:p w:rsidR="007155AC" w:rsidRDefault="007155AC" w:rsidP="007155AC">
      <w:pPr>
        <w:pStyle w:val="Plain"/>
      </w:pPr>
    </w:p>
    <w:p w:rsidR="007155AC" w:rsidRDefault="007155AC" w:rsidP="007155AC">
      <w:pPr>
        <w:pStyle w:val="Plain"/>
      </w:pPr>
    </w:p>
    <w:p w:rsidR="007155AC" w:rsidRPr="007527C1" w:rsidRDefault="007155AC" w:rsidP="007155AC">
      <w:pPr>
        <w:pStyle w:val="Plain"/>
      </w:pPr>
    </w:p>
    <w:p w:rsidR="007155AC" w:rsidRPr="007527C1" w:rsidRDefault="007155AC" w:rsidP="007155AC">
      <w:pPr>
        <w:pStyle w:val="Plain"/>
      </w:pPr>
      <w:r w:rsidRPr="007527C1">
        <w:t>Professor Nicholas Saunders AO</w:t>
      </w:r>
    </w:p>
    <w:p w:rsidR="007155AC" w:rsidRPr="007527C1" w:rsidRDefault="007155AC" w:rsidP="007155AC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43040C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43040C">
        <w:rPr>
          <w:noProof/>
        </w:rPr>
        <w:t>1</w:t>
      </w:r>
      <w:r w:rsidR="0043040C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43040C">
        <w:rPr>
          <w:noProof/>
        </w:rPr>
        <w:t>Name</w:t>
      </w:r>
      <w:r w:rsidR="0043040C">
        <w:rPr>
          <w:noProof/>
        </w:rPr>
        <w:tab/>
      </w:r>
      <w:r w:rsidR="0043040C">
        <w:rPr>
          <w:noProof/>
        </w:rPr>
        <w:fldChar w:fldCharType="begin"/>
      </w:r>
      <w:r w:rsidR="0043040C">
        <w:rPr>
          <w:noProof/>
        </w:rPr>
        <w:instrText xml:space="preserve"> PAGEREF _Toc449446425 \h </w:instrText>
      </w:r>
      <w:r w:rsidR="0043040C">
        <w:rPr>
          <w:noProof/>
        </w:rPr>
      </w:r>
      <w:r w:rsidR="0043040C">
        <w:rPr>
          <w:noProof/>
        </w:rPr>
        <w:fldChar w:fldCharType="separate"/>
      </w:r>
      <w:r w:rsidR="00E447CC">
        <w:rPr>
          <w:noProof/>
        </w:rPr>
        <w:t>3</w:t>
      </w:r>
      <w:r w:rsidR="0043040C"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_Toc449446426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3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_Toc449446427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3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_Toc449446428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3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_Toc449446429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3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_Toc449446430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3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_Toc449446431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3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_Toc449446432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4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_Toc449446433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4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_Toc449446434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4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_Toc449446435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5</w:t>
      </w:r>
      <w:r>
        <w:rPr>
          <w:noProof/>
        </w:rPr>
        <w:fldChar w:fldCharType="end"/>
      </w:r>
    </w:p>
    <w:p w:rsidR="0043040C" w:rsidRDefault="004304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_Toc449446436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6</w:t>
      </w:r>
      <w:r>
        <w:rPr>
          <w:noProof/>
        </w:rPr>
        <w:fldChar w:fldCharType="end"/>
      </w:r>
    </w:p>
    <w:p w:rsidR="0043040C" w:rsidRDefault="0043040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_Toc449446437 \h </w:instrText>
      </w:r>
      <w:r>
        <w:rPr>
          <w:noProof/>
        </w:rPr>
      </w:r>
      <w:r>
        <w:rPr>
          <w:noProof/>
        </w:rPr>
        <w:fldChar w:fldCharType="separate"/>
      </w:r>
      <w:r w:rsidR="00E447CC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9C4CA5" w:rsidRDefault="009C4CA5">
      <w:pPr>
        <w:spacing w:line="240" w:lineRule="auto"/>
        <w:rPr>
          <w:b/>
          <w:sz w:val="24"/>
          <w:szCs w:val="24"/>
        </w:rPr>
      </w:pPr>
      <w:bookmarkStart w:id="4" w:name="_Toc449446425"/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r>
        <w:lastRenderedPageBreak/>
        <w:t>Name</w:t>
      </w:r>
      <w:bookmarkEnd w:id="4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43040C">
        <w:rPr>
          <w:i/>
        </w:rPr>
        <w:t>smallpox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7155AC">
        <w:t>89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3040C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49446426"/>
      <w:r w:rsidRPr="00684C0E">
        <w:t>Commencement</w:t>
      </w:r>
      <w:bookmarkEnd w:id="7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7155AC">
        <w:t>28 November 2016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49446427"/>
      <w:r w:rsidRPr="00684C0E">
        <w:t>Authority</w:t>
      </w:r>
      <w:bookmarkEnd w:id="8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9" w:name="_Toc449446428"/>
      <w:r>
        <w:t>Revocation</w:t>
      </w:r>
      <w:bookmarkEnd w:id="9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3040C" w:rsidRPr="0043040C">
        <w:t>smallpox</w:t>
      </w:r>
      <w:r w:rsidRPr="00DA3996">
        <w:t xml:space="preserve"> No. </w:t>
      </w:r>
      <w:r w:rsidR="0043040C">
        <w:t>31</w:t>
      </w:r>
      <w:r w:rsidRPr="00DA3996">
        <w:t xml:space="preserve"> of</w:t>
      </w:r>
      <w:r w:rsidR="0043040C">
        <w:t xml:space="preserve"> 2008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10" w:name="_Toc449446429"/>
      <w:r w:rsidRPr="00684C0E">
        <w:t>Application</w:t>
      </w:r>
      <w:bookmarkEnd w:id="10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1" w:name="_Ref410129949"/>
      <w:bookmarkStart w:id="12" w:name="_Toc449446430"/>
      <w:r w:rsidRPr="00684C0E">
        <w:t>Definitions</w:t>
      </w:r>
      <w:bookmarkEnd w:id="11"/>
      <w:bookmarkEnd w:id="12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49446431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A3996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43040C" w:rsidRPr="0043040C">
        <w:t>smallpox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3040C" w:rsidRPr="0043040C">
        <w:t>smallpox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43040C" w:rsidRPr="0043040C">
        <w:rPr>
          <w:b/>
        </w:rPr>
        <w:t>smallpox</w:t>
      </w:r>
    </w:p>
    <w:p w:rsidR="002716E4" w:rsidRPr="00237BAF" w:rsidRDefault="007C7DEE" w:rsidP="00235271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43040C" w:rsidRPr="0043040C">
        <w:t>smallpox</w:t>
      </w:r>
      <w:r w:rsidR="008B170B">
        <w:t xml:space="preserve"> means</w:t>
      </w:r>
      <w:r w:rsidR="001C31BF">
        <w:t xml:space="preserve"> </w:t>
      </w:r>
      <w:bookmarkEnd w:id="18"/>
      <w:r w:rsidR="001C31BF">
        <w:t xml:space="preserve">a </w:t>
      </w:r>
      <w:r w:rsidR="0043040C" w:rsidRPr="0043040C">
        <w:t xml:space="preserve">clinical illness caused by infection with the variola virus, a member of the </w:t>
      </w:r>
      <w:r w:rsidR="0043040C" w:rsidRPr="001C31BF">
        <w:rPr>
          <w:i/>
        </w:rPr>
        <w:t>Orthopoxvirus</w:t>
      </w:r>
      <w:r w:rsidR="0043040C" w:rsidRPr="0043040C">
        <w:t xml:space="preserve"> genus, which has been confirmed by laboratory testing</w:t>
      </w:r>
      <w:r w:rsidR="001C31BF">
        <w:t>.  S</w:t>
      </w:r>
      <w:r w:rsidR="00960203">
        <w:t>ymptoms and signs may include</w:t>
      </w:r>
      <w:r w:rsidR="0043040C" w:rsidRPr="0043040C">
        <w:t xml:space="preserve"> an acute onset of fever, prostration, headache</w:t>
      </w:r>
      <w:r w:rsidR="00960203">
        <w:t xml:space="preserve">, </w:t>
      </w:r>
      <w:r w:rsidR="0043040C" w:rsidRPr="0043040C">
        <w:t xml:space="preserve">body aches </w:t>
      </w:r>
      <w:r w:rsidR="00960203">
        <w:t>and</w:t>
      </w:r>
      <w:r w:rsidR="0043040C" w:rsidRPr="0043040C">
        <w:t xml:space="preserve"> a vesicular or pustular rash.</w:t>
      </w:r>
    </w:p>
    <w:bookmarkEnd w:id="19"/>
    <w:p w:rsidR="008F572A" w:rsidRPr="00237BAF" w:rsidRDefault="008F572A" w:rsidP="00DA3996">
      <w:pPr>
        <w:pStyle w:val="LV2"/>
      </w:pPr>
      <w:r w:rsidRPr="00237BAF">
        <w:t xml:space="preserve">While </w:t>
      </w:r>
      <w:r w:rsidR="0043040C" w:rsidRPr="0043040C">
        <w:t>smallpox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43040C">
        <w:t>B03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43040C" w:rsidRPr="0043040C">
        <w:t>smallpox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43040C" w:rsidRPr="0043040C">
        <w:rPr>
          <w:b/>
        </w:rPr>
        <w:t>smallpox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3040C" w:rsidRPr="0043040C">
        <w:t>smallpox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43040C" w:rsidRPr="0043040C">
        <w:t>smallpox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49446432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43040C" w:rsidRPr="0043040C">
        <w:t>smallpox</w:t>
      </w:r>
      <w:r>
        <w:t xml:space="preserve"> </w:t>
      </w:r>
      <w:r w:rsidRPr="00D5620B">
        <w:t>and death from</w:t>
      </w:r>
      <w:r>
        <w:t xml:space="preserve"> </w:t>
      </w:r>
      <w:r w:rsidR="0043040C" w:rsidRPr="0043040C">
        <w:t>smallpox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49446433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43040C" w:rsidRPr="0043040C">
        <w:t>smallpox</w:t>
      </w:r>
      <w:r w:rsidR="007A3989">
        <w:t xml:space="preserve"> </w:t>
      </w:r>
      <w:r w:rsidR="007C7DEE" w:rsidRPr="00AA6D8B">
        <w:t xml:space="preserve">or death from </w:t>
      </w:r>
      <w:r w:rsidR="0043040C" w:rsidRPr="0043040C">
        <w:t>smallpox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C7DEE" w:rsidRPr="008D1B8B" w:rsidRDefault="0043040C" w:rsidP="00DA3996">
      <w:pPr>
        <w:pStyle w:val="LV2"/>
      </w:pPr>
      <w:r w:rsidRPr="0043040C">
        <w:rPr>
          <w:lang w:val="en-US"/>
        </w:rPr>
        <w:t>being exposed to the variola virus within the four weeks before the clinical onset of smallpox;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43040C" w:rsidRPr="0043040C">
        <w:rPr>
          <w:b/>
          <w:i/>
        </w:rPr>
        <w:t>being exposed to the variola virus</w:t>
      </w:r>
      <w:r w:rsidR="00885EAB" w:rsidRPr="00046E67">
        <w:t xml:space="preserve"> is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1474E4" w:rsidRPr="008E76DC" w:rsidRDefault="001D2C76" w:rsidP="001474E4">
      <w:pPr>
        <w:pStyle w:val="LV2"/>
      </w:pPr>
      <w:bookmarkStart w:id="26" w:name="_Ref402530260"/>
      <w:bookmarkStart w:id="27" w:name="_Ref409598844"/>
      <w:r w:rsidRPr="001D2C76">
        <w:rPr>
          <w:bCs/>
        </w:rPr>
        <w:t>for death from smallpox only, being pregnant within the six weeks before the clinical onset of smallpox</w:t>
      </w:r>
      <w:r>
        <w:rPr>
          <w:bCs/>
        </w:rPr>
        <w:t>;</w:t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43040C" w:rsidRPr="0043040C">
        <w:t>smallpox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8" w:name="_Toc449446434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A3996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1D2C76">
        <w:t>3</w:t>
      </w:r>
      <w:r w:rsidR="00FF1D47">
        <w:t xml:space="preserve">) </w:t>
      </w:r>
      <w:r w:rsidRPr="00187DE1">
        <w:t xml:space="preserve">applies only to material contribution to, or aggravation of, </w:t>
      </w:r>
      <w:r w:rsidR="0043040C" w:rsidRPr="0043040C">
        <w:t>smallpox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43040C" w:rsidRPr="0043040C">
        <w:t>smallpox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14795">
      <w:pPr>
        <w:pStyle w:val="LV1"/>
        <w:keepNext/>
      </w:pPr>
      <w:bookmarkStart w:id="30" w:name="_Toc449446435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614795">
      <w:pPr>
        <w:pStyle w:val="PlainIndent"/>
        <w:keepNext/>
      </w:pPr>
      <w:r w:rsidRPr="00E64EE4">
        <w:t>In this Statement of Principles:</w:t>
      </w:r>
    </w:p>
    <w:p w:rsidR="00F03C06" w:rsidRPr="00E64EE4" w:rsidRDefault="00F03C06" w:rsidP="00614795">
      <w:pPr>
        <w:pStyle w:val="LV2"/>
        <w:keepNext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49446436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49446437"/>
      <w:r w:rsidRPr="00D97BB3">
        <w:t>Definitions</w:t>
      </w:r>
      <w:bookmarkEnd w:id="34"/>
      <w:bookmarkEnd w:id="35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43040C" w:rsidRDefault="0043040C" w:rsidP="0043040C">
      <w:pPr>
        <w:pStyle w:val="SH3"/>
      </w:pPr>
      <w:bookmarkStart w:id="36" w:name="_Ref402530810"/>
      <w:r w:rsidRPr="0043040C">
        <w:rPr>
          <w:b/>
          <w:i/>
        </w:rPr>
        <w:t>being exposed to the variola virus</w:t>
      </w:r>
      <w:r>
        <w:t xml:space="preserve"> means:</w:t>
      </w:r>
    </w:p>
    <w:p w:rsidR="0043040C" w:rsidRDefault="0043040C" w:rsidP="0043040C">
      <w:pPr>
        <w:pStyle w:val="SH4"/>
        <w:ind w:left="1418"/>
      </w:pPr>
      <w:r>
        <w:t>having close contact with a person who has smallpox;</w:t>
      </w:r>
      <w:r w:rsidR="00F206F1">
        <w:t xml:space="preserve"> or</w:t>
      </w:r>
    </w:p>
    <w:p w:rsidR="0043040C" w:rsidRDefault="0043040C" w:rsidP="0043040C">
      <w:pPr>
        <w:pStyle w:val="SH4"/>
        <w:ind w:left="1418"/>
      </w:pPr>
      <w:r>
        <w:t>having direct contact with body fluids or tissue from a person infected with the variola virus;</w:t>
      </w:r>
      <w:r w:rsidR="00F206F1">
        <w:t xml:space="preserve"> or</w:t>
      </w:r>
    </w:p>
    <w:p w:rsidR="0043040C" w:rsidRDefault="0043040C" w:rsidP="0043040C">
      <w:pPr>
        <w:pStyle w:val="SH4"/>
        <w:ind w:left="1418"/>
      </w:pPr>
      <w:r>
        <w:t xml:space="preserve">having direct contact with a laboratory strain of </w:t>
      </w:r>
      <w:r w:rsidR="001C31BF">
        <w:t xml:space="preserve">the </w:t>
      </w:r>
      <w:r>
        <w:t xml:space="preserve">variola virus; </w:t>
      </w:r>
      <w:r w:rsidR="00F206F1">
        <w:t>or</w:t>
      </w:r>
    </w:p>
    <w:p w:rsidR="0043040C" w:rsidRDefault="0043040C" w:rsidP="0043040C">
      <w:pPr>
        <w:pStyle w:val="SH4"/>
        <w:ind w:left="1418"/>
      </w:pPr>
      <w:r>
        <w:t xml:space="preserve">handling clothing, bedding, or objects contaminated with </w:t>
      </w:r>
      <w:r w:rsidR="001C31BF">
        <w:t xml:space="preserve">the </w:t>
      </w:r>
      <w:r>
        <w:t>variola virus;</w:t>
      </w:r>
      <w:r w:rsidR="00F206F1">
        <w:t xml:space="preserve"> or</w:t>
      </w:r>
    </w:p>
    <w:p w:rsidR="0043040C" w:rsidRDefault="0043040C" w:rsidP="0043040C">
      <w:pPr>
        <w:pStyle w:val="SH4"/>
        <w:ind w:left="1418"/>
      </w:pPr>
      <w:r>
        <w:t xml:space="preserve">having skin penetration by an instrument contaminated with the variola virus; or </w:t>
      </w:r>
    </w:p>
    <w:p w:rsidR="0043040C" w:rsidRDefault="0043040C" w:rsidP="0043040C">
      <w:pPr>
        <w:pStyle w:val="SH4"/>
        <w:ind w:left="1418"/>
      </w:pPr>
      <w:r>
        <w:t>inhaling droplet nuclei or aerosols of the variola virus</w:t>
      </w:r>
      <w:r w:rsidR="004D7E92">
        <w:t>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7" w:name="_Ref402529607"/>
      <w:bookmarkEnd w:id="36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D5341A" w:rsidRPr="00D5341A" w:rsidRDefault="00D5341A" w:rsidP="00D5341A">
      <w:pPr>
        <w:pStyle w:val="NOTE"/>
      </w:pPr>
      <w:r w:rsidRPr="00D5341A">
        <w:t xml:space="preserve">Note: </w:t>
      </w:r>
      <w:r w:rsidRPr="00D5341A">
        <w:rPr>
          <w:b/>
          <w:i/>
        </w:rPr>
        <w:t>MRCA</w:t>
      </w:r>
      <w:r w:rsidRPr="00D5341A">
        <w:t xml:space="preserve"> and </w:t>
      </w:r>
      <w:r w:rsidRPr="00D5341A">
        <w:rPr>
          <w:b/>
          <w:i/>
        </w:rPr>
        <w:t>VEA</w:t>
      </w:r>
      <w:r w:rsidRPr="00D5341A">
        <w:t xml:space="preserve"> are also defined in the Schedule 1 - Dictionary.</w:t>
      </w:r>
    </w:p>
    <w:p w:rsidR="00885EAB" w:rsidRPr="00513D05" w:rsidRDefault="0043040C" w:rsidP="00984EE9">
      <w:pPr>
        <w:pStyle w:val="SH3"/>
        <w:ind w:left="851" w:hanging="851"/>
      </w:pPr>
      <w:r w:rsidRPr="0043040C">
        <w:rPr>
          <w:b/>
          <w:i/>
        </w:rPr>
        <w:t>smallpox</w:t>
      </w:r>
      <w:r w:rsidR="00DF6D11" w:rsidRPr="00513D05">
        <w:t>—see subsection</w:t>
      </w:r>
      <w:r w:rsidR="009056AF">
        <w:t xml:space="preserve"> </w:t>
      </w:r>
      <w:r w:rsidR="00A77E0D">
        <w:t>7</w:t>
      </w:r>
      <w:r w:rsidR="009056AF">
        <w:t>(2)</w:t>
      </w:r>
      <w:r w:rsidR="00051B75">
        <w:t>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EA410A" w:rsidRPr="0019084F" w:rsidRDefault="00EA410A" w:rsidP="00984EE9">
      <w:pPr>
        <w:pStyle w:val="SH3"/>
        <w:ind w:left="851" w:hanging="851"/>
      </w:pP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Pr="00FD775E" w:rsidRDefault="00FD775E" w:rsidP="00FD775E"/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960203" w:rsidRPr="00960203">
            <w:rPr>
              <w:i/>
              <w:sz w:val="18"/>
              <w:szCs w:val="18"/>
            </w:rPr>
            <w:t>Smallpox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960203">
            <w:rPr>
              <w:b/>
              <w:bCs/>
              <w:i/>
              <w:sz w:val="18"/>
              <w:szCs w:val="18"/>
              <w:lang w:val="en-US"/>
            </w:rPr>
            <w:t>Error! Reference source not found.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960203" w:rsidRPr="00960203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960203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43040C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3040C">
            <w:rPr>
              <w:i/>
              <w:sz w:val="18"/>
              <w:szCs w:val="18"/>
            </w:rPr>
            <w:t>Smallpox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7155AC">
            <w:rPr>
              <w:i/>
              <w:sz w:val="18"/>
              <w:szCs w:val="18"/>
            </w:rPr>
            <w:t>89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43040C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05A7A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B05A7A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43040C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3040C">
            <w:rPr>
              <w:i/>
              <w:sz w:val="18"/>
              <w:szCs w:val="18"/>
            </w:rPr>
            <w:t>Smallpox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="007155AC">
            <w:rPr>
              <w:i/>
              <w:sz w:val="18"/>
              <w:szCs w:val="18"/>
            </w:rPr>
            <w:t>89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43040C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05A7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B05A7A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08674F" w:rsidRPr="00C01863" w:rsidTr="00FD775E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1EAA" w:rsidRDefault="0008674F" w:rsidP="0008674F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Default="00001EAA" w:rsidP="000867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960203" w:rsidRPr="00960203">
            <w:rPr>
              <w:i/>
              <w:sz w:val="18"/>
              <w:szCs w:val="18"/>
            </w:rPr>
            <w:t>Smallpox</w:t>
          </w:r>
          <w:r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167E0C">
            <w:rPr>
              <w:i/>
              <w:sz w:val="18"/>
            </w:rPr>
            <w:t>Reasonable Hypothesis</w:t>
          </w:r>
          <w:r>
            <w:rPr>
              <w:i/>
              <w:sz w:val="18"/>
            </w:rPr>
            <w:t xml:space="preserve">) </w:t>
          </w:r>
          <w:r w:rsidR="0008674F" w:rsidRPr="007F2378">
            <w:rPr>
              <w:i/>
              <w:sz w:val="18"/>
            </w:rPr>
            <w:t xml:space="preserve">(No.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960203">
            <w:rPr>
              <w:b/>
              <w:bCs/>
              <w:i/>
              <w:sz w:val="18"/>
              <w:szCs w:val="18"/>
              <w:lang w:val="en-US"/>
            </w:rPr>
            <w:t>Error! Reference source not found.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 xml:space="preserve"> 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960203" w:rsidRPr="00960203">
            <w:rPr>
              <w:i/>
              <w:sz w:val="18"/>
              <w:szCs w:val="18"/>
            </w:rPr>
            <w:t>2016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0867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960203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885EAB" w:rsidRDefault="00885EAB" w:rsidP="0008674F">
    <w:pPr>
      <w:rPr>
        <w:sz w:val="18"/>
      </w:rPr>
    </w:pPr>
  </w:p>
  <w:p w:rsidR="00997416" w:rsidRPr="00997416" w:rsidRDefault="00997416" w:rsidP="009974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960203">
      <w:rPr>
        <w:sz w:val="16"/>
      </w:rPr>
      <w:t>17971341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960203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FD88B8" wp14:editId="2272AFE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6020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D88B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6020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960203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960203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6020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60203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7155AC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6020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6020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960203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960203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960203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960203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960203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6020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60203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39E1"/>
    <w:rsid w:val="00194C3E"/>
    <w:rsid w:val="00195382"/>
    <w:rsid w:val="001A1438"/>
    <w:rsid w:val="001B0F26"/>
    <w:rsid w:val="001C2AD2"/>
    <w:rsid w:val="001C31BF"/>
    <w:rsid w:val="001C61C5"/>
    <w:rsid w:val="001C69C4"/>
    <w:rsid w:val="001C77EE"/>
    <w:rsid w:val="001D2262"/>
    <w:rsid w:val="001D2C76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040C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D7E92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4795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5AC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1584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535"/>
    <w:rsid w:val="00842EA3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0EDF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F7"/>
    <w:rsid w:val="00941893"/>
    <w:rsid w:val="00947D5A"/>
    <w:rsid w:val="009532A5"/>
    <w:rsid w:val="00956922"/>
    <w:rsid w:val="00960203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C4CA5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A7A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61FD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452FA"/>
    <w:rsid w:val="00C50043"/>
    <w:rsid w:val="00C5457F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41A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447CC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410A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06F1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1E7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5520</Characters>
  <Application>Microsoft Office Word</Application>
  <DocSecurity>0</DocSecurity>
  <PresentationFormat/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2016-10-25T02:11:00Z</dcterms:created>
  <dcterms:modified xsi:type="dcterms:W3CDTF">2016-10-25T02:16:00Z</dcterms:modified>
  <cp:category/>
  <cp:contentStatus/>
  <dc:language/>
  <cp:version/>
</cp:coreProperties>
</file>