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3F65" w:rsidRPr="00A86AF9" w:rsidRDefault="00F83F65" w:rsidP="00F83F65">
      <w:pPr>
        <w:pStyle w:val="Plain"/>
        <w:jc w:val="center"/>
        <w:rPr>
          <w:sz w:val="28"/>
        </w:rPr>
      </w:pPr>
      <w:bookmarkStart w:id="0" w:name="_GoBack"/>
      <w:bookmarkEnd w:id="0"/>
      <w:r w:rsidRPr="00A86AF9">
        <w:rPr>
          <w:noProof/>
        </w:rPr>
        <w:drawing>
          <wp:inline distT="0" distB="0" distL="0" distR="0" wp14:anchorId="6E6FD94F" wp14:editId="53F0ADA0">
            <wp:extent cx="1752600" cy="93345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rsidR="00F83F65" w:rsidRPr="00A86AF9" w:rsidRDefault="00F83F65" w:rsidP="00F83F65">
      <w:pPr>
        <w:rPr>
          <w:sz w:val="19"/>
        </w:rPr>
      </w:pPr>
    </w:p>
    <w:p w:rsidR="00F83F65" w:rsidRPr="00A86AF9" w:rsidRDefault="00F83F65" w:rsidP="00F83F65">
      <w:pPr>
        <w:pStyle w:val="Plainheader"/>
        <w:rPr>
          <w:color w:val="auto"/>
        </w:rPr>
      </w:pPr>
      <w:r w:rsidRPr="00A86AF9">
        <w:rPr>
          <w:color w:val="auto"/>
        </w:rPr>
        <w:t>Statement of Principles</w:t>
      </w:r>
    </w:p>
    <w:p w:rsidR="00F83F65" w:rsidRPr="00A86AF9" w:rsidRDefault="00F83F65" w:rsidP="00F83F65">
      <w:pPr>
        <w:pStyle w:val="Plainheader"/>
        <w:rPr>
          <w:color w:val="auto"/>
        </w:rPr>
      </w:pPr>
      <w:r w:rsidRPr="00A86AF9">
        <w:rPr>
          <w:color w:val="auto"/>
        </w:rPr>
        <w:t>concerning</w:t>
      </w:r>
    </w:p>
    <w:p w:rsidR="00F83F65" w:rsidRPr="00A86AF9" w:rsidRDefault="00F83F65" w:rsidP="00F83F65">
      <w:pPr>
        <w:pStyle w:val="Plainheader"/>
        <w:rPr>
          <w:color w:val="auto"/>
        </w:rPr>
      </w:pPr>
      <w:r w:rsidRPr="00A86AF9">
        <w:rPr>
          <w:color w:val="auto"/>
        </w:rPr>
        <w:t>PARKINSON'S DISEASE AND SECONDARY PARKINSONISM</w:t>
      </w:r>
      <w:r w:rsidRPr="00A86AF9">
        <w:rPr>
          <w:color w:val="auto"/>
        </w:rPr>
        <w:br/>
        <w:t xml:space="preserve">(Reasonable Hypothesis) </w:t>
      </w:r>
    </w:p>
    <w:p w:rsidR="00F83F65" w:rsidRPr="00A86AF9" w:rsidRDefault="00F83F65" w:rsidP="00F83F65">
      <w:pPr>
        <w:pStyle w:val="Plainheader"/>
        <w:rPr>
          <w:color w:val="auto"/>
        </w:rPr>
      </w:pPr>
      <w:r w:rsidRPr="00A86AF9">
        <w:rPr>
          <w:color w:val="auto"/>
        </w:rPr>
        <w:t xml:space="preserve">(No. </w:t>
      </w:r>
      <w:r w:rsidR="00C860B3">
        <w:rPr>
          <w:color w:val="auto"/>
        </w:rPr>
        <w:t>55</w:t>
      </w:r>
      <w:r w:rsidRPr="00A86AF9">
        <w:rPr>
          <w:color w:val="auto"/>
        </w:rPr>
        <w:t xml:space="preserve"> of 2016)</w:t>
      </w:r>
    </w:p>
    <w:p w:rsidR="00F83F65" w:rsidRPr="00A86AF9" w:rsidRDefault="00F83F65" w:rsidP="00F83F65">
      <w:pPr>
        <w:pStyle w:val="SignCoverPageStart"/>
        <w:ind w:right="-51"/>
        <w:jc w:val="left"/>
        <w:rPr>
          <w:sz w:val="24"/>
          <w:szCs w:val="24"/>
        </w:rPr>
      </w:pPr>
      <w:r w:rsidRPr="00A86AF9">
        <w:rPr>
          <w:sz w:val="24"/>
          <w:szCs w:val="24"/>
        </w:rPr>
        <w:t xml:space="preserve">The Repatriation Medical Authority determines the following Statement of Principles under subsection 196B(2) of the </w:t>
      </w:r>
      <w:r w:rsidRPr="00A86AF9">
        <w:rPr>
          <w:i/>
          <w:sz w:val="24"/>
          <w:szCs w:val="24"/>
        </w:rPr>
        <w:t>Veterans’ Entitlements Act 1986</w:t>
      </w:r>
      <w:r w:rsidRPr="00A86AF9">
        <w:rPr>
          <w:sz w:val="24"/>
          <w:szCs w:val="24"/>
        </w:rPr>
        <w:t>.</w:t>
      </w:r>
    </w:p>
    <w:p w:rsidR="00F83F65" w:rsidRPr="00A86AF9" w:rsidRDefault="00F83F65" w:rsidP="00F83F65">
      <w:pPr>
        <w:rPr>
          <w:lang w:eastAsia="en-AU"/>
        </w:rPr>
      </w:pPr>
    </w:p>
    <w:p w:rsidR="00C860B3" w:rsidRPr="00C860B3" w:rsidRDefault="00C860B3" w:rsidP="00C860B3">
      <w:pPr>
        <w:pStyle w:val="Plain"/>
      </w:pPr>
      <w:r w:rsidRPr="00C860B3">
        <w:t>Dated</w:t>
      </w:r>
      <w:r w:rsidRPr="00C860B3">
        <w:tab/>
        <w:t>22 April 2016</w:t>
      </w:r>
    </w:p>
    <w:p w:rsidR="00C860B3" w:rsidRPr="00C860B3" w:rsidRDefault="00C860B3" w:rsidP="00C860B3">
      <w:pPr>
        <w:pStyle w:val="Plain"/>
      </w:pPr>
    </w:p>
    <w:p w:rsidR="00C860B3" w:rsidRPr="00C860B3" w:rsidRDefault="00C860B3" w:rsidP="00C860B3">
      <w:pPr>
        <w:pStyle w:val="Plain"/>
      </w:pPr>
    </w:p>
    <w:p w:rsidR="00C860B3" w:rsidRPr="00C860B3" w:rsidRDefault="00C860B3" w:rsidP="00C860B3">
      <w:pPr>
        <w:pStyle w:val="Plain"/>
      </w:pPr>
    </w:p>
    <w:p w:rsidR="00C860B3" w:rsidRPr="00C860B3" w:rsidRDefault="00C860B3" w:rsidP="00C860B3">
      <w:pPr>
        <w:pStyle w:val="Plain"/>
      </w:pPr>
    </w:p>
    <w:p w:rsidR="00C860B3" w:rsidRPr="00C860B3" w:rsidRDefault="00C860B3" w:rsidP="00C860B3">
      <w:pPr>
        <w:pStyle w:val="Plain"/>
      </w:pPr>
    </w:p>
    <w:p w:rsidR="00C860B3" w:rsidRPr="00C860B3" w:rsidRDefault="00C860B3" w:rsidP="00C860B3">
      <w:pPr>
        <w:pStyle w:val="Plain"/>
      </w:pPr>
      <w:r w:rsidRPr="00C860B3">
        <w:t>The Common Seal of the</w:t>
      </w:r>
      <w:r w:rsidRPr="00C860B3">
        <w:br/>
        <w:t>Repatriation Medical Authority</w:t>
      </w:r>
      <w:r w:rsidRPr="00C860B3">
        <w:br/>
        <w:t>was affixed to this instrument</w:t>
      </w:r>
      <w:r w:rsidRPr="00C860B3">
        <w:br/>
        <w:t>at the direction of:</w:t>
      </w:r>
    </w:p>
    <w:p w:rsidR="00C860B3" w:rsidRPr="00C860B3" w:rsidRDefault="00C860B3" w:rsidP="00C860B3">
      <w:pPr>
        <w:pStyle w:val="Plain"/>
      </w:pPr>
      <w:r w:rsidRPr="00C860B3">
        <w:rPr>
          <w:noProof/>
        </w:rPr>
        <w:drawing>
          <wp:anchor distT="0" distB="0" distL="114300" distR="114300" simplePos="0" relativeHeight="251659264" behindDoc="1" locked="0" layoutInCell="1" allowOverlap="1" wp14:anchorId="47EF3FD9" wp14:editId="4071445E">
            <wp:simplePos x="0" y="0"/>
            <wp:positionH relativeFrom="column">
              <wp:posOffset>0</wp:posOffset>
            </wp:positionH>
            <wp:positionV relativeFrom="paragraph">
              <wp:posOffset>174625</wp:posOffset>
            </wp:positionV>
            <wp:extent cx="2466975" cy="533400"/>
            <wp:effectExtent l="0" t="0" r="9525" b="0"/>
            <wp:wrapTight wrapText="bothSides">
              <wp:wrapPolygon edited="0">
                <wp:start x="0" y="0"/>
                <wp:lineTo x="0" y="20829"/>
                <wp:lineTo x="21517" y="20829"/>
                <wp:lineTo x="2151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6975" cy="533400"/>
                    </a:xfrm>
                    <a:prstGeom prst="rect">
                      <a:avLst/>
                    </a:prstGeom>
                    <a:noFill/>
                  </pic:spPr>
                </pic:pic>
              </a:graphicData>
            </a:graphic>
            <wp14:sizeRelH relativeFrom="page">
              <wp14:pctWidth>0</wp14:pctWidth>
            </wp14:sizeRelH>
            <wp14:sizeRelV relativeFrom="page">
              <wp14:pctHeight>0</wp14:pctHeight>
            </wp14:sizeRelV>
          </wp:anchor>
        </w:drawing>
      </w:r>
    </w:p>
    <w:p w:rsidR="00C860B3" w:rsidRPr="00C860B3" w:rsidRDefault="00C860B3" w:rsidP="00C860B3">
      <w:pPr>
        <w:pStyle w:val="Plain"/>
      </w:pPr>
    </w:p>
    <w:p w:rsidR="00C860B3" w:rsidRPr="00C860B3" w:rsidRDefault="00C860B3" w:rsidP="00C860B3">
      <w:pPr>
        <w:pStyle w:val="Plain"/>
      </w:pPr>
    </w:p>
    <w:p w:rsidR="00C860B3" w:rsidRPr="00C860B3" w:rsidRDefault="00C860B3" w:rsidP="00C860B3">
      <w:pPr>
        <w:pStyle w:val="Plain"/>
      </w:pPr>
    </w:p>
    <w:p w:rsidR="00C860B3" w:rsidRPr="00C860B3" w:rsidRDefault="00C860B3" w:rsidP="00C860B3">
      <w:pPr>
        <w:pStyle w:val="Plain"/>
      </w:pPr>
    </w:p>
    <w:p w:rsidR="00C860B3" w:rsidRPr="00C860B3" w:rsidRDefault="00C860B3" w:rsidP="00C860B3">
      <w:pPr>
        <w:pStyle w:val="Plain"/>
      </w:pPr>
      <w:r w:rsidRPr="00C860B3">
        <w:t>Professor Nicholas Saunders AO</w:t>
      </w:r>
    </w:p>
    <w:p w:rsidR="00F83F65" w:rsidRPr="00A86AF9" w:rsidRDefault="00C860B3" w:rsidP="00C860B3">
      <w:pPr>
        <w:pStyle w:val="Plain"/>
      </w:pPr>
      <w:r w:rsidRPr="00C860B3">
        <w:t>Chairperson</w:t>
      </w:r>
    </w:p>
    <w:p w:rsidR="00F83F65" w:rsidRPr="00A86AF9" w:rsidRDefault="00F83F65" w:rsidP="00F83F65"/>
    <w:p w:rsidR="00F83F65" w:rsidRPr="00A86AF9" w:rsidRDefault="00F83F65" w:rsidP="00F83F65">
      <w:pPr>
        <w:pStyle w:val="Header"/>
        <w:tabs>
          <w:tab w:val="clear" w:pos="4150"/>
          <w:tab w:val="clear" w:pos="8307"/>
        </w:tabs>
        <w:rPr>
          <w:rStyle w:val="CharChapText"/>
        </w:rPr>
      </w:pPr>
      <w:r w:rsidRPr="00A86AF9">
        <w:rPr>
          <w:rStyle w:val="CharChapNo"/>
        </w:rPr>
        <w:t xml:space="preserve"> </w:t>
      </w:r>
      <w:r w:rsidRPr="00A86AF9">
        <w:rPr>
          <w:rStyle w:val="CharChapText"/>
        </w:rPr>
        <w:t xml:space="preserve"> </w:t>
      </w:r>
      <w:r w:rsidRPr="00A86AF9">
        <w:rPr>
          <w:rStyle w:val="CharChapText"/>
        </w:rPr>
        <w:br w:type="page"/>
      </w:r>
    </w:p>
    <w:p w:rsidR="00F83F65" w:rsidRPr="00A86AF9" w:rsidRDefault="00F83F65" w:rsidP="00F83F65">
      <w:pPr>
        <w:pStyle w:val="Header"/>
        <w:tabs>
          <w:tab w:val="clear" w:pos="4150"/>
          <w:tab w:val="clear" w:pos="8307"/>
        </w:tabs>
        <w:spacing w:line="300" w:lineRule="exact"/>
        <w:rPr>
          <w:sz w:val="36"/>
        </w:rPr>
      </w:pPr>
      <w:r w:rsidRPr="00A86AF9">
        <w:rPr>
          <w:sz w:val="36"/>
        </w:rPr>
        <w:lastRenderedPageBreak/>
        <w:t>Contents</w:t>
      </w:r>
    </w:p>
    <w:bookmarkStart w:id="1" w:name="BKCheck15B_2"/>
    <w:bookmarkEnd w:id="1"/>
    <w:p w:rsidR="00F83F65" w:rsidRDefault="00F83F65" w:rsidP="00F83F65">
      <w:pPr>
        <w:pStyle w:val="TOC1"/>
        <w:tabs>
          <w:tab w:val="left" w:pos="1134"/>
        </w:tabs>
        <w:rPr>
          <w:rFonts w:asciiTheme="minorHAnsi" w:eastAsiaTheme="minorEastAsia" w:hAnsiTheme="minorHAnsi" w:cstheme="minorBidi"/>
          <w:noProof/>
          <w:kern w:val="0"/>
          <w:sz w:val="22"/>
          <w:szCs w:val="22"/>
        </w:rPr>
      </w:pPr>
      <w:r w:rsidRPr="00A86AF9">
        <w:rPr>
          <w:b/>
          <w:sz w:val="18"/>
        </w:rPr>
        <w:fldChar w:fldCharType="begin"/>
      </w:r>
      <w:r w:rsidRPr="00A86AF9">
        <w:rPr>
          <w:b/>
          <w:sz w:val="18"/>
        </w:rPr>
        <w:instrText xml:space="preserve"> TOC \o "3-9" \t "Heading 1,1,Heading 2,2,ActHead 1,1,ActHead 2,2,NotesHeading 1,1,ENotesHeading 1,2,SubPart(CASA),2,LV 1,1,SH 1,1,SH Header,6" </w:instrText>
      </w:r>
      <w:r w:rsidRPr="00A86AF9">
        <w:rPr>
          <w:b/>
          <w:sz w:val="18"/>
        </w:rPr>
        <w:fldChar w:fldCharType="separate"/>
      </w:r>
      <w:r>
        <w:rPr>
          <w:noProof/>
        </w:rPr>
        <w:t>1</w:t>
      </w:r>
      <w:r>
        <w:rPr>
          <w:rFonts w:asciiTheme="minorHAnsi" w:eastAsiaTheme="minorEastAsia" w:hAnsiTheme="minorHAnsi" w:cstheme="minorBidi"/>
          <w:noProof/>
          <w:kern w:val="0"/>
          <w:sz w:val="22"/>
          <w:szCs w:val="22"/>
        </w:rPr>
        <w:tab/>
      </w:r>
      <w:r>
        <w:rPr>
          <w:noProof/>
        </w:rPr>
        <w:t>Name</w:t>
      </w:r>
      <w:r>
        <w:rPr>
          <w:noProof/>
        </w:rPr>
        <w:tab/>
      </w:r>
      <w:r>
        <w:rPr>
          <w:noProof/>
        </w:rPr>
        <w:fldChar w:fldCharType="begin"/>
      </w:r>
      <w:r>
        <w:rPr>
          <w:noProof/>
        </w:rPr>
        <w:instrText xml:space="preserve"> PAGEREF _Toc433898517 \h </w:instrText>
      </w:r>
      <w:r>
        <w:rPr>
          <w:noProof/>
        </w:rPr>
      </w:r>
      <w:r>
        <w:rPr>
          <w:noProof/>
        </w:rPr>
        <w:fldChar w:fldCharType="separate"/>
      </w:r>
      <w:r w:rsidR="00412F3D">
        <w:rPr>
          <w:noProof/>
        </w:rPr>
        <w:t>3</w:t>
      </w:r>
      <w:r>
        <w:rPr>
          <w:noProof/>
        </w:rPr>
        <w:fldChar w:fldCharType="end"/>
      </w:r>
    </w:p>
    <w:p w:rsidR="00F83F65" w:rsidRDefault="00F83F65" w:rsidP="00F83F65">
      <w:pPr>
        <w:pStyle w:val="TOC1"/>
        <w:tabs>
          <w:tab w:val="left" w:pos="1134"/>
        </w:tabs>
        <w:rPr>
          <w:rFonts w:asciiTheme="minorHAnsi" w:eastAsiaTheme="minorEastAsia" w:hAnsiTheme="minorHAnsi" w:cstheme="minorBidi"/>
          <w:noProof/>
          <w:kern w:val="0"/>
          <w:sz w:val="22"/>
          <w:szCs w:val="22"/>
        </w:rPr>
      </w:pPr>
      <w:r>
        <w:rPr>
          <w:noProof/>
        </w:rPr>
        <w:t>2</w:t>
      </w:r>
      <w:r>
        <w:rPr>
          <w:rFonts w:asciiTheme="minorHAnsi" w:eastAsiaTheme="minorEastAsia" w:hAnsiTheme="minorHAnsi" w:cstheme="minorBidi"/>
          <w:noProof/>
          <w:kern w:val="0"/>
          <w:sz w:val="22"/>
          <w:szCs w:val="22"/>
        </w:rPr>
        <w:tab/>
      </w:r>
      <w:r>
        <w:rPr>
          <w:noProof/>
        </w:rPr>
        <w:t>Commencement</w:t>
      </w:r>
      <w:r>
        <w:rPr>
          <w:noProof/>
        </w:rPr>
        <w:tab/>
      </w:r>
      <w:r>
        <w:rPr>
          <w:noProof/>
        </w:rPr>
        <w:fldChar w:fldCharType="begin"/>
      </w:r>
      <w:r>
        <w:rPr>
          <w:noProof/>
        </w:rPr>
        <w:instrText xml:space="preserve"> PAGEREF _Toc433898518 \h </w:instrText>
      </w:r>
      <w:r>
        <w:rPr>
          <w:noProof/>
        </w:rPr>
      </w:r>
      <w:r>
        <w:rPr>
          <w:noProof/>
        </w:rPr>
        <w:fldChar w:fldCharType="separate"/>
      </w:r>
      <w:r w:rsidR="00412F3D">
        <w:rPr>
          <w:noProof/>
        </w:rPr>
        <w:t>3</w:t>
      </w:r>
      <w:r>
        <w:rPr>
          <w:noProof/>
        </w:rPr>
        <w:fldChar w:fldCharType="end"/>
      </w:r>
    </w:p>
    <w:p w:rsidR="00F83F65" w:rsidRDefault="00F83F65" w:rsidP="00F83F65">
      <w:pPr>
        <w:pStyle w:val="TOC1"/>
        <w:tabs>
          <w:tab w:val="left" w:pos="1134"/>
        </w:tabs>
        <w:rPr>
          <w:rFonts w:asciiTheme="minorHAnsi" w:eastAsiaTheme="minorEastAsia" w:hAnsiTheme="minorHAnsi" w:cstheme="minorBidi"/>
          <w:noProof/>
          <w:kern w:val="0"/>
          <w:sz w:val="22"/>
          <w:szCs w:val="22"/>
        </w:rPr>
      </w:pPr>
      <w:r>
        <w:rPr>
          <w:noProof/>
        </w:rPr>
        <w:t>3</w:t>
      </w:r>
      <w:r>
        <w:rPr>
          <w:rFonts w:asciiTheme="minorHAnsi" w:eastAsiaTheme="minorEastAsia" w:hAnsiTheme="minorHAnsi" w:cstheme="minorBidi"/>
          <w:noProof/>
          <w:kern w:val="0"/>
          <w:sz w:val="22"/>
          <w:szCs w:val="22"/>
        </w:rPr>
        <w:tab/>
      </w:r>
      <w:r>
        <w:rPr>
          <w:noProof/>
        </w:rPr>
        <w:t>Authority</w:t>
      </w:r>
      <w:r>
        <w:rPr>
          <w:noProof/>
        </w:rPr>
        <w:tab/>
      </w:r>
      <w:r>
        <w:rPr>
          <w:noProof/>
        </w:rPr>
        <w:fldChar w:fldCharType="begin"/>
      </w:r>
      <w:r>
        <w:rPr>
          <w:noProof/>
        </w:rPr>
        <w:instrText xml:space="preserve"> PAGEREF _Toc433898519 \h </w:instrText>
      </w:r>
      <w:r>
        <w:rPr>
          <w:noProof/>
        </w:rPr>
      </w:r>
      <w:r>
        <w:rPr>
          <w:noProof/>
        </w:rPr>
        <w:fldChar w:fldCharType="separate"/>
      </w:r>
      <w:r w:rsidR="00412F3D">
        <w:rPr>
          <w:noProof/>
        </w:rPr>
        <w:t>3</w:t>
      </w:r>
      <w:r>
        <w:rPr>
          <w:noProof/>
        </w:rPr>
        <w:fldChar w:fldCharType="end"/>
      </w:r>
    </w:p>
    <w:p w:rsidR="00F83F65" w:rsidRDefault="00F83F65" w:rsidP="00F83F65">
      <w:pPr>
        <w:pStyle w:val="TOC1"/>
        <w:tabs>
          <w:tab w:val="left" w:pos="1134"/>
        </w:tabs>
        <w:rPr>
          <w:rFonts w:asciiTheme="minorHAnsi" w:eastAsiaTheme="minorEastAsia" w:hAnsiTheme="minorHAnsi" w:cstheme="minorBidi"/>
          <w:noProof/>
          <w:kern w:val="0"/>
          <w:sz w:val="22"/>
          <w:szCs w:val="22"/>
        </w:rPr>
      </w:pPr>
      <w:r>
        <w:rPr>
          <w:noProof/>
        </w:rPr>
        <w:t>4</w:t>
      </w:r>
      <w:r>
        <w:rPr>
          <w:rFonts w:asciiTheme="minorHAnsi" w:eastAsiaTheme="minorEastAsia" w:hAnsiTheme="minorHAnsi" w:cstheme="minorBidi"/>
          <w:noProof/>
          <w:kern w:val="0"/>
          <w:sz w:val="22"/>
          <w:szCs w:val="22"/>
        </w:rPr>
        <w:tab/>
      </w:r>
      <w:r>
        <w:rPr>
          <w:noProof/>
        </w:rPr>
        <w:t>Revocation</w:t>
      </w:r>
      <w:r>
        <w:rPr>
          <w:noProof/>
        </w:rPr>
        <w:tab/>
      </w:r>
      <w:r>
        <w:rPr>
          <w:noProof/>
        </w:rPr>
        <w:fldChar w:fldCharType="begin"/>
      </w:r>
      <w:r>
        <w:rPr>
          <w:noProof/>
        </w:rPr>
        <w:instrText xml:space="preserve"> PAGEREF _Toc433898520 \h </w:instrText>
      </w:r>
      <w:r>
        <w:rPr>
          <w:noProof/>
        </w:rPr>
      </w:r>
      <w:r>
        <w:rPr>
          <w:noProof/>
        </w:rPr>
        <w:fldChar w:fldCharType="separate"/>
      </w:r>
      <w:r w:rsidR="00412F3D">
        <w:rPr>
          <w:noProof/>
        </w:rPr>
        <w:t>3</w:t>
      </w:r>
      <w:r>
        <w:rPr>
          <w:noProof/>
        </w:rPr>
        <w:fldChar w:fldCharType="end"/>
      </w:r>
    </w:p>
    <w:p w:rsidR="00F83F65" w:rsidRDefault="00F83F65" w:rsidP="00F83F65">
      <w:pPr>
        <w:pStyle w:val="TOC1"/>
        <w:tabs>
          <w:tab w:val="left" w:pos="1134"/>
        </w:tabs>
        <w:rPr>
          <w:rFonts w:asciiTheme="minorHAnsi" w:eastAsiaTheme="minorEastAsia" w:hAnsiTheme="minorHAnsi" w:cstheme="minorBidi"/>
          <w:noProof/>
          <w:kern w:val="0"/>
          <w:sz w:val="22"/>
          <w:szCs w:val="22"/>
        </w:rPr>
      </w:pPr>
      <w:r>
        <w:rPr>
          <w:noProof/>
        </w:rPr>
        <w:t>5</w:t>
      </w:r>
      <w:r>
        <w:rPr>
          <w:rFonts w:asciiTheme="minorHAnsi" w:eastAsiaTheme="minorEastAsia" w:hAnsiTheme="minorHAnsi" w:cstheme="minorBidi"/>
          <w:noProof/>
          <w:kern w:val="0"/>
          <w:sz w:val="22"/>
          <w:szCs w:val="22"/>
        </w:rPr>
        <w:tab/>
      </w:r>
      <w:r>
        <w:rPr>
          <w:noProof/>
        </w:rPr>
        <w:t>Application</w:t>
      </w:r>
      <w:r>
        <w:rPr>
          <w:noProof/>
        </w:rPr>
        <w:tab/>
      </w:r>
      <w:r>
        <w:rPr>
          <w:noProof/>
        </w:rPr>
        <w:fldChar w:fldCharType="begin"/>
      </w:r>
      <w:r>
        <w:rPr>
          <w:noProof/>
        </w:rPr>
        <w:instrText xml:space="preserve"> PAGEREF _Toc433898521 \h </w:instrText>
      </w:r>
      <w:r>
        <w:rPr>
          <w:noProof/>
        </w:rPr>
      </w:r>
      <w:r>
        <w:rPr>
          <w:noProof/>
        </w:rPr>
        <w:fldChar w:fldCharType="separate"/>
      </w:r>
      <w:r w:rsidR="00412F3D">
        <w:rPr>
          <w:noProof/>
        </w:rPr>
        <w:t>3</w:t>
      </w:r>
      <w:r>
        <w:rPr>
          <w:noProof/>
        </w:rPr>
        <w:fldChar w:fldCharType="end"/>
      </w:r>
    </w:p>
    <w:p w:rsidR="00F83F65" w:rsidRDefault="00F83F65" w:rsidP="00F83F65">
      <w:pPr>
        <w:pStyle w:val="TOC1"/>
        <w:tabs>
          <w:tab w:val="left" w:pos="1134"/>
        </w:tabs>
        <w:rPr>
          <w:rFonts w:asciiTheme="minorHAnsi" w:eastAsiaTheme="minorEastAsia" w:hAnsiTheme="minorHAnsi" w:cstheme="minorBidi"/>
          <w:noProof/>
          <w:kern w:val="0"/>
          <w:sz w:val="22"/>
          <w:szCs w:val="22"/>
        </w:rPr>
      </w:pPr>
      <w:r>
        <w:rPr>
          <w:noProof/>
        </w:rPr>
        <w:t>6</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_Toc433898522 \h </w:instrText>
      </w:r>
      <w:r>
        <w:rPr>
          <w:noProof/>
        </w:rPr>
      </w:r>
      <w:r>
        <w:rPr>
          <w:noProof/>
        </w:rPr>
        <w:fldChar w:fldCharType="separate"/>
      </w:r>
      <w:r w:rsidR="00412F3D">
        <w:rPr>
          <w:noProof/>
        </w:rPr>
        <w:t>3</w:t>
      </w:r>
      <w:r>
        <w:rPr>
          <w:noProof/>
        </w:rPr>
        <w:fldChar w:fldCharType="end"/>
      </w:r>
    </w:p>
    <w:p w:rsidR="00F83F65" w:rsidRDefault="00F83F65" w:rsidP="00F83F65">
      <w:pPr>
        <w:pStyle w:val="TOC1"/>
        <w:tabs>
          <w:tab w:val="left" w:pos="1134"/>
        </w:tabs>
        <w:rPr>
          <w:rFonts w:asciiTheme="minorHAnsi" w:eastAsiaTheme="minorEastAsia" w:hAnsiTheme="minorHAnsi" w:cstheme="minorBidi"/>
          <w:noProof/>
          <w:kern w:val="0"/>
          <w:sz w:val="22"/>
          <w:szCs w:val="22"/>
        </w:rPr>
      </w:pPr>
      <w:r>
        <w:rPr>
          <w:noProof/>
        </w:rPr>
        <w:t>7</w:t>
      </w:r>
      <w:r>
        <w:rPr>
          <w:rFonts w:asciiTheme="minorHAnsi" w:eastAsiaTheme="minorEastAsia" w:hAnsiTheme="minorHAnsi" w:cstheme="minorBidi"/>
          <w:noProof/>
          <w:kern w:val="0"/>
          <w:sz w:val="22"/>
          <w:szCs w:val="22"/>
        </w:rPr>
        <w:tab/>
      </w:r>
      <w:r>
        <w:rPr>
          <w:noProof/>
        </w:rPr>
        <w:t>Kind of injury, disease or death to which this Statement of Principles relates</w:t>
      </w:r>
      <w:r>
        <w:rPr>
          <w:noProof/>
        </w:rPr>
        <w:tab/>
      </w:r>
      <w:r>
        <w:rPr>
          <w:noProof/>
        </w:rPr>
        <w:fldChar w:fldCharType="begin"/>
      </w:r>
      <w:r>
        <w:rPr>
          <w:noProof/>
        </w:rPr>
        <w:instrText xml:space="preserve"> PAGEREF _Toc433898523 \h </w:instrText>
      </w:r>
      <w:r>
        <w:rPr>
          <w:noProof/>
        </w:rPr>
      </w:r>
      <w:r>
        <w:rPr>
          <w:noProof/>
        </w:rPr>
        <w:fldChar w:fldCharType="separate"/>
      </w:r>
      <w:r w:rsidR="00412F3D">
        <w:rPr>
          <w:noProof/>
        </w:rPr>
        <w:t>3</w:t>
      </w:r>
      <w:r>
        <w:rPr>
          <w:noProof/>
        </w:rPr>
        <w:fldChar w:fldCharType="end"/>
      </w:r>
    </w:p>
    <w:p w:rsidR="00F83F65" w:rsidRDefault="00F83F65" w:rsidP="00F83F65">
      <w:pPr>
        <w:pStyle w:val="TOC1"/>
        <w:tabs>
          <w:tab w:val="left" w:pos="1134"/>
        </w:tabs>
        <w:rPr>
          <w:rFonts w:asciiTheme="minorHAnsi" w:eastAsiaTheme="minorEastAsia" w:hAnsiTheme="minorHAnsi" w:cstheme="minorBidi"/>
          <w:noProof/>
          <w:kern w:val="0"/>
          <w:sz w:val="22"/>
          <w:szCs w:val="22"/>
        </w:rPr>
      </w:pPr>
      <w:r>
        <w:rPr>
          <w:noProof/>
        </w:rPr>
        <w:t>8</w:t>
      </w:r>
      <w:r>
        <w:rPr>
          <w:rFonts w:asciiTheme="minorHAnsi" w:eastAsiaTheme="minorEastAsia" w:hAnsiTheme="minorHAnsi" w:cstheme="minorBidi"/>
          <w:noProof/>
          <w:kern w:val="0"/>
          <w:sz w:val="22"/>
          <w:szCs w:val="22"/>
        </w:rPr>
        <w:tab/>
      </w:r>
      <w:r>
        <w:rPr>
          <w:noProof/>
        </w:rPr>
        <w:t>Basis for determining the factors</w:t>
      </w:r>
      <w:r>
        <w:rPr>
          <w:noProof/>
        </w:rPr>
        <w:tab/>
      </w:r>
      <w:r>
        <w:rPr>
          <w:noProof/>
        </w:rPr>
        <w:fldChar w:fldCharType="begin"/>
      </w:r>
      <w:r>
        <w:rPr>
          <w:noProof/>
        </w:rPr>
        <w:instrText xml:space="preserve"> PAGEREF _Toc433898524 \h </w:instrText>
      </w:r>
      <w:r>
        <w:rPr>
          <w:noProof/>
        </w:rPr>
      </w:r>
      <w:r>
        <w:rPr>
          <w:noProof/>
        </w:rPr>
        <w:fldChar w:fldCharType="separate"/>
      </w:r>
      <w:r w:rsidR="00412F3D">
        <w:rPr>
          <w:noProof/>
        </w:rPr>
        <w:t>4</w:t>
      </w:r>
      <w:r>
        <w:rPr>
          <w:noProof/>
        </w:rPr>
        <w:fldChar w:fldCharType="end"/>
      </w:r>
    </w:p>
    <w:p w:rsidR="00F83F65" w:rsidRDefault="00F83F65" w:rsidP="00F83F65">
      <w:pPr>
        <w:pStyle w:val="TOC1"/>
        <w:tabs>
          <w:tab w:val="left" w:pos="1134"/>
        </w:tabs>
        <w:rPr>
          <w:rFonts w:asciiTheme="minorHAnsi" w:eastAsiaTheme="minorEastAsia" w:hAnsiTheme="minorHAnsi" w:cstheme="minorBidi"/>
          <w:noProof/>
          <w:kern w:val="0"/>
          <w:sz w:val="22"/>
          <w:szCs w:val="22"/>
        </w:rPr>
      </w:pPr>
      <w:r>
        <w:rPr>
          <w:noProof/>
        </w:rPr>
        <w:t>9</w:t>
      </w:r>
      <w:r>
        <w:rPr>
          <w:rFonts w:asciiTheme="minorHAnsi" w:eastAsiaTheme="minorEastAsia" w:hAnsiTheme="minorHAnsi" w:cstheme="minorBidi"/>
          <w:noProof/>
          <w:kern w:val="0"/>
          <w:sz w:val="22"/>
          <w:szCs w:val="22"/>
        </w:rPr>
        <w:tab/>
      </w:r>
      <w:r>
        <w:rPr>
          <w:noProof/>
        </w:rPr>
        <w:t>Factors that must exist</w:t>
      </w:r>
      <w:r>
        <w:rPr>
          <w:noProof/>
        </w:rPr>
        <w:tab/>
      </w:r>
      <w:r>
        <w:rPr>
          <w:noProof/>
        </w:rPr>
        <w:fldChar w:fldCharType="begin"/>
      </w:r>
      <w:r>
        <w:rPr>
          <w:noProof/>
        </w:rPr>
        <w:instrText xml:space="preserve"> PAGEREF _Toc433898525 \h </w:instrText>
      </w:r>
      <w:r>
        <w:rPr>
          <w:noProof/>
        </w:rPr>
      </w:r>
      <w:r>
        <w:rPr>
          <w:noProof/>
        </w:rPr>
        <w:fldChar w:fldCharType="separate"/>
      </w:r>
      <w:r w:rsidR="00412F3D">
        <w:rPr>
          <w:noProof/>
        </w:rPr>
        <w:t>5</w:t>
      </w:r>
      <w:r>
        <w:rPr>
          <w:noProof/>
        </w:rPr>
        <w:fldChar w:fldCharType="end"/>
      </w:r>
    </w:p>
    <w:p w:rsidR="00F83F65" w:rsidRDefault="00F83F65" w:rsidP="00F83F65">
      <w:pPr>
        <w:pStyle w:val="TOC1"/>
        <w:tabs>
          <w:tab w:val="left" w:pos="1134"/>
        </w:tabs>
        <w:rPr>
          <w:rFonts w:asciiTheme="minorHAnsi" w:eastAsiaTheme="minorEastAsia" w:hAnsiTheme="minorHAnsi" w:cstheme="minorBidi"/>
          <w:noProof/>
          <w:kern w:val="0"/>
          <w:sz w:val="22"/>
          <w:szCs w:val="22"/>
        </w:rPr>
      </w:pPr>
      <w:r>
        <w:rPr>
          <w:noProof/>
        </w:rPr>
        <w:t>10</w:t>
      </w:r>
      <w:r>
        <w:rPr>
          <w:rFonts w:asciiTheme="minorHAnsi" w:eastAsiaTheme="minorEastAsia" w:hAnsiTheme="minorHAnsi" w:cstheme="minorBidi"/>
          <w:noProof/>
          <w:kern w:val="0"/>
          <w:sz w:val="22"/>
          <w:szCs w:val="22"/>
        </w:rPr>
        <w:tab/>
      </w:r>
      <w:r>
        <w:rPr>
          <w:noProof/>
        </w:rPr>
        <w:t>Relationship to service</w:t>
      </w:r>
      <w:r>
        <w:rPr>
          <w:noProof/>
        </w:rPr>
        <w:tab/>
      </w:r>
      <w:r>
        <w:rPr>
          <w:noProof/>
        </w:rPr>
        <w:fldChar w:fldCharType="begin"/>
      </w:r>
      <w:r>
        <w:rPr>
          <w:noProof/>
        </w:rPr>
        <w:instrText xml:space="preserve"> PAGEREF _Toc433898526 \h </w:instrText>
      </w:r>
      <w:r>
        <w:rPr>
          <w:noProof/>
        </w:rPr>
      </w:r>
      <w:r>
        <w:rPr>
          <w:noProof/>
        </w:rPr>
        <w:fldChar w:fldCharType="separate"/>
      </w:r>
      <w:r w:rsidR="00412F3D">
        <w:rPr>
          <w:noProof/>
        </w:rPr>
        <w:t>11</w:t>
      </w:r>
      <w:r>
        <w:rPr>
          <w:noProof/>
        </w:rPr>
        <w:fldChar w:fldCharType="end"/>
      </w:r>
    </w:p>
    <w:p w:rsidR="00F83F65" w:rsidRDefault="00F83F65" w:rsidP="00F83F65">
      <w:pPr>
        <w:pStyle w:val="TOC1"/>
        <w:tabs>
          <w:tab w:val="left" w:pos="1134"/>
        </w:tabs>
        <w:rPr>
          <w:rFonts w:asciiTheme="minorHAnsi" w:eastAsiaTheme="minorEastAsia" w:hAnsiTheme="minorHAnsi" w:cstheme="minorBidi"/>
          <w:noProof/>
          <w:kern w:val="0"/>
          <w:sz w:val="22"/>
          <w:szCs w:val="22"/>
        </w:rPr>
      </w:pPr>
      <w:r>
        <w:rPr>
          <w:noProof/>
        </w:rPr>
        <w:t>11</w:t>
      </w:r>
      <w:r>
        <w:rPr>
          <w:rFonts w:asciiTheme="minorHAnsi" w:eastAsiaTheme="minorEastAsia" w:hAnsiTheme="minorHAnsi" w:cstheme="minorBidi"/>
          <w:noProof/>
          <w:kern w:val="0"/>
          <w:sz w:val="22"/>
          <w:szCs w:val="22"/>
        </w:rPr>
        <w:tab/>
      </w:r>
      <w:r>
        <w:rPr>
          <w:noProof/>
        </w:rPr>
        <w:t>Factors referring to an injury or disease covered by another Statement of Principles</w:t>
      </w:r>
      <w:r>
        <w:rPr>
          <w:noProof/>
        </w:rPr>
        <w:tab/>
      </w:r>
      <w:r>
        <w:rPr>
          <w:noProof/>
        </w:rPr>
        <w:fldChar w:fldCharType="begin"/>
      </w:r>
      <w:r>
        <w:rPr>
          <w:noProof/>
        </w:rPr>
        <w:instrText xml:space="preserve"> PAGEREF _Toc433898527 \h </w:instrText>
      </w:r>
      <w:r>
        <w:rPr>
          <w:noProof/>
        </w:rPr>
      </w:r>
      <w:r>
        <w:rPr>
          <w:noProof/>
        </w:rPr>
        <w:fldChar w:fldCharType="separate"/>
      </w:r>
      <w:r w:rsidR="00412F3D">
        <w:rPr>
          <w:noProof/>
        </w:rPr>
        <w:t>11</w:t>
      </w:r>
      <w:r>
        <w:rPr>
          <w:noProof/>
        </w:rPr>
        <w:fldChar w:fldCharType="end"/>
      </w:r>
    </w:p>
    <w:p w:rsidR="00F83F65" w:rsidRDefault="00F83F65" w:rsidP="00F83F65">
      <w:pPr>
        <w:pStyle w:val="TOC6"/>
        <w:rPr>
          <w:rFonts w:asciiTheme="minorHAnsi" w:eastAsiaTheme="minorEastAsia" w:hAnsiTheme="minorHAnsi" w:cstheme="minorBidi"/>
          <w:b w:val="0"/>
          <w:noProof/>
          <w:kern w:val="0"/>
          <w:szCs w:val="22"/>
        </w:rPr>
      </w:pPr>
      <w:r w:rsidRPr="00BE140F">
        <w:rPr>
          <w:noProof/>
        </w:rPr>
        <w:t>Schedule 1 - Dictionary</w:t>
      </w:r>
      <w:r>
        <w:rPr>
          <w:noProof/>
        </w:rPr>
        <w:tab/>
      </w:r>
      <w:r>
        <w:rPr>
          <w:noProof/>
        </w:rPr>
        <w:fldChar w:fldCharType="begin"/>
      </w:r>
      <w:r>
        <w:rPr>
          <w:noProof/>
        </w:rPr>
        <w:instrText xml:space="preserve"> PAGEREF _Toc433898528 \h </w:instrText>
      </w:r>
      <w:r>
        <w:rPr>
          <w:noProof/>
        </w:rPr>
      </w:r>
      <w:r>
        <w:rPr>
          <w:noProof/>
        </w:rPr>
        <w:fldChar w:fldCharType="separate"/>
      </w:r>
      <w:r w:rsidR="00412F3D">
        <w:rPr>
          <w:noProof/>
        </w:rPr>
        <w:t>12</w:t>
      </w:r>
      <w:r>
        <w:rPr>
          <w:noProof/>
        </w:rPr>
        <w:fldChar w:fldCharType="end"/>
      </w:r>
    </w:p>
    <w:p w:rsidR="00F83F65" w:rsidRDefault="00F83F65" w:rsidP="00F83F65">
      <w:pPr>
        <w:pStyle w:val="TOC1"/>
        <w:tabs>
          <w:tab w:val="left" w:pos="1134"/>
        </w:tabs>
        <w:rPr>
          <w:rFonts w:asciiTheme="minorHAnsi" w:eastAsiaTheme="minorEastAsia" w:hAnsiTheme="minorHAnsi" w:cstheme="minorBidi"/>
          <w:noProof/>
          <w:kern w:val="0"/>
          <w:sz w:val="22"/>
          <w:szCs w:val="22"/>
        </w:rPr>
      </w:pPr>
      <w:r>
        <w:rPr>
          <w:noProof/>
        </w:rPr>
        <w:t>1</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_Toc433898529 \h </w:instrText>
      </w:r>
      <w:r>
        <w:rPr>
          <w:noProof/>
        </w:rPr>
      </w:r>
      <w:r>
        <w:rPr>
          <w:noProof/>
        </w:rPr>
        <w:fldChar w:fldCharType="separate"/>
      </w:r>
      <w:r w:rsidR="00412F3D">
        <w:rPr>
          <w:noProof/>
        </w:rPr>
        <w:t>12</w:t>
      </w:r>
      <w:r>
        <w:rPr>
          <w:noProof/>
        </w:rPr>
        <w:fldChar w:fldCharType="end"/>
      </w:r>
    </w:p>
    <w:p w:rsidR="00F83F65" w:rsidRPr="00A86AF9" w:rsidRDefault="00F83F65" w:rsidP="00F83F65">
      <w:r w:rsidRPr="00A86AF9">
        <w:rPr>
          <w:rFonts w:eastAsia="Times New Roman"/>
          <w:b/>
          <w:kern w:val="28"/>
          <w:sz w:val="18"/>
          <w:lang w:eastAsia="en-AU"/>
        </w:rPr>
        <w:fldChar w:fldCharType="end"/>
      </w:r>
    </w:p>
    <w:p w:rsidR="00F83F65" w:rsidRPr="00A86AF9" w:rsidRDefault="00F83F65" w:rsidP="00F83F65">
      <w:pPr>
        <w:tabs>
          <w:tab w:val="left" w:pos="3631"/>
        </w:tabs>
      </w:pPr>
    </w:p>
    <w:p w:rsidR="00F83F65" w:rsidRPr="00A86AF9" w:rsidRDefault="00F83F65" w:rsidP="002D114A">
      <w:pPr>
        <w:pStyle w:val="LV3"/>
      </w:pPr>
      <w:r w:rsidRPr="00A86AF9">
        <w:br w:type="page"/>
      </w:r>
    </w:p>
    <w:p w:rsidR="00F83F65" w:rsidRPr="00A86AF9" w:rsidRDefault="00F83F65" w:rsidP="00F83F65">
      <w:pPr>
        <w:pStyle w:val="LV1"/>
        <w:numPr>
          <w:ilvl w:val="0"/>
          <w:numId w:val="3"/>
        </w:numPr>
      </w:pPr>
      <w:bookmarkStart w:id="2" w:name="_Toc433898517"/>
      <w:r w:rsidRPr="00A86AF9">
        <w:lastRenderedPageBreak/>
        <w:t>Name</w:t>
      </w:r>
      <w:bookmarkEnd w:id="2"/>
    </w:p>
    <w:p w:rsidR="00F83F65" w:rsidRPr="00A86AF9" w:rsidRDefault="00F83F65" w:rsidP="00F83F65">
      <w:pPr>
        <w:pStyle w:val="PlainIndent"/>
      </w:pPr>
      <w:r w:rsidRPr="00A86AF9">
        <w:t xml:space="preserve">This is the </w:t>
      </w:r>
      <w:bookmarkStart w:id="3" w:name="BKCheck15B_3"/>
      <w:bookmarkEnd w:id="3"/>
      <w:r w:rsidRPr="00A86AF9">
        <w:t xml:space="preserve">Statement of Principles concerning </w:t>
      </w:r>
      <w:r w:rsidRPr="00A86AF9">
        <w:rPr>
          <w:i/>
        </w:rPr>
        <w:t>Parkinson's disease and secondary parkinsonism</w:t>
      </w:r>
      <w:r w:rsidRPr="00A86AF9">
        <w:t xml:space="preserve"> </w:t>
      </w:r>
      <w:r w:rsidRPr="00A86AF9">
        <w:rPr>
          <w:i/>
        </w:rPr>
        <w:t xml:space="preserve">(Reasonable Hypothesis) </w:t>
      </w:r>
      <w:r w:rsidRPr="00A86AF9">
        <w:t xml:space="preserve">(No. </w:t>
      </w:r>
      <w:r w:rsidR="00C860B3">
        <w:t>55</w:t>
      </w:r>
      <w:r w:rsidRPr="00A86AF9">
        <w:t xml:space="preserve"> of 2016).</w:t>
      </w:r>
    </w:p>
    <w:p w:rsidR="00F83F65" w:rsidRPr="00A86AF9" w:rsidRDefault="00F83F65" w:rsidP="00F83F65">
      <w:pPr>
        <w:pStyle w:val="LV1"/>
      </w:pPr>
      <w:bookmarkStart w:id="4" w:name="_Toc433898518"/>
      <w:r w:rsidRPr="00A86AF9">
        <w:t>Commencement</w:t>
      </w:r>
      <w:bookmarkEnd w:id="4"/>
    </w:p>
    <w:p w:rsidR="00F83F65" w:rsidRPr="00A86AF9" w:rsidRDefault="00F83F65" w:rsidP="00F83F65">
      <w:pPr>
        <w:pStyle w:val="PlainIndent"/>
      </w:pPr>
      <w:r w:rsidRPr="00A86AF9">
        <w:t xml:space="preserve">This instrument commences on </w:t>
      </w:r>
      <w:r w:rsidR="00C860B3" w:rsidRPr="00C860B3">
        <w:t>23 May 2016</w:t>
      </w:r>
      <w:r w:rsidRPr="00A86AF9">
        <w:t>.</w:t>
      </w:r>
    </w:p>
    <w:p w:rsidR="00F83F65" w:rsidRPr="00A86AF9" w:rsidRDefault="00F83F65" w:rsidP="00F83F65">
      <w:pPr>
        <w:pStyle w:val="LV1"/>
      </w:pPr>
      <w:bookmarkStart w:id="5" w:name="_Toc433898519"/>
      <w:r w:rsidRPr="00A86AF9">
        <w:t>Authority</w:t>
      </w:r>
      <w:bookmarkEnd w:id="5"/>
    </w:p>
    <w:p w:rsidR="00F83F65" w:rsidRPr="00A86AF9" w:rsidRDefault="00F83F65" w:rsidP="00F83F65">
      <w:pPr>
        <w:pStyle w:val="PlainIndent"/>
      </w:pPr>
      <w:r w:rsidRPr="00A86AF9">
        <w:t xml:space="preserve">This instrument is made under subsection 196B(2) of the </w:t>
      </w:r>
      <w:r w:rsidRPr="00A86AF9">
        <w:rPr>
          <w:i/>
        </w:rPr>
        <w:t>Veterans’ Entitlements Act 1986</w:t>
      </w:r>
      <w:r w:rsidRPr="00A86AF9">
        <w:t>.</w:t>
      </w:r>
    </w:p>
    <w:p w:rsidR="00F83F65" w:rsidRPr="00A86AF9" w:rsidRDefault="00F83F65" w:rsidP="00F83F65">
      <w:pPr>
        <w:pStyle w:val="LV1"/>
      </w:pPr>
      <w:bookmarkStart w:id="6" w:name="_Toc433898520"/>
      <w:r w:rsidRPr="00A86AF9">
        <w:t>Revocation</w:t>
      </w:r>
      <w:bookmarkEnd w:id="6"/>
    </w:p>
    <w:p w:rsidR="00F83F65" w:rsidRPr="00A86AF9" w:rsidRDefault="00F83F65" w:rsidP="00F83F65">
      <w:pPr>
        <w:pStyle w:val="PlainIndent"/>
      </w:pPr>
      <w:r w:rsidRPr="00A86AF9">
        <w:t xml:space="preserve">The Statement of Principles concerning Parkinson's disease and parkinsonism No. 65 of 2007, as amended, made under subsections 196B(2) and (8) of the VEA is revoked. </w:t>
      </w:r>
    </w:p>
    <w:p w:rsidR="00F83F65" w:rsidRPr="00A86AF9" w:rsidRDefault="00F83F65" w:rsidP="00F83F65">
      <w:pPr>
        <w:pStyle w:val="LV1"/>
      </w:pPr>
      <w:bookmarkStart w:id="7" w:name="_Toc433898521"/>
      <w:r w:rsidRPr="00A86AF9">
        <w:t>Application</w:t>
      </w:r>
      <w:bookmarkEnd w:id="7"/>
    </w:p>
    <w:p w:rsidR="00F83F65" w:rsidRPr="00A86AF9" w:rsidRDefault="00F83F65" w:rsidP="00F83F65">
      <w:pPr>
        <w:pStyle w:val="PlainIndent"/>
      </w:pPr>
      <w:r w:rsidRPr="00A86AF9">
        <w:t xml:space="preserve">This instrument applies to a claim to which section 120A of the VEA or section 338 of the </w:t>
      </w:r>
      <w:r w:rsidRPr="00A86AF9">
        <w:rPr>
          <w:i/>
        </w:rPr>
        <w:t>Military Rehabilitation and Compensation Act 2004</w:t>
      </w:r>
      <w:r w:rsidRPr="00A86AF9">
        <w:t xml:space="preserve"> applies.</w:t>
      </w:r>
    </w:p>
    <w:p w:rsidR="00F83F65" w:rsidRPr="00A86AF9" w:rsidRDefault="00F83F65" w:rsidP="00F83F65">
      <w:pPr>
        <w:pStyle w:val="LV1"/>
      </w:pPr>
      <w:bookmarkStart w:id="8" w:name="_Ref410129949"/>
      <w:bookmarkStart w:id="9" w:name="_Toc433898522"/>
      <w:r w:rsidRPr="00A86AF9">
        <w:t>Definitions</w:t>
      </w:r>
      <w:bookmarkEnd w:id="8"/>
      <w:bookmarkEnd w:id="9"/>
    </w:p>
    <w:p w:rsidR="00F83F65" w:rsidRPr="00A86AF9" w:rsidRDefault="00F83F65" w:rsidP="00F83F65">
      <w:pPr>
        <w:pStyle w:val="PlainIndent"/>
      </w:pPr>
      <w:r w:rsidRPr="00A86AF9">
        <w:t>The terms defined in the Schedule 1 - Dictionary have the meaning given when used in this instrument.</w:t>
      </w:r>
    </w:p>
    <w:p w:rsidR="00B31542" w:rsidRPr="00A86AF9" w:rsidRDefault="00B31542" w:rsidP="00B31542">
      <w:pPr>
        <w:pStyle w:val="LV1"/>
      </w:pPr>
      <w:bookmarkStart w:id="10" w:name="_Ref409687573"/>
      <w:bookmarkStart w:id="11" w:name="_Ref409687579"/>
      <w:bookmarkStart w:id="12" w:name="_Ref409687725"/>
      <w:bookmarkStart w:id="13" w:name="_Toc433898523"/>
      <w:r w:rsidRPr="00A86AF9">
        <w:t>Kind of injury, disease or death to which this Statement of Principles relates</w:t>
      </w:r>
      <w:bookmarkEnd w:id="10"/>
      <w:bookmarkEnd w:id="11"/>
      <w:bookmarkEnd w:id="12"/>
      <w:bookmarkEnd w:id="13"/>
    </w:p>
    <w:p w:rsidR="00B31542" w:rsidRPr="00A86AF9" w:rsidRDefault="00B31542" w:rsidP="00B31542">
      <w:pPr>
        <w:pStyle w:val="LV2"/>
      </w:pPr>
      <w:bookmarkStart w:id="14" w:name="_Ref403053584"/>
      <w:r w:rsidRPr="00A86AF9">
        <w:t>This Statement of Principles is about Parkinson's disease and secondary parkinsonism and death from Parkinson's disease and secondary parkinsonism.</w:t>
      </w:r>
      <w:bookmarkEnd w:id="14"/>
    </w:p>
    <w:p w:rsidR="00B31542" w:rsidRPr="00A86AF9" w:rsidRDefault="00B31542" w:rsidP="00B31542">
      <w:pPr>
        <w:pStyle w:val="LVtext"/>
      </w:pPr>
      <w:r w:rsidRPr="00A86AF9">
        <w:t xml:space="preserve">Meaning of </w:t>
      </w:r>
      <w:r w:rsidRPr="00A86AF9">
        <w:rPr>
          <w:b/>
        </w:rPr>
        <w:t xml:space="preserve">Parkinson's disease </w:t>
      </w:r>
    </w:p>
    <w:p w:rsidR="00B31542" w:rsidRDefault="00B31542" w:rsidP="00B31542">
      <w:pPr>
        <w:pStyle w:val="LV2"/>
      </w:pPr>
      <w:bookmarkStart w:id="15" w:name="_Ref409598124"/>
      <w:bookmarkStart w:id="16" w:name="_Ref402529683"/>
      <w:r w:rsidRPr="00A86AF9">
        <w:t>For the purposes of this Statement of Principles</w:t>
      </w:r>
      <w:bookmarkEnd w:id="15"/>
      <w:bookmarkEnd w:id="16"/>
      <w:r>
        <w:t xml:space="preserve">, </w:t>
      </w:r>
      <w:r w:rsidRPr="00D63060">
        <w:t>Parkinson's disease means</w:t>
      </w:r>
      <w:r>
        <w:t xml:space="preserve"> </w:t>
      </w:r>
      <w:r w:rsidRPr="00D63060">
        <w:t>a neurodegenerative disease involving the progressive failure of dopaminergic transmission in the nigrostriatal system of the basal ganglia</w:t>
      </w:r>
      <w:r>
        <w:t>, which:</w:t>
      </w:r>
    </w:p>
    <w:p w:rsidR="00B31542" w:rsidRDefault="00B31542" w:rsidP="00B31542">
      <w:pPr>
        <w:pStyle w:val="LV3"/>
        <w:numPr>
          <w:ilvl w:val="2"/>
          <w:numId w:val="1"/>
        </w:numPr>
      </w:pPr>
      <w:r>
        <w:t>is characterised c</w:t>
      </w:r>
      <w:r w:rsidRPr="00D63060">
        <w:t>linically</w:t>
      </w:r>
      <w:r>
        <w:t xml:space="preserve"> by:</w:t>
      </w:r>
    </w:p>
    <w:p w:rsidR="00B31542" w:rsidRDefault="00B31542" w:rsidP="00B31542">
      <w:pPr>
        <w:pStyle w:val="LV4"/>
      </w:pPr>
      <w:r w:rsidRPr="00D63060">
        <w:t>the presence of bradykinesia</w:t>
      </w:r>
      <w:r>
        <w:t xml:space="preserve">, </w:t>
      </w:r>
      <w:r w:rsidRPr="00D63060">
        <w:t>muscular rigidity</w:t>
      </w:r>
      <w:r>
        <w:t xml:space="preserve">, </w:t>
      </w:r>
      <w:r w:rsidRPr="00D63060">
        <w:t>a resting tremor</w:t>
      </w:r>
      <w:r>
        <w:t xml:space="preserve"> and</w:t>
      </w:r>
      <w:r w:rsidRPr="00D63060">
        <w:t xml:space="preserve"> postural instability</w:t>
      </w:r>
      <w:r>
        <w:t>;</w:t>
      </w:r>
      <w:r w:rsidRPr="00D63060">
        <w:t xml:space="preserve"> </w:t>
      </w:r>
    </w:p>
    <w:p w:rsidR="00B31542" w:rsidRDefault="00B31542" w:rsidP="00B31542">
      <w:pPr>
        <w:pStyle w:val="LV4"/>
      </w:pPr>
      <w:r>
        <w:t>symptoms which may gradually progress;</w:t>
      </w:r>
      <w:r w:rsidRPr="00D63060">
        <w:t xml:space="preserve"> </w:t>
      </w:r>
    </w:p>
    <w:p w:rsidR="00B31542" w:rsidRDefault="00B31542" w:rsidP="00B31542">
      <w:pPr>
        <w:pStyle w:val="LV4"/>
      </w:pPr>
      <w:r w:rsidRPr="00D63060">
        <w:t>a sustained re</w:t>
      </w:r>
      <w:r>
        <w:t>sponse to therapy with levodopa; and</w:t>
      </w:r>
    </w:p>
    <w:p w:rsidR="00B31542" w:rsidRPr="00D63060" w:rsidRDefault="00B31542" w:rsidP="00B31542">
      <w:pPr>
        <w:pStyle w:val="LV4"/>
      </w:pPr>
      <w:r>
        <w:lastRenderedPageBreak/>
        <w:t>non-motor symptoms including sleep, mood and autonomic disturbances</w:t>
      </w:r>
      <w:r w:rsidRPr="00D63060">
        <w:t>; and</w:t>
      </w:r>
    </w:p>
    <w:p w:rsidR="00B31542" w:rsidRDefault="00B31542" w:rsidP="00B31542">
      <w:pPr>
        <w:pStyle w:val="LV3"/>
        <w:numPr>
          <w:ilvl w:val="2"/>
          <w:numId w:val="1"/>
        </w:numPr>
      </w:pPr>
      <w:r>
        <w:t xml:space="preserve">is characterised </w:t>
      </w:r>
      <w:r w:rsidRPr="00D63060">
        <w:t>pathologically by the degeneration of dopaminergic neurons in the substantia nigra pars compacta and the presence of alpha-synuclein-associated Lewy bodies or Lewy neurite intracellular inclusions at widespread locations in the central and peripheral nervous system; and</w:t>
      </w:r>
    </w:p>
    <w:p w:rsidR="00B31542" w:rsidRPr="00A86AF9" w:rsidRDefault="00B31542" w:rsidP="00B31542">
      <w:pPr>
        <w:pStyle w:val="LV3"/>
        <w:numPr>
          <w:ilvl w:val="2"/>
          <w:numId w:val="1"/>
        </w:numPr>
      </w:pPr>
      <w:r>
        <w:t>e</w:t>
      </w:r>
      <w:r w:rsidRPr="00A86AF9">
        <w:t>xcludes secondary parkinsonism</w:t>
      </w:r>
      <w:r>
        <w:t>,</w:t>
      </w:r>
      <w:r w:rsidRPr="00A86AF9">
        <w:t xml:space="preserve"> parkinsonism in other primary neurodegenerative diseases</w:t>
      </w:r>
      <w:r>
        <w:t xml:space="preserve"> and Parkinson plus diseases </w:t>
      </w:r>
      <w:r w:rsidRPr="00A86AF9">
        <w:t>including dementia with Lewy bodies, multiple system atrophy, progressive supranuclear palsy, frontotemporal dementia and corticobasal degeneration.</w:t>
      </w:r>
    </w:p>
    <w:p w:rsidR="00B31542" w:rsidRDefault="00B31542" w:rsidP="00B31542">
      <w:pPr>
        <w:pStyle w:val="LVtext"/>
      </w:pPr>
      <w:r w:rsidRPr="00A86AF9">
        <w:t xml:space="preserve">Meaning of </w:t>
      </w:r>
      <w:r w:rsidRPr="00A86AF9">
        <w:rPr>
          <w:b/>
        </w:rPr>
        <w:t>secondary parkinsonism</w:t>
      </w:r>
    </w:p>
    <w:p w:rsidR="00B31542" w:rsidRDefault="00B31542" w:rsidP="00B31542">
      <w:pPr>
        <w:pStyle w:val="LV2"/>
      </w:pPr>
      <w:r w:rsidRPr="00A86AF9">
        <w:t>For the purposes of this Statement of Principles</w:t>
      </w:r>
      <w:r>
        <w:t>, s</w:t>
      </w:r>
      <w:r w:rsidRPr="00A86AF9">
        <w:t>econdary parkinsonism means</w:t>
      </w:r>
      <w:r>
        <w:t xml:space="preserve"> </w:t>
      </w:r>
      <w:r w:rsidRPr="00A86AF9">
        <w:t>an acquired movement disorder caused by exogenous factors that interfere with dopaminergic transmission in the nigrostriatal system of the basal ganglia</w:t>
      </w:r>
      <w:r>
        <w:t xml:space="preserve">, which: </w:t>
      </w:r>
    </w:p>
    <w:p w:rsidR="00B31542" w:rsidRDefault="00B31542" w:rsidP="00B31542">
      <w:pPr>
        <w:pStyle w:val="LV3"/>
        <w:numPr>
          <w:ilvl w:val="2"/>
          <w:numId w:val="1"/>
        </w:numPr>
      </w:pPr>
      <w:r>
        <w:t>is characterised c</w:t>
      </w:r>
      <w:r w:rsidRPr="00D63060">
        <w:t>linically</w:t>
      </w:r>
      <w:r>
        <w:t xml:space="preserve"> by </w:t>
      </w:r>
      <w:r w:rsidRPr="00D63060">
        <w:t>the presence of bradykinesia</w:t>
      </w:r>
      <w:r>
        <w:t xml:space="preserve">, </w:t>
      </w:r>
      <w:r w:rsidRPr="00D63060">
        <w:t>muscular rigidity</w:t>
      </w:r>
      <w:r>
        <w:t xml:space="preserve">, </w:t>
      </w:r>
      <w:r w:rsidRPr="00D63060">
        <w:t>a resting tremor</w:t>
      </w:r>
      <w:r>
        <w:t xml:space="preserve"> and</w:t>
      </w:r>
      <w:r w:rsidRPr="00D63060">
        <w:t xml:space="preserve"> postural instability</w:t>
      </w:r>
      <w:r>
        <w:t>;</w:t>
      </w:r>
      <w:r w:rsidRPr="00D63060">
        <w:t xml:space="preserve"> </w:t>
      </w:r>
      <w:r>
        <w:t>and</w:t>
      </w:r>
    </w:p>
    <w:p w:rsidR="00B31542" w:rsidRPr="00A86AF9" w:rsidRDefault="00B31542" w:rsidP="00B31542">
      <w:pPr>
        <w:pStyle w:val="LV3"/>
        <w:numPr>
          <w:ilvl w:val="2"/>
          <w:numId w:val="1"/>
        </w:numPr>
      </w:pPr>
      <w:r w:rsidRPr="00A86AF9">
        <w:t>excludes Parkinson's disease, dementia pugilistica, non</w:t>
      </w:r>
      <w:r>
        <w:t>-</w:t>
      </w:r>
      <w:r w:rsidRPr="00A86AF9">
        <w:t>parkinsonian tremors such as benign essential tremor, psychogenic parkinsonism</w:t>
      </w:r>
      <w:r>
        <w:t>, p</w:t>
      </w:r>
      <w:r w:rsidRPr="00A86AF9">
        <w:t>arkinsonism in primary neurodegenerative diseases</w:t>
      </w:r>
      <w:r>
        <w:t xml:space="preserve"> and Parkinson plus diseases </w:t>
      </w:r>
      <w:r w:rsidRPr="00A86AF9">
        <w:t>including dementia with Lewy bodies, multiple system atrophy, progressive supranuclear palsy, frontotemporal dementia and corticobasal degeneration.</w:t>
      </w:r>
    </w:p>
    <w:p w:rsidR="00F83F65" w:rsidRPr="00A86AF9" w:rsidRDefault="00F83F65" w:rsidP="00F83F65">
      <w:pPr>
        <w:pStyle w:val="LVtext"/>
      </w:pPr>
      <w:r w:rsidRPr="00A86AF9">
        <w:t xml:space="preserve">Death from </w:t>
      </w:r>
      <w:r w:rsidRPr="00A86AF9">
        <w:rPr>
          <w:b/>
        </w:rPr>
        <w:t>Parkinson's disease and secondary parkinsonism</w:t>
      </w:r>
    </w:p>
    <w:p w:rsidR="00F83F65" w:rsidRPr="00A86AF9" w:rsidRDefault="00F83F65" w:rsidP="000777DF">
      <w:pPr>
        <w:pStyle w:val="LV2"/>
      </w:pPr>
      <w:r w:rsidRPr="00A86AF9">
        <w:t>For the purposes of this Statement of Principles, Parkinson's disease or secondary parkinsonism,</w:t>
      </w:r>
      <w:r w:rsidRPr="00A86AF9">
        <w:rPr>
          <w:b/>
        </w:rPr>
        <w:t xml:space="preserve"> </w:t>
      </w:r>
      <w:r w:rsidRPr="00A86AF9">
        <w:t>in relation to a person, includes death from a terminal event or condition that was contributed to by the person</w:t>
      </w:r>
      <w:r w:rsidR="003B0071">
        <w:t>'</w:t>
      </w:r>
      <w:r w:rsidRPr="00A86AF9">
        <w:t>s Parkinson's disease or secondary parkinsonism.</w:t>
      </w:r>
    </w:p>
    <w:p w:rsidR="00F83F65" w:rsidRPr="00A86AF9" w:rsidRDefault="00F83F65" w:rsidP="00F83F65">
      <w:pPr>
        <w:pStyle w:val="NOTE"/>
      </w:pPr>
      <w:r w:rsidRPr="00A86AF9">
        <w:t xml:space="preserve">Note: </w:t>
      </w:r>
      <w:r w:rsidRPr="00A86AF9">
        <w:rPr>
          <w:b/>
          <w:i/>
        </w:rPr>
        <w:t>terminal event</w:t>
      </w:r>
      <w:r w:rsidRPr="00A86AF9">
        <w:t xml:space="preserve"> is defined in the Schedule 1 </w:t>
      </w:r>
      <w:r w:rsidR="00C860B3">
        <w:t>–</w:t>
      </w:r>
      <w:r w:rsidRPr="00A86AF9">
        <w:t xml:space="preserve"> Dictionary</w:t>
      </w:r>
      <w:r w:rsidR="00C860B3">
        <w:t>.</w:t>
      </w:r>
    </w:p>
    <w:p w:rsidR="00F83F65" w:rsidRPr="00A86AF9" w:rsidRDefault="00F83F65" w:rsidP="00F83F65">
      <w:pPr>
        <w:pStyle w:val="LV1"/>
      </w:pPr>
      <w:bookmarkStart w:id="17" w:name="_Toc433898524"/>
      <w:r w:rsidRPr="00A86AF9">
        <w:t>Basis for determining the factors</w:t>
      </w:r>
      <w:bookmarkEnd w:id="17"/>
    </w:p>
    <w:p w:rsidR="00F83F65" w:rsidRPr="00A86AF9" w:rsidRDefault="00F83F65" w:rsidP="00F83F65">
      <w:pPr>
        <w:pStyle w:val="PlainIndent"/>
      </w:pPr>
      <w:r w:rsidRPr="00A86AF9">
        <w:t>The Repatriation Medical Authority is of the view that there is sound medical</w:t>
      </w:r>
      <w:r w:rsidRPr="00A86AF9">
        <w:noBreakHyphen/>
        <w:t>scientific evidence that indicates that Parkinson's disease or secondary parkinsonism and death from Parkinson's disease or secondary parkinsonism can be related to relevant service rendered by veterans, members of Peacekeeping Forces, or members of the Forces under the VEA, or members under the MRCA.</w:t>
      </w:r>
    </w:p>
    <w:p w:rsidR="00F83F65" w:rsidRPr="00A86AF9" w:rsidRDefault="00F83F65" w:rsidP="00F83F65">
      <w:pPr>
        <w:pStyle w:val="NOTE"/>
      </w:pPr>
      <w:r w:rsidRPr="00A86AF9">
        <w:lastRenderedPageBreak/>
        <w:t xml:space="preserve">Note: </w:t>
      </w:r>
      <w:r w:rsidRPr="00A86AF9">
        <w:rPr>
          <w:b/>
          <w:i/>
        </w:rPr>
        <w:t>relevant service</w:t>
      </w:r>
      <w:r w:rsidRPr="00A86AF9">
        <w:t xml:space="preserve"> is defined in the Schedule 1 – Dictionary.</w:t>
      </w:r>
    </w:p>
    <w:p w:rsidR="00F83F65" w:rsidRPr="00A86AF9" w:rsidRDefault="00F83F65" w:rsidP="00F83F65">
      <w:pPr>
        <w:pStyle w:val="LV1"/>
      </w:pPr>
      <w:bookmarkStart w:id="18" w:name="_Ref411946955"/>
      <w:bookmarkStart w:id="19" w:name="_Ref411946997"/>
      <w:bookmarkStart w:id="20" w:name="_Ref412032503"/>
      <w:bookmarkStart w:id="21" w:name="_Toc433898525"/>
      <w:r w:rsidRPr="00A86AF9">
        <w:t>Factors that must exist</w:t>
      </w:r>
      <w:bookmarkEnd w:id="18"/>
      <w:bookmarkEnd w:id="19"/>
      <w:bookmarkEnd w:id="20"/>
      <w:bookmarkEnd w:id="21"/>
    </w:p>
    <w:p w:rsidR="00F83F65" w:rsidRPr="00A86AF9" w:rsidRDefault="00F83F65" w:rsidP="00F83F65">
      <w:pPr>
        <w:pStyle w:val="PlainIndent"/>
      </w:pPr>
      <w:bookmarkStart w:id="22" w:name="_Ref402530190"/>
      <w:r w:rsidRPr="00A86AF9">
        <w:t>At least one of the following factors must as a minimum exist before it can be said that a reasonable hypothesis has been raised connecting Parkinson's disease or secondary parkinsonism or death from Parkinson's disease or secondary parkinsonism with the circumstances of a person’s relevant service:</w:t>
      </w:r>
      <w:bookmarkEnd w:id="22"/>
    </w:p>
    <w:p w:rsidR="00E43D70" w:rsidRPr="00A86AF9" w:rsidRDefault="00E43D70" w:rsidP="00E43D70">
      <w:pPr>
        <w:pStyle w:val="LV2"/>
      </w:pPr>
      <w:bookmarkStart w:id="23" w:name="_Ref402530260"/>
      <w:bookmarkStart w:id="24" w:name="_Ref409598844"/>
      <w:r w:rsidRPr="00A86AF9">
        <w:t>for Parkinson's disease only:</w:t>
      </w:r>
    </w:p>
    <w:p w:rsidR="00E43D70" w:rsidRDefault="00E43D70" w:rsidP="00E43D70">
      <w:pPr>
        <w:pStyle w:val="LV3"/>
        <w:numPr>
          <w:ilvl w:val="2"/>
          <w:numId w:val="1"/>
        </w:numPr>
      </w:pPr>
      <w:r w:rsidRPr="00A86AF9">
        <w:t>inhaling, ingesting or having cutaneous contact with a pesticide</w:t>
      </w:r>
      <w:r>
        <w:t xml:space="preserve"> from the specified list of pesticides</w:t>
      </w:r>
      <w:r w:rsidRPr="00A86AF9">
        <w:t xml:space="preserve">, for a cumulative period of at least 1 000 hours, before the clinical onset of Parkinson's disease; </w:t>
      </w:r>
    </w:p>
    <w:p w:rsidR="00E43D70" w:rsidRPr="00A86AF9" w:rsidRDefault="00E43D70" w:rsidP="00E43D70">
      <w:pPr>
        <w:pStyle w:val="NOTE"/>
        <w:spacing w:before="120"/>
      </w:pPr>
      <w:r w:rsidRPr="00A86AF9">
        <w:t xml:space="preserve">Note: </w:t>
      </w:r>
      <w:r>
        <w:rPr>
          <w:b/>
          <w:i/>
        </w:rPr>
        <w:t>specified list of pesticides</w:t>
      </w:r>
      <w:r w:rsidRPr="00A86AF9">
        <w:t xml:space="preserve"> </w:t>
      </w:r>
      <w:r>
        <w:t>is</w:t>
      </w:r>
      <w:r w:rsidRPr="00A86AF9">
        <w:t xml:space="preserve"> defined </w:t>
      </w:r>
      <w:r>
        <w:t>in the Schedule 1 - Dictionary.</w:t>
      </w:r>
    </w:p>
    <w:p w:rsidR="00E43D70" w:rsidRPr="00A86AF9" w:rsidRDefault="00E43D70" w:rsidP="00E43D70">
      <w:pPr>
        <w:pStyle w:val="LV3"/>
        <w:numPr>
          <w:ilvl w:val="2"/>
          <w:numId w:val="1"/>
        </w:numPr>
      </w:pPr>
      <w:r w:rsidRPr="00A86AF9">
        <w:t xml:space="preserve">having moderate to severe traumatic brain injury more than </w:t>
      </w:r>
      <w:r>
        <w:t>15</w:t>
      </w:r>
      <w:r w:rsidRPr="00A86AF9">
        <w:t xml:space="preserve"> years before the clinical onset of Parkinson</w:t>
      </w:r>
      <w:r>
        <w:t>'</w:t>
      </w:r>
      <w:r w:rsidRPr="00A86AF9">
        <w:t xml:space="preserve">s disease; </w:t>
      </w:r>
    </w:p>
    <w:p w:rsidR="00E43D70" w:rsidRPr="00A86AF9" w:rsidRDefault="00E43D70" w:rsidP="00E43D70">
      <w:pPr>
        <w:pStyle w:val="LV3"/>
        <w:numPr>
          <w:ilvl w:val="2"/>
          <w:numId w:val="1"/>
        </w:numPr>
      </w:pPr>
      <w:r w:rsidRPr="00A86AF9">
        <w:t>inhaling trichloroethylene vapour in an enclosed space, or having cutaneous contact with trichloroethylene, for a cumulative period of at least 2</w:t>
      </w:r>
      <w:r>
        <w:t> </w:t>
      </w:r>
      <w:r w:rsidRPr="00A86AF9">
        <w:t xml:space="preserve">000 hours, at least 20 years before the clinical onset of Parkinson's disease; </w:t>
      </w:r>
    </w:p>
    <w:p w:rsidR="00E43D70" w:rsidRDefault="00E43D70" w:rsidP="00D05DE0">
      <w:pPr>
        <w:pStyle w:val="LV3"/>
        <w:numPr>
          <w:ilvl w:val="2"/>
          <w:numId w:val="1"/>
        </w:numPr>
      </w:pPr>
      <w:r>
        <w:t xml:space="preserve">an </w:t>
      </w:r>
      <w:r w:rsidRPr="00A86AF9">
        <w:t>inability to undertake any physical activity greater than three METs for at least ten years</w:t>
      </w:r>
      <w:r w:rsidR="00A734E2">
        <w:t xml:space="preserve"> within the</w:t>
      </w:r>
      <w:r w:rsidRPr="00A86AF9">
        <w:t xml:space="preserve"> 20 years before the clinical onset of Parkinson's disease;</w:t>
      </w:r>
    </w:p>
    <w:p w:rsidR="00E43D70" w:rsidRPr="00A86AF9" w:rsidRDefault="00E43D70" w:rsidP="00E43D70">
      <w:pPr>
        <w:pStyle w:val="NOTE"/>
        <w:spacing w:before="120"/>
      </w:pPr>
      <w:r w:rsidRPr="00A86AF9">
        <w:t xml:space="preserve">Note: </w:t>
      </w:r>
      <w:r w:rsidRPr="00A86AF9">
        <w:rPr>
          <w:b/>
          <w:i/>
        </w:rPr>
        <w:t>MET</w:t>
      </w:r>
      <w:r w:rsidRPr="00A86AF9">
        <w:t xml:space="preserve"> </w:t>
      </w:r>
      <w:r>
        <w:t>is</w:t>
      </w:r>
      <w:r w:rsidRPr="00A86AF9">
        <w:t xml:space="preserve"> defined </w:t>
      </w:r>
      <w:r>
        <w:t>in the Schedule 1 - Dictionary.</w:t>
      </w:r>
    </w:p>
    <w:p w:rsidR="00E43D70" w:rsidRPr="00A86AF9" w:rsidRDefault="00E43D70" w:rsidP="00E43D70">
      <w:pPr>
        <w:pStyle w:val="LV3"/>
        <w:numPr>
          <w:ilvl w:val="2"/>
          <w:numId w:val="1"/>
        </w:numPr>
      </w:pPr>
      <w:r w:rsidRPr="0065076A">
        <w:t xml:space="preserve">consuming an average of at least one litre of milk </w:t>
      </w:r>
      <w:r w:rsidR="000C29BD">
        <w:t xml:space="preserve">per day </w:t>
      </w:r>
      <w:r w:rsidRPr="0065076A">
        <w:t xml:space="preserve">for at least the </w:t>
      </w:r>
      <w:r>
        <w:t>15</w:t>
      </w:r>
      <w:r w:rsidRPr="0065076A">
        <w:t xml:space="preserve"> years before the clinical onset of Parkinson's disease;</w:t>
      </w:r>
    </w:p>
    <w:p w:rsidR="00E43D70" w:rsidRPr="00A86AF9" w:rsidRDefault="00E43D70" w:rsidP="00E43D70">
      <w:pPr>
        <w:pStyle w:val="LV3"/>
        <w:numPr>
          <w:ilvl w:val="2"/>
          <w:numId w:val="1"/>
        </w:numPr>
      </w:pPr>
      <w:r w:rsidRPr="0065076A">
        <w:t xml:space="preserve">consuming an average of at least 150 grams of cheese per day for at least the </w:t>
      </w:r>
      <w:r>
        <w:t>15</w:t>
      </w:r>
      <w:r w:rsidRPr="0065076A">
        <w:t xml:space="preserve"> years before the clinical onset of Parkinson's disease;</w:t>
      </w:r>
      <w:r>
        <w:t xml:space="preserve"> </w:t>
      </w:r>
    </w:p>
    <w:p w:rsidR="00E43D70" w:rsidRPr="00A86AF9" w:rsidRDefault="00E43D70" w:rsidP="00E43D70">
      <w:pPr>
        <w:pStyle w:val="LV3"/>
        <w:numPr>
          <w:ilvl w:val="2"/>
          <w:numId w:val="1"/>
        </w:numPr>
      </w:pPr>
      <w:r w:rsidRPr="00A86AF9">
        <w:t xml:space="preserve">having clinically significant depressive disorder or generalised anxiety disorder at least </w:t>
      </w:r>
      <w:r>
        <w:t>15</w:t>
      </w:r>
      <w:r w:rsidRPr="00A86AF9">
        <w:t xml:space="preserve"> years before the clinical onset of </w:t>
      </w:r>
      <w:r w:rsidRPr="00A86AF9">
        <w:rPr>
          <w:lang w:val="en-US"/>
        </w:rPr>
        <w:t>Parkinson</w:t>
      </w:r>
      <w:r w:rsidRPr="00A86AF9">
        <w:t>'</w:t>
      </w:r>
      <w:r w:rsidRPr="00A86AF9">
        <w:rPr>
          <w:lang w:val="en-US"/>
        </w:rPr>
        <w:t>s disease</w:t>
      </w:r>
      <w:r w:rsidRPr="00A86AF9">
        <w:t>;</w:t>
      </w:r>
      <w:r>
        <w:t xml:space="preserve"> or</w:t>
      </w:r>
    </w:p>
    <w:p w:rsidR="00E43D70" w:rsidRPr="00A86AF9" w:rsidRDefault="00E43D70" w:rsidP="00E43D70">
      <w:pPr>
        <w:pStyle w:val="NOTE"/>
      </w:pPr>
      <w:r w:rsidRPr="00A86AF9">
        <w:t xml:space="preserve">Note: </w:t>
      </w:r>
      <w:r w:rsidRPr="00A86AF9">
        <w:rPr>
          <w:b/>
          <w:i/>
        </w:rPr>
        <w:t>clinically significant</w:t>
      </w:r>
      <w:r w:rsidRPr="00A86AF9">
        <w:t xml:space="preserve"> </w:t>
      </w:r>
      <w:r>
        <w:t>is</w:t>
      </w:r>
      <w:r w:rsidRPr="00A86AF9">
        <w:t xml:space="preserve"> defined </w:t>
      </w:r>
      <w:r>
        <w:t>in the Schedule 1 - Dictionary.</w:t>
      </w:r>
    </w:p>
    <w:p w:rsidR="00E43D70" w:rsidRDefault="00E43D70" w:rsidP="00D05DE0">
      <w:pPr>
        <w:pStyle w:val="LV3"/>
        <w:numPr>
          <w:ilvl w:val="2"/>
          <w:numId w:val="1"/>
        </w:numPr>
      </w:pPr>
      <w:r w:rsidRPr="0025087B">
        <w:t xml:space="preserve">in a person with a history of a regular smoking habit as specified, having not smoked for </w:t>
      </w:r>
      <w:r w:rsidR="00C65A14">
        <w:t>at least the</w:t>
      </w:r>
      <w:r w:rsidRPr="0025087B">
        <w:t xml:space="preserve"> five years before the clinical onset of Parkinson</w:t>
      </w:r>
      <w:r>
        <w:t>'</w:t>
      </w:r>
      <w:r w:rsidRPr="0025087B">
        <w:t>s disease;</w:t>
      </w:r>
    </w:p>
    <w:p w:rsidR="00E43D70" w:rsidRDefault="00E43D70" w:rsidP="00E43D70">
      <w:pPr>
        <w:pStyle w:val="NOTE"/>
      </w:pPr>
      <w:r w:rsidRPr="00A86AF9">
        <w:t xml:space="preserve">Note: </w:t>
      </w:r>
      <w:r w:rsidRPr="0025087B">
        <w:rPr>
          <w:b/>
          <w:i/>
        </w:rPr>
        <w:t>regular smoking habit as specified</w:t>
      </w:r>
      <w:r w:rsidRPr="00A86AF9">
        <w:t xml:space="preserve"> </w:t>
      </w:r>
      <w:r>
        <w:t>is</w:t>
      </w:r>
      <w:r w:rsidRPr="00A86AF9">
        <w:t xml:space="preserve"> defined </w:t>
      </w:r>
      <w:r>
        <w:t>in the Schedule 1 - Dictionary.</w:t>
      </w:r>
    </w:p>
    <w:p w:rsidR="00E43D70" w:rsidRPr="00A86AF9" w:rsidRDefault="00E43D70" w:rsidP="00E43D70">
      <w:pPr>
        <w:pStyle w:val="LV2"/>
        <w:keepNext/>
      </w:pPr>
      <w:r w:rsidRPr="00A86AF9">
        <w:lastRenderedPageBreak/>
        <w:t>for secondary parkinsonism only:</w:t>
      </w:r>
    </w:p>
    <w:p w:rsidR="00E43D70" w:rsidRDefault="00E43D70" w:rsidP="00E43D70">
      <w:pPr>
        <w:pStyle w:val="LV3"/>
        <w:numPr>
          <w:ilvl w:val="2"/>
          <w:numId w:val="1"/>
        </w:numPr>
      </w:pPr>
      <w:r w:rsidRPr="00A86AF9">
        <w:t xml:space="preserve">having an episode of acute cholinergic poisoning from exposure to an organophosphorus ester </w:t>
      </w:r>
      <w:r w:rsidRPr="00A86AF9">
        <w:rPr>
          <w:lang w:val="en-US"/>
        </w:rPr>
        <w:t xml:space="preserve">within the three months </w:t>
      </w:r>
      <w:r w:rsidRPr="00A86AF9">
        <w:t>before the clinical onset of secondary parkinsonism;</w:t>
      </w:r>
    </w:p>
    <w:p w:rsidR="00E43D70" w:rsidRPr="00A86AF9" w:rsidRDefault="00E43D70" w:rsidP="00E43D70">
      <w:pPr>
        <w:pStyle w:val="NOTE"/>
      </w:pPr>
      <w:r w:rsidRPr="00A86AF9">
        <w:t xml:space="preserve">Note: </w:t>
      </w:r>
      <w:r w:rsidRPr="00A86AF9">
        <w:rPr>
          <w:b/>
          <w:i/>
        </w:rPr>
        <w:t>acute cholinergic poisoning</w:t>
      </w:r>
      <w:r>
        <w:rPr>
          <w:b/>
          <w:i/>
        </w:rPr>
        <w:t xml:space="preserve"> </w:t>
      </w:r>
      <w:r>
        <w:t xml:space="preserve">and </w:t>
      </w:r>
      <w:r w:rsidRPr="00A86AF9">
        <w:rPr>
          <w:b/>
          <w:i/>
          <w:szCs w:val="24"/>
        </w:rPr>
        <w:t>organophosphorus ester</w:t>
      </w:r>
      <w:r w:rsidRPr="00A86AF9">
        <w:t xml:space="preserve"> are defined </w:t>
      </w:r>
      <w:r>
        <w:t>in the Schedule 1 - Dictionary.</w:t>
      </w:r>
    </w:p>
    <w:p w:rsidR="00E43D70" w:rsidRPr="00A86AF9" w:rsidRDefault="00E43D70" w:rsidP="00E43D70">
      <w:pPr>
        <w:pStyle w:val="LV3"/>
        <w:numPr>
          <w:ilvl w:val="2"/>
          <w:numId w:val="1"/>
        </w:numPr>
      </w:pPr>
      <w:r w:rsidRPr="00A86AF9">
        <w:t>having moderate to severe traumatic brain injury within the one year before the clinical onset of secondary parkinsonism;</w:t>
      </w:r>
    </w:p>
    <w:p w:rsidR="00E43D70" w:rsidRPr="00A86AF9" w:rsidRDefault="00E43D70" w:rsidP="00E43D70">
      <w:pPr>
        <w:pStyle w:val="LV3"/>
        <w:numPr>
          <w:ilvl w:val="2"/>
          <w:numId w:val="1"/>
        </w:numPr>
      </w:pPr>
      <w:r w:rsidRPr="00A86AF9">
        <w:rPr>
          <w:lang w:val="en-US"/>
        </w:rPr>
        <w:t xml:space="preserve">having an intracranial space occupying lesion within the three months </w:t>
      </w:r>
      <w:r w:rsidRPr="00A86AF9">
        <w:t xml:space="preserve">before </w:t>
      </w:r>
      <w:r w:rsidRPr="00A86AF9">
        <w:rPr>
          <w:lang w:val="en-US"/>
        </w:rPr>
        <w:t xml:space="preserve">the clinical onset of </w:t>
      </w:r>
      <w:r w:rsidRPr="00A86AF9">
        <w:t xml:space="preserve">secondary </w:t>
      </w:r>
      <w:r w:rsidRPr="00A86AF9">
        <w:rPr>
          <w:lang w:val="en-US"/>
        </w:rPr>
        <w:t>parkinsonism;</w:t>
      </w:r>
    </w:p>
    <w:p w:rsidR="00E43D70" w:rsidRPr="00D92E81" w:rsidRDefault="00E43D70" w:rsidP="00E43D70">
      <w:pPr>
        <w:pStyle w:val="LV3"/>
        <w:numPr>
          <w:ilvl w:val="2"/>
          <w:numId w:val="1"/>
        </w:numPr>
      </w:pPr>
      <w:r w:rsidRPr="00A86AF9">
        <w:rPr>
          <w:lang w:val="en-US"/>
        </w:rPr>
        <w:t xml:space="preserve">having hydrocephalus, or draining of hydrocephalus, within the three months before the clinical onset of </w:t>
      </w:r>
      <w:r w:rsidRPr="00A86AF9">
        <w:t xml:space="preserve">secondary </w:t>
      </w:r>
      <w:r w:rsidRPr="00A86AF9">
        <w:rPr>
          <w:lang w:val="en-US"/>
        </w:rPr>
        <w:t>parkinsonism;</w:t>
      </w:r>
    </w:p>
    <w:p w:rsidR="00E43D70" w:rsidRPr="00A86AF9" w:rsidRDefault="00E43D70" w:rsidP="00E43D70">
      <w:pPr>
        <w:pStyle w:val="NOTE"/>
      </w:pPr>
      <w:r w:rsidRPr="00A86AF9">
        <w:t xml:space="preserve">Note: </w:t>
      </w:r>
      <w:r>
        <w:rPr>
          <w:b/>
          <w:i/>
        </w:rPr>
        <w:t>hydrocephalus</w:t>
      </w:r>
      <w:r w:rsidRPr="00A86AF9">
        <w:t xml:space="preserve"> </w:t>
      </w:r>
      <w:r>
        <w:t>is</w:t>
      </w:r>
      <w:r w:rsidRPr="00A86AF9">
        <w:t xml:space="preserve"> defined </w:t>
      </w:r>
      <w:r>
        <w:t>in the Schedule 1 - Dictionary.</w:t>
      </w:r>
    </w:p>
    <w:p w:rsidR="00E43D70" w:rsidRPr="00A86AF9" w:rsidRDefault="00E43D70" w:rsidP="00E43D70">
      <w:pPr>
        <w:pStyle w:val="LV3"/>
        <w:numPr>
          <w:ilvl w:val="2"/>
          <w:numId w:val="1"/>
        </w:numPr>
      </w:pPr>
      <w:r w:rsidRPr="00A86AF9">
        <w:t>having a cerebrovascular accident, excluding transient ischaemic attack, within the five years before the clinical onset of secondary parkinsonism;</w:t>
      </w:r>
    </w:p>
    <w:p w:rsidR="00E43D70" w:rsidRDefault="00E43D70" w:rsidP="00E43D70">
      <w:pPr>
        <w:pStyle w:val="LV3"/>
        <w:numPr>
          <w:ilvl w:val="2"/>
          <w:numId w:val="1"/>
        </w:numPr>
      </w:pPr>
      <w:r w:rsidRPr="00A86AF9">
        <w:t xml:space="preserve">having a disease from the specified list of diseases </w:t>
      </w:r>
      <w:r>
        <w:t>involving</w:t>
      </w:r>
      <w:r w:rsidRPr="00A86AF9">
        <w:t xml:space="preserve"> the cerebral vessels, in the presence of neuroimaging findings of brain stem or cerebral white matter lesions, haemorrhage or infarction, at the time of the clinical onset of secondary parkinsonism;</w:t>
      </w:r>
    </w:p>
    <w:p w:rsidR="00E43D70" w:rsidRPr="00A86AF9" w:rsidRDefault="00E43D70" w:rsidP="00E43D70">
      <w:pPr>
        <w:pStyle w:val="NOTE"/>
      </w:pPr>
      <w:r w:rsidRPr="00A86AF9">
        <w:t xml:space="preserve">Note: </w:t>
      </w:r>
      <w:r w:rsidRPr="00D92E81">
        <w:rPr>
          <w:b/>
          <w:i/>
        </w:rPr>
        <w:t xml:space="preserve">specified list of diseases </w:t>
      </w:r>
      <w:r>
        <w:rPr>
          <w:b/>
          <w:i/>
        </w:rPr>
        <w:t>involving</w:t>
      </w:r>
      <w:r w:rsidRPr="00D92E81">
        <w:rPr>
          <w:b/>
          <w:i/>
        </w:rPr>
        <w:t xml:space="preserve"> the cerebral vessels</w:t>
      </w:r>
      <w:r w:rsidRPr="00A86AF9">
        <w:t xml:space="preserve"> </w:t>
      </w:r>
      <w:r>
        <w:t>is</w:t>
      </w:r>
      <w:r w:rsidRPr="00A86AF9">
        <w:t xml:space="preserve"> defined </w:t>
      </w:r>
      <w:r>
        <w:t>in the Schedule 1 - Dictionary.</w:t>
      </w:r>
    </w:p>
    <w:p w:rsidR="00E43D70" w:rsidRPr="0030651A" w:rsidRDefault="00E43D70" w:rsidP="00E43D70">
      <w:pPr>
        <w:pStyle w:val="LV3"/>
        <w:numPr>
          <w:ilvl w:val="2"/>
          <w:numId w:val="1"/>
        </w:numPr>
      </w:pPr>
      <w:r w:rsidRPr="00A86AF9">
        <w:t>having a subarachnoid haemorrhage</w:t>
      </w:r>
      <w:r>
        <w:t xml:space="preserve"> </w:t>
      </w:r>
      <w:r w:rsidRPr="00A86AF9">
        <w:rPr>
          <w:lang w:val="en-US"/>
        </w:rPr>
        <w:t xml:space="preserve">within the three months before the clinical onset of </w:t>
      </w:r>
      <w:r w:rsidRPr="00A86AF9">
        <w:t xml:space="preserve">secondary </w:t>
      </w:r>
      <w:r w:rsidRPr="00A86AF9">
        <w:rPr>
          <w:lang w:val="en-US"/>
        </w:rPr>
        <w:t>parkinsonism;</w:t>
      </w:r>
    </w:p>
    <w:p w:rsidR="00E43D70" w:rsidRPr="00A86AF9" w:rsidRDefault="00E43D70" w:rsidP="00E43D70">
      <w:pPr>
        <w:pStyle w:val="LV3"/>
        <w:numPr>
          <w:ilvl w:val="2"/>
          <w:numId w:val="1"/>
        </w:numPr>
      </w:pPr>
      <w:r w:rsidRPr="00A86AF9">
        <w:t>having a</w:t>
      </w:r>
      <w:r>
        <w:t>n acquired</w:t>
      </w:r>
      <w:r w:rsidRPr="00A86AF9">
        <w:t xml:space="preserve"> cerebrovascular malformation or dural arteriovenous fistula</w:t>
      </w:r>
      <w:r w:rsidRPr="00A86AF9">
        <w:rPr>
          <w:lang w:val="en-US"/>
        </w:rPr>
        <w:t xml:space="preserve"> </w:t>
      </w:r>
      <w:r>
        <w:rPr>
          <w:lang w:val="en-US"/>
        </w:rPr>
        <w:t>at the time of</w:t>
      </w:r>
      <w:r w:rsidRPr="00A86AF9">
        <w:rPr>
          <w:lang w:val="en-US"/>
        </w:rPr>
        <w:t xml:space="preserve"> the clinical onset of </w:t>
      </w:r>
      <w:r w:rsidRPr="00A86AF9">
        <w:t xml:space="preserve">secondary </w:t>
      </w:r>
      <w:r w:rsidRPr="00A86AF9">
        <w:rPr>
          <w:lang w:val="en-US"/>
        </w:rPr>
        <w:t>parkinsonism;</w:t>
      </w:r>
    </w:p>
    <w:p w:rsidR="00E43D70" w:rsidRPr="00D92E81" w:rsidRDefault="00E43D70" w:rsidP="00E43D70">
      <w:pPr>
        <w:pStyle w:val="LV3"/>
        <w:numPr>
          <w:ilvl w:val="2"/>
          <w:numId w:val="1"/>
        </w:numPr>
      </w:pPr>
      <w:r w:rsidRPr="00A86AF9">
        <w:rPr>
          <w:lang w:val="en-US"/>
        </w:rPr>
        <w:t xml:space="preserve">having </w:t>
      </w:r>
      <w:r w:rsidRPr="00A86AF9">
        <w:t xml:space="preserve">an hypoxic cerebral insult </w:t>
      </w:r>
      <w:r w:rsidRPr="00A86AF9">
        <w:rPr>
          <w:lang w:val="en-US"/>
        </w:rPr>
        <w:t xml:space="preserve">within the two years before the clinical onset of </w:t>
      </w:r>
      <w:r w:rsidRPr="00A86AF9">
        <w:t xml:space="preserve">secondary </w:t>
      </w:r>
      <w:r w:rsidRPr="00A86AF9">
        <w:rPr>
          <w:lang w:val="en-US"/>
        </w:rPr>
        <w:t>parkinsonism;</w:t>
      </w:r>
    </w:p>
    <w:p w:rsidR="00E43D70" w:rsidRPr="00A86AF9" w:rsidRDefault="00E43D70" w:rsidP="00E43D70">
      <w:pPr>
        <w:pStyle w:val="NOTE"/>
      </w:pPr>
      <w:r w:rsidRPr="00A86AF9">
        <w:t xml:space="preserve">Note: </w:t>
      </w:r>
      <w:r w:rsidRPr="00D92E81">
        <w:rPr>
          <w:b/>
          <w:i/>
        </w:rPr>
        <w:t>hypoxic cerebral insult</w:t>
      </w:r>
      <w:r w:rsidRPr="00A86AF9">
        <w:t xml:space="preserve"> </w:t>
      </w:r>
      <w:r>
        <w:t>is</w:t>
      </w:r>
      <w:r w:rsidRPr="00A86AF9">
        <w:t xml:space="preserve"> defined </w:t>
      </w:r>
      <w:r>
        <w:t>in the Schedule 1 - Dictionary.</w:t>
      </w:r>
    </w:p>
    <w:p w:rsidR="00E43D70" w:rsidRPr="00A86AF9" w:rsidRDefault="00E43D70" w:rsidP="00E43D70">
      <w:pPr>
        <w:pStyle w:val="LV3"/>
        <w:numPr>
          <w:ilvl w:val="2"/>
          <w:numId w:val="1"/>
        </w:numPr>
      </w:pPr>
      <w:r w:rsidRPr="00A86AF9">
        <w:t>having influenza within the three months before the clinical onset of secondary parkinsonism;</w:t>
      </w:r>
    </w:p>
    <w:p w:rsidR="00E43D70" w:rsidRPr="00D92E81" w:rsidRDefault="00E43D70" w:rsidP="00E43D70">
      <w:pPr>
        <w:pStyle w:val="LV3"/>
        <w:numPr>
          <w:ilvl w:val="2"/>
          <w:numId w:val="1"/>
        </w:numPr>
      </w:pPr>
      <w:r w:rsidRPr="00A86AF9">
        <w:rPr>
          <w:lang w:val="en-US"/>
        </w:rPr>
        <w:t xml:space="preserve">having encephalitis within the three months before the clinical onset of </w:t>
      </w:r>
      <w:r w:rsidRPr="00A86AF9">
        <w:t xml:space="preserve">secondary </w:t>
      </w:r>
      <w:r w:rsidRPr="00A86AF9">
        <w:rPr>
          <w:lang w:val="en-US"/>
        </w:rPr>
        <w:t>parkinsonism;</w:t>
      </w:r>
    </w:p>
    <w:p w:rsidR="00E43D70" w:rsidRPr="00A86AF9" w:rsidRDefault="00E43D70" w:rsidP="00E43D70">
      <w:pPr>
        <w:pStyle w:val="NOTE"/>
      </w:pPr>
      <w:r w:rsidRPr="00A86AF9">
        <w:t xml:space="preserve">Note: </w:t>
      </w:r>
      <w:r>
        <w:rPr>
          <w:b/>
          <w:i/>
        </w:rPr>
        <w:t>encephalitis</w:t>
      </w:r>
      <w:r w:rsidRPr="00A86AF9">
        <w:t xml:space="preserve"> </w:t>
      </w:r>
      <w:r>
        <w:t>is</w:t>
      </w:r>
      <w:r w:rsidRPr="00A86AF9">
        <w:t xml:space="preserve"> defined </w:t>
      </w:r>
      <w:r>
        <w:t>in the Schedule 1 - Dictionary.</w:t>
      </w:r>
    </w:p>
    <w:p w:rsidR="00E43D70" w:rsidRPr="00A86AF9" w:rsidRDefault="00E43D70" w:rsidP="00E43D70">
      <w:pPr>
        <w:pStyle w:val="LV3"/>
        <w:numPr>
          <w:ilvl w:val="2"/>
          <w:numId w:val="1"/>
        </w:numPr>
      </w:pPr>
      <w:r w:rsidRPr="00A86AF9">
        <w:t>being infected with the human immunodeficiency virus before the clinical onset</w:t>
      </w:r>
      <w:r w:rsidRPr="00A86AF9">
        <w:rPr>
          <w:lang w:val="en-US"/>
        </w:rPr>
        <w:t xml:space="preserve"> of secondary parkinsonism;</w:t>
      </w:r>
    </w:p>
    <w:p w:rsidR="00E43D70" w:rsidRPr="00D92E81" w:rsidRDefault="00E43D70" w:rsidP="00E43D70">
      <w:pPr>
        <w:pStyle w:val="LV3"/>
        <w:numPr>
          <w:ilvl w:val="2"/>
          <w:numId w:val="1"/>
        </w:numPr>
      </w:pPr>
      <w:r w:rsidRPr="00A86AF9">
        <w:rPr>
          <w:lang w:val="en-US"/>
        </w:rPr>
        <w:lastRenderedPageBreak/>
        <w:t xml:space="preserve">having neurosyphilis at the time of the clinical onset of </w:t>
      </w:r>
      <w:r w:rsidRPr="00A86AF9">
        <w:t xml:space="preserve">secondary </w:t>
      </w:r>
      <w:r w:rsidRPr="00A86AF9">
        <w:rPr>
          <w:lang w:val="en-US"/>
        </w:rPr>
        <w:t>parkinsonism;</w:t>
      </w:r>
    </w:p>
    <w:p w:rsidR="00E43D70" w:rsidRPr="00A86AF9" w:rsidRDefault="00E43D70" w:rsidP="00E43D70">
      <w:pPr>
        <w:pStyle w:val="NOTE"/>
      </w:pPr>
      <w:r w:rsidRPr="00A86AF9">
        <w:t xml:space="preserve">Note: </w:t>
      </w:r>
      <w:r>
        <w:rPr>
          <w:b/>
          <w:i/>
        </w:rPr>
        <w:t>neurosyphilis</w:t>
      </w:r>
      <w:r w:rsidRPr="00A86AF9">
        <w:t xml:space="preserve"> </w:t>
      </w:r>
      <w:r>
        <w:t>is</w:t>
      </w:r>
      <w:r w:rsidRPr="00A86AF9">
        <w:t xml:space="preserve"> defined </w:t>
      </w:r>
      <w:r>
        <w:t>in the Schedule 1 - Dictionary.</w:t>
      </w:r>
    </w:p>
    <w:p w:rsidR="00E43D70" w:rsidRPr="00A86AF9" w:rsidRDefault="00E43D70" w:rsidP="00E43D70">
      <w:pPr>
        <w:pStyle w:val="LV3"/>
        <w:numPr>
          <w:ilvl w:val="2"/>
          <w:numId w:val="1"/>
        </w:numPr>
      </w:pPr>
      <w:r w:rsidRPr="00A86AF9">
        <w:rPr>
          <w:lang w:val="en-US"/>
        </w:rPr>
        <w:t xml:space="preserve">having neurocysticercosis at the time of the clinical onset of </w:t>
      </w:r>
      <w:r w:rsidRPr="00A86AF9">
        <w:t xml:space="preserve">secondary </w:t>
      </w:r>
      <w:r w:rsidRPr="00A86AF9">
        <w:rPr>
          <w:lang w:val="en-US"/>
        </w:rPr>
        <w:t>parkinsonism;</w:t>
      </w:r>
    </w:p>
    <w:p w:rsidR="00E43D70" w:rsidRPr="00A86AF9" w:rsidRDefault="00E43D70" w:rsidP="00E43D70">
      <w:pPr>
        <w:pStyle w:val="LV3"/>
        <w:numPr>
          <w:ilvl w:val="2"/>
          <w:numId w:val="1"/>
        </w:numPr>
      </w:pPr>
      <w:r w:rsidRPr="00A86AF9">
        <w:t>inhaling carbon disulphide vapour in an enclosed space, or having cutaneous contact with carbon disulphide, for a cumulative period of at least 500 hours, within the ten years before the clinical onset of secondary parkinsonism;</w:t>
      </w:r>
    </w:p>
    <w:p w:rsidR="00E43D70" w:rsidRPr="00A86AF9" w:rsidRDefault="00E43D70" w:rsidP="00E43D70">
      <w:pPr>
        <w:pStyle w:val="LV3"/>
        <w:numPr>
          <w:ilvl w:val="2"/>
          <w:numId w:val="1"/>
        </w:numPr>
      </w:pPr>
      <w:r w:rsidRPr="00A86AF9">
        <w:t>inhaling trichloroethylene vapour in an enclosed space, or having cutaneous contact with trichloroethylene, for a cumulative period of at least 2 000 hours, within the 20 years before the clinical onset of secondary parkinsonism;</w:t>
      </w:r>
    </w:p>
    <w:p w:rsidR="00E43D70" w:rsidRPr="00A86AF9" w:rsidRDefault="00E43D70" w:rsidP="00E43D70">
      <w:pPr>
        <w:pStyle w:val="LV3"/>
        <w:numPr>
          <w:ilvl w:val="2"/>
          <w:numId w:val="1"/>
        </w:numPr>
      </w:pPr>
      <w:r w:rsidRPr="00A86AF9">
        <w:rPr>
          <w:lang w:val="en-US"/>
        </w:rPr>
        <w:t xml:space="preserve">inhaling or ingesting methanol or ethylene glycol, and having clinical, haematological or biochemical evidence of methanol or ethylene glycol intoxication, within the three months before the clinical onset of </w:t>
      </w:r>
      <w:r w:rsidRPr="00A86AF9">
        <w:t xml:space="preserve">secondary </w:t>
      </w:r>
      <w:r w:rsidRPr="00A86AF9">
        <w:rPr>
          <w:lang w:val="en-US"/>
        </w:rPr>
        <w:t>parkinsonism;</w:t>
      </w:r>
    </w:p>
    <w:p w:rsidR="00E43D70" w:rsidRPr="00D92E81" w:rsidRDefault="00E43D70" w:rsidP="00E43D70">
      <w:pPr>
        <w:pStyle w:val="LV3"/>
        <w:numPr>
          <w:ilvl w:val="2"/>
          <w:numId w:val="1"/>
        </w:numPr>
      </w:pPr>
      <w:r w:rsidRPr="00A86AF9">
        <w:rPr>
          <w:lang w:val="en-US"/>
        </w:rPr>
        <w:t>being exposed to manganese as specified for a cumulati</w:t>
      </w:r>
      <w:r>
        <w:rPr>
          <w:lang w:val="en-US"/>
        </w:rPr>
        <w:t>ve period of at least 250 hours</w:t>
      </w:r>
      <w:r w:rsidRPr="00A86AF9">
        <w:rPr>
          <w:lang w:val="en-US"/>
        </w:rPr>
        <w:t>, within the ten years before the clinical onset of</w:t>
      </w:r>
      <w:r w:rsidRPr="00A86AF9">
        <w:t xml:space="preserve"> secondary</w:t>
      </w:r>
      <w:r w:rsidRPr="00A86AF9">
        <w:rPr>
          <w:lang w:val="en-US"/>
        </w:rPr>
        <w:t xml:space="preserve"> parkinsonism;</w:t>
      </w:r>
    </w:p>
    <w:p w:rsidR="00E43D70" w:rsidRPr="00A86AF9" w:rsidRDefault="00E43D70" w:rsidP="00E43D70">
      <w:pPr>
        <w:pStyle w:val="NOTE"/>
      </w:pPr>
      <w:r w:rsidRPr="00A86AF9">
        <w:t xml:space="preserve">Note: </w:t>
      </w:r>
      <w:r w:rsidRPr="00A86AF9">
        <w:rPr>
          <w:b/>
          <w:i/>
        </w:rPr>
        <w:t xml:space="preserve">being exposed to </w:t>
      </w:r>
      <w:r w:rsidRPr="00D92E81">
        <w:rPr>
          <w:b/>
          <w:i/>
        </w:rPr>
        <w:t>manganese as specified</w:t>
      </w:r>
      <w:r w:rsidRPr="00A86AF9">
        <w:t xml:space="preserve"> </w:t>
      </w:r>
      <w:r>
        <w:t>is</w:t>
      </w:r>
      <w:r w:rsidRPr="00A86AF9">
        <w:t xml:space="preserve"> defined </w:t>
      </w:r>
      <w:r>
        <w:t>in the Schedule 1 - Dictionary.</w:t>
      </w:r>
    </w:p>
    <w:p w:rsidR="00E43D70" w:rsidRPr="003B0071" w:rsidRDefault="00E43D70" w:rsidP="00E43D70">
      <w:pPr>
        <w:pStyle w:val="LV3"/>
        <w:numPr>
          <w:ilvl w:val="2"/>
          <w:numId w:val="1"/>
        </w:numPr>
      </w:pPr>
      <w:r w:rsidRPr="00A86AF9">
        <w:rPr>
          <w:lang w:val="en-US"/>
        </w:rPr>
        <w:t xml:space="preserve">having clinical or biochemical evidence of manganese intoxication while receiving </w:t>
      </w:r>
      <w:r w:rsidRPr="00A86AF9">
        <w:t xml:space="preserve">total parenteral nutrition or maintenance haemodialysis, at the time of </w:t>
      </w:r>
      <w:r w:rsidRPr="00A86AF9">
        <w:rPr>
          <w:lang w:val="en-US"/>
        </w:rPr>
        <w:t xml:space="preserve">the clinical onset of </w:t>
      </w:r>
      <w:r w:rsidRPr="00A86AF9">
        <w:t xml:space="preserve">secondary </w:t>
      </w:r>
      <w:r w:rsidRPr="00A86AF9">
        <w:rPr>
          <w:lang w:val="en-US"/>
        </w:rPr>
        <w:t>parkinsonism;</w:t>
      </w:r>
    </w:p>
    <w:p w:rsidR="003B0071" w:rsidRPr="00A86AF9" w:rsidRDefault="003B0071" w:rsidP="003B0071">
      <w:pPr>
        <w:pStyle w:val="NOTE"/>
      </w:pPr>
      <w:r w:rsidRPr="003B0071">
        <w:t xml:space="preserve">Note: </w:t>
      </w:r>
      <w:r w:rsidRPr="003B0071">
        <w:rPr>
          <w:b/>
          <w:i/>
        </w:rPr>
        <w:t>total parenteral nutrition</w:t>
      </w:r>
      <w:r w:rsidRPr="003B0071">
        <w:t xml:space="preserve"> is defined in the Schedule 1 - Dictionary.</w:t>
      </w:r>
      <w:r w:rsidRPr="003B0071">
        <w:tab/>
      </w:r>
    </w:p>
    <w:p w:rsidR="00E43D70" w:rsidRPr="00A86AF9" w:rsidRDefault="00E43D70" w:rsidP="00E43D70">
      <w:pPr>
        <w:pStyle w:val="LV3"/>
        <w:numPr>
          <w:ilvl w:val="2"/>
          <w:numId w:val="1"/>
        </w:numPr>
      </w:pPr>
      <w:r w:rsidRPr="00A86AF9">
        <w:rPr>
          <w:lang w:val="en-US"/>
        </w:rPr>
        <w:t xml:space="preserve">inhaling, ingesting or having cutaneous contact with cyanide, and having clinical, haematological or biochemical evidence of cyanide intoxication, within the three months before the clinical onset of </w:t>
      </w:r>
      <w:r w:rsidRPr="00A86AF9">
        <w:t xml:space="preserve">secondary </w:t>
      </w:r>
      <w:r w:rsidRPr="00A86AF9">
        <w:rPr>
          <w:lang w:val="en-US"/>
        </w:rPr>
        <w:t>parkinsonism;</w:t>
      </w:r>
    </w:p>
    <w:p w:rsidR="00E43D70" w:rsidRPr="00A86AF9" w:rsidRDefault="00E43D70" w:rsidP="00E43D70">
      <w:pPr>
        <w:pStyle w:val="LV3"/>
        <w:numPr>
          <w:ilvl w:val="2"/>
          <w:numId w:val="1"/>
        </w:numPr>
      </w:pPr>
      <w:r w:rsidRPr="00A86AF9">
        <w:t>having an injection containing 1-methyl-4-phenyl-1,2,3,6-tetrahydropyridine (MPTP) within the three months before the clinical onset of secondary parkinsonism;</w:t>
      </w:r>
    </w:p>
    <w:p w:rsidR="00E43D70" w:rsidRPr="00A86AF9" w:rsidRDefault="00E43D70" w:rsidP="00E43D70">
      <w:pPr>
        <w:pStyle w:val="LV3"/>
        <w:numPr>
          <w:ilvl w:val="2"/>
          <w:numId w:val="1"/>
        </w:numPr>
      </w:pPr>
      <w:r w:rsidRPr="00A86AF9">
        <w:t>using khat (</w:t>
      </w:r>
      <w:r w:rsidRPr="0026299B">
        <w:rPr>
          <w:i/>
        </w:rPr>
        <w:t>Catha edulis</w:t>
      </w:r>
      <w:r w:rsidRPr="00A86AF9">
        <w:t xml:space="preserve">), Ecstasy (3,4-methylenedioxymethamphetamine) or the drug methcathinone (ephedrone) within the three months before the clinical onset of secondary parkinsonism; </w:t>
      </w:r>
    </w:p>
    <w:p w:rsidR="00E43D70" w:rsidRPr="00D92E81" w:rsidRDefault="00E43D70" w:rsidP="00E43D70">
      <w:pPr>
        <w:pStyle w:val="LV3"/>
        <w:keepNext/>
        <w:keepLines/>
        <w:numPr>
          <w:ilvl w:val="2"/>
          <w:numId w:val="1"/>
        </w:numPr>
      </w:pPr>
      <w:r w:rsidRPr="00A86AF9">
        <w:rPr>
          <w:lang w:val="en-US"/>
        </w:rPr>
        <w:lastRenderedPageBreak/>
        <w:t>taking a drug or a drug from a class of drugs from the specified list of drugs, for a continuous period of at least seven days within the three months before the clinical onset of secondary parkinsonism;</w:t>
      </w:r>
    </w:p>
    <w:p w:rsidR="00E43D70" w:rsidRPr="00A86AF9" w:rsidRDefault="00E43D70" w:rsidP="00E43D70">
      <w:pPr>
        <w:pStyle w:val="NOTE"/>
      </w:pPr>
      <w:r w:rsidRPr="00A86AF9">
        <w:t xml:space="preserve">Note: </w:t>
      </w:r>
      <w:r w:rsidRPr="00D92E81">
        <w:rPr>
          <w:b/>
          <w:i/>
        </w:rPr>
        <w:t>specified list of drugs</w:t>
      </w:r>
      <w:r w:rsidRPr="00A86AF9">
        <w:t xml:space="preserve"> </w:t>
      </w:r>
      <w:r>
        <w:t>is</w:t>
      </w:r>
      <w:r w:rsidRPr="00A86AF9">
        <w:t xml:space="preserve"> defined </w:t>
      </w:r>
      <w:r>
        <w:t>in the Schedule 1 - Dictionary.</w:t>
      </w:r>
    </w:p>
    <w:p w:rsidR="00E43D70" w:rsidRDefault="00E43D70" w:rsidP="00E43D70">
      <w:pPr>
        <w:pStyle w:val="LV3"/>
        <w:numPr>
          <w:ilvl w:val="2"/>
          <w:numId w:val="1"/>
        </w:numPr>
      </w:pPr>
      <w:r w:rsidRPr="00A86AF9">
        <w:t>having a disorder of calcium metabolism from the specified list of disorders of calcium metabolism at the time of the clinical onset of secondary parkinsonism;</w:t>
      </w:r>
    </w:p>
    <w:p w:rsidR="00E43D70" w:rsidRPr="00A86AF9" w:rsidRDefault="00E43D70" w:rsidP="00E43D70">
      <w:pPr>
        <w:pStyle w:val="NOTE"/>
      </w:pPr>
      <w:r w:rsidRPr="00A86AF9">
        <w:t xml:space="preserve">Note: </w:t>
      </w:r>
      <w:r w:rsidRPr="00D92E81">
        <w:rPr>
          <w:b/>
          <w:i/>
        </w:rPr>
        <w:t>specified list of disorders of calcium metabolism</w:t>
      </w:r>
      <w:r w:rsidRPr="00A86AF9">
        <w:t xml:space="preserve"> </w:t>
      </w:r>
      <w:r>
        <w:t>is</w:t>
      </w:r>
      <w:r w:rsidRPr="00A86AF9">
        <w:t xml:space="preserve"> defined </w:t>
      </w:r>
      <w:r>
        <w:t>in the Schedule 1 - Dictionary.</w:t>
      </w:r>
    </w:p>
    <w:p w:rsidR="00E43D70" w:rsidRPr="00A86AF9" w:rsidRDefault="00E43D70" w:rsidP="00E43D70">
      <w:pPr>
        <w:pStyle w:val="LV3"/>
        <w:numPr>
          <w:ilvl w:val="2"/>
          <w:numId w:val="1"/>
        </w:numPr>
      </w:pPr>
      <w:r w:rsidRPr="00A86AF9">
        <w:rPr>
          <w:lang w:val="en-US"/>
        </w:rPr>
        <w:t xml:space="preserve">having cirrhosis of the liver at the time of the clinical onset of </w:t>
      </w:r>
      <w:r w:rsidRPr="00A86AF9">
        <w:t xml:space="preserve">secondary </w:t>
      </w:r>
      <w:r w:rsidRPr="00A86AF9">
        <w:rPr>
          <w:lang w:val="en-US"/>
        </w:rPr>
        <w:t>parkinsonism;</w:t>
      </w:r>
    </w:p>
    <w:p w:rsidR="00E43D70" w:rsidRDefault="00E43D70" w:rsidP="00E43D70">
      <w:pPr>
        <w:pStyle w:val="LV3"/>
        <w:numPr>
          <w:ilvl w:val="2"/>
          <w:numId w:val="1"/>
        </w:numPr>
      </w:pPr>
      <w:r w:rsidRPr="00A86AF9">
        <w:t xml:space="preserve">having </w:t>
      </w:r>
      <w:r>
        <w:t>chronic renal failure</w:t>
      </w:r>
      <w:r w:rsidRPr="00A86AF9">
        <w:t xml:space="preserve"> at the time of the clinical onset of secondary parkinsonism;</w:t>
      </w:r>
    </w:p>
    <w:p w:rsidR="00E43D70" w:rsidRPr="00A86AF9" w:rsidRDefault="00E43D70" w:rsidP="00E43D70">
      <w:pPr>
        <w:pStyle w:val="NOTE"/>
      </w:pPr>
      <w:r w:rsidRPr="00A86AF9">
        <w:t xml:space="preserve">Note: </w:t>
      </w:r>
      <w:r>
        <w:rPr>
          <w:b/>
          <w:i/>
        </w:rPr>
        <w:t>chronic renal failure</w:t>
      </w:r>
      <w:r w:rsidRPr="00A86AF9">
        <w:t xml:space="preserve"> </w:t>
      </w:r>
      <w:r>
        <w:t>is</w:t>
      </w:r>
      <w:r w:rsidRPr="00A86AF9">
        <w:t xml:space="preserve"> defined </w:t>
      </w:r>
      <w:r>
        <w:t>in the Schedule 1 - Dictionary.</w:t>
      </w:r>
    </w:p>
    <w:p w:rsidR="00E43D70" w:rsidRPr="00D92E81" w:rsidRDefault="00E43D70" w:rsidP="00E43D70">
      <w:pPr>
        <w:pStyle w:val="LV3"/>
        <w:numPr>
          <w:ilvl w:val="2"/>
          <w:numId w:val="1"/>
        </w:numPr>
      </w:pPr>
      <w:r w:rsidRPr="00A86AF9">
        <w:rPr>
          <w:lang w:val="en-US"/>
        </w:rPr>
        <w:t xml:space="preserve">having a disease from the specified list of autoimmune diseases at the time of the clinical onset of </w:t>
      </w:r>
      <w:r w:rsidRPr="00A86AF9">
        <w:t xml:space="preserve">secondary </w:t>
      </w:r>
      <w:r w:rsidRPr="00A86AF9">
        <w:rPr>
          <w:lang w:val="en-US"/>
        </w:rPr>
        <w:t>parkinsonism;</w:t>
      </w:r>
      <w:r>
        <w:rPr>
          <w:lang w:val="en-US"/>
        </w:rPr>
        <w:t xml:space="preserve"> or</w:t>
      </w:r>
    </w:p>
    <w:p w:rsidR="00E43D70" w:rsidRPr="00A86AF9" w:rsidRDefault="00E43D70" w:rsidP="00E43D70">
      <w:pPr>
        <w:pStyle w:val="NOTE"/>
      </w:pPr>
      <w:r w:rsidRPr="00A86AF9">
        <w:t xml:space="preserve">Note: </w:t>
      </w:r>
      <w:r w:rsidRPr="00D92E81">
        <w:rPr>
          <w:b/>
          <w:i/>
        </w:rPr>
        <w:t xml:space="preserve">specified list of </w:t>
      </w:r>
      <w:r>
        <w:rPr>
          <w:b/>
          <w:i/>
        </w:rPr>
        <w:t>autoimmune diseases</w:t>
      </w:r>
      <w:r w:rsidRPr="00A86AF9">
        <w:t xml:space="preserve"> </w:t>
      </w:r>
      <w:r>
        <w:t>is</w:t>
      </w:r>
      <w:r w:rsidRPr="00A86AF9">
        <w:t xml:space="preserve"> defined </w:t>
      </w:r>
      <w:r>
        <w:t>in the Schedule 1 - Dictionary.</w:t>
      </w:r>
    </w:p>
    <w:p w:rsidR="00E43D70" w:rsidRPr="00A86AF9" w:rsidRDefault="00E43D70" w:rsidP="00E43D70">
      <w:pPr>
        <w:pStyle w:val="LV3"/>
        <w:numPr>
          <w:ilvl w:val="2"/>
          <w:numId w:val="1"/>
        </w:numPr>
      </w:pPr>
      <w:r w:rsidRPr="00A86AF9">
        <w:rPr>
          <w:lang w:val="en-US"/>
        </w:rPr>
        <w:t xml:space="preserve">having a </w:t>
      </w:r>
      <w:r w:rsidRPr="00A86AF9">
        <w:t xml:space="preserve">paraneoplastic encephalomyelitis </w:t>
      </w:r>
      <w:r w:rsidRPr="00A86AF9">
        <w:rPr>
          <w:lang w:val="en-US"/>
        </w:rPr>
        <w:t xml:space="preserve">at the time of the clinical onset of </w:t>
      </w:r>
      <w:r w:rsidRPr="00A86AF9">
        <w:t xml:space="preserve">secondary </w:t>
      </w:r>
      <w:r w:rsidRPr="00A86AF9">
        <w:rPr>
          <w:lang w:val="en-US"/>
        </w:rPr>
        <w:t>parkinsonism;</w:t>
      </w:r>
    </w:p>
    <w:p w:rsidR="00E43D70" w:rsidRDefault="00E43D70" w:rsidP="00E43D70">
      <w:pPr>
        <w:pStyle w:val="LV2"/>
      </w:pPr>
      <w:r w:rsidRPr="00A86AF9">
        <w:t>inhaling, ingesting or having cutaneous contact with a pesticide</w:t>
      </w:r>
      <w:r>
        <w:t xml:space="preserve"> from the specified list of pesticides</w:t>
      </w:r>
      <w:r w:rsidRPr="00A86AF9">
        <w:t>, for a cumulative period of at least 1 000 hours, within the ten years before the clinical worsening of Parkinson's disease or secondary parkinsonism;</w:t>
      </w:r>
    </w:p>
    <w:p w:rsidR="00E43D70" w:rsidRPr="00A86AF9" w:rsidRDefault="00E43D70" w:rsidP="00E43D70">
      <w:pPr>
        <w:pStyle w:val="NOTE"/>
      </w:pPr>
      <w:r w:rsidRPr="00A86AF9">
        <w:t xml:space="preserve">Note: </w:t>
      </w:r>
      <w:r>
        <w:rPr>
          <w:b/>
          <w:i/>
        </w:rPr>
        <w:t>specified list of pesticides</w:t>
      </w:r>
      <w:r w:rsidRPr="00A86AF9">
        <w:t xml:space="preserve"> </w:t>
      </w:r>
      <w:r>
        <w:t>is</w:t>
      </w:r>
      <w:r w:rsidRPr="00A86AF9">
        <w:t xml:space="preserve"> defined </w:t>
      </w:r>
      <w:r>
        <w:t>in the Schedule 1 - Dictionary.</w:t>
      </w:r>
    </w:p>
    <w:p w:rsidR="00E43D70" w:rsidRPr="00A86AF9" w:rsidRDefault="00E43D70" w:rsidP="00E43D70">
      <w:pPr>
        <w:pStyle w:val="LV2"/>
      </w:pPr>
      <w:r w:rsidRPr="00A86AF9">
        <w:t xml:space="preserve">having an episode of acute cholinergic poisoning from exposure to an organophosphorus ester </w:t>
      </w:r>
      <w:r w:rsidRPr="00A86AF9">
        <w:rPr>
          <w:lang w:val="en-US"/>
        </w:rPr>
        <w:t xml:space="preserve">within the three months </w:t>
      </w:r>
      <w:r w:rsidRPr="00A86AF9">
        <w:t>before the clinical worsening of Parkinson's disease or secondary parkinsonism;</w:t>
      </w:r>
    </w:p>
    <w:p w:rsidR="00E43D70" w:rsidRPr="00A86AF9" w:rsidRDefault="00E43D70" w:rsidP="00E43D70">
      <w:pPr>
        <w:pStyle w:val="NOTE"/>
      </w:pPr>
      <w:r w:rsidRPr="00A86AF9">
        <w:t xml:space="preserve">Note: </w:t>
      </w:r>
      <w:r w:rsidRPr="00A86AF9">
        <w:rPr>
          <w:b/>
          <w:i/>
        </w:rPr>
        <w:t>acute cholinergic poisoning</w:t>
      </w:r>
      <w:r w:rsidRPr="00A86AF9">
        <w:t xml:space="preserve"> and </w:t>
      </w:r>
      <w:r w:rsidRPr="00A86AF9">
        <w:rPr>
          <w:b/>
          <w:i/>
          <w:szCs w:val="24"/>
        </w:rPr>
        <w:t>organophosphorus ester</w:t>
      </w:r>
      <w:r w:rsidRPr="00A86AF9">
        <w:t xml:space="preserve"> are defined in the Schedule 1 - Dictionary.</w:t>
      </w:r>
      <w:r w:rsidRPr="00A86AF9">
        <w:tab/>
      </w:r>
    </w:p>
    <w:p w:rsidR="00E43D70" w:rsidRPr="00A86AF9" w:rsidRDefault="00E43D70" w:rsidP="00E43D70">
      <w:pPr>
        <w:pStyle w:val="LV2"/>
      </w:pPr>
      <w:r w:rsidRPr="00A86AF9">
        <w:t xml:space="preserve">having </w:t>
      </w:r>
      <w:r w:rsidRPr="00A86AF9">
        <w:rPr>
          <w:lang w:val="en-US"/>
        </w:rPr>
        <w:t xml:space="preserve">moderate to severe traumatic brain injury within the one year </w:t>
      </w:r>
      <w:r w:rsidRPr="00A86AF9">
        <w:t>before the clinical worsening of Parkinson's disease or secondary parkinsonism;</w:t>
      </w:r>
    </w:p>
    <w:p w:rsidR="00E43D70" w:rsidRPr="00A86AF9" w:rsidRDefault="00E43D70" w:rsidP="00E43D70">
      <w:pPr>
        <w:pStyle w:val="LV2"/>
      </w:pPr>
      <w:r w:rsidRPr="00A86AF9">
        <w:rPr>
          <w:lang w:val="en-US"/>
        </w:rPr>
        <w:t xml:space="preserve">having an intracranial space occupying lesion within the three months </w:t>
      </w:r>
      <w:r w:rsidRPr="00A86AF9">
        <w:t xml:space="preserve">before </w:t>
      </w:r>
      <w:r w:rsidRPr="00A86AF9">
        <w:rPr>
          <w:lang w:val="en-US"/>
        </w:rPr>
        <w:t>the clinical worsening of Parkinson</w:t>
      </w:r>
      <w:r w:rsidRPr="00A86AF9">
        <w:t>'</w:t>
      </w:r>
      <w:r w:rsidRPr="00A86AF9">
        <w:rPr>
          <w:lang w:val="en-US"/>
        </w:rPr>
        <w:t xml:space="preserve">s disease or </w:t>
      </w:r>
      <w:r w:rsidRPr="00A86AF9">
        <w:t xml:space="preserve">secondary </w:t>
      </w:r>
      <w:r w:rsidRPr="00A86AF9">
        <w:rPr>
          <w:lang w:val="en-US"/>
        </w:rPr>
        <w:t>parkinsonism;</w:t>
      </w:r>
    </w:p>
    <w:p w:rsidR="00E43D70" w:rsidRPr="00A86AF9" w:rsidRDefault="00E43D70" w:rsidP="00E43D70">
      <w:pPr>
        <w:pStyle w:val="LV2"/>
        <w:keepNext/>
        <w:keepLines/>
      </w:pPr>
      <w:r w:rsidRPr="00A86AF9">
        <w:rPr>
          <w:lang w:val="en-US"/>
        </w:rPr>
        <w:lastRenderedPageBreak/>
        <w:t>having hydrocephalus, or draining of hydrocephalus, within the three months before the clinical worsening of Parkinson</w:t>
      </w:r>
      <w:r w:rsidRPr="00A86AF9">
        <w:t>'</w:t>
      </w:r>
      <w:r w:rsidRPr="00A86AF9">
        <w:rPr>
          <w:lang w:val="en-US"/>
        </w:rPr>
        <w:t xml:space="preserve">s disease or </w:t>
      </w:r>
      <w:r w:rsidRPr="00A86AF9">
        <w:t xml:space="preserve">secondary </w:t>
      </w:r>
      <w:r w:rsidRPr="00A86AF9">
        <w:rPr>
          <w:lang w:val="en-US"/>
        </w:rPr>
        <w:t>parkinsonism;</w:t>
      </w:r>
    </w:p>
    <w:p w:rsidR="00E43D70" w:rsidRPr="00A86AF9" w:rsidRDefault="00E43D70" w:rsidP="00E43D70">
      <w:pPr>
        <w:pStyle w:val="NOTE"/>
      </w:pPr>
      <w:r w:rsidRPr="00A86AF9">
        <w:t xml:space="preserve">Note: </w:t>
      </w:r>
      <w:r w:rsidRPr="00A86AF9">
        <w:rPr>
          <w:b/>
          <w:i/>
        </w:rPr>
        <w:t>hydrocephalus</w:t>
      </w:r>
      <w:r w:rsidRPr="00A86AF9">
        <w:t xml:space="preserve"> is defined </w:t>
      </w:r>
      <w:r>
        <w:t>in the Schedule 1 - Dictionary.</w:t>
      </w:r>
    </w:p>
    <w:p w:rsidR="00E43D70" w:rsidRPr="00A86AF9" w:rsidRDefault="00E43D70" w:rsidP="00E43D70">
      <w:pPr>
        <w:pStyle w:val="LV2"/>
      </w:pPr>
      <w:r w:rsidRPr="00A86AF9">
        <w:t>having a cerebrovascular accident, excluding transient ischaemic attack, within the three months before the clinical worsening of Parkinson's disease or secondary parkinsonism;</w:t>
      </w:r>
    </w:p>
    <w:p w:rsidR="00E43D70" w:rsidRPr="00A86AF9" w:rsidRDefault="00E43D70" w:rsidP="00E43D70">
      <w:pPr>
        <w:pStyle w:val="LV2"/>
      </w:pPr>
      <w:r w:rsidRPr="00A86AF9">
        <w:t xml:space="preserve">having a disease from the specified list of diseases </w:t>
      </w:r>
      <w:r>
        <w:t>involving</w:t>
      </w:r>
      <w:r w:rsidRPr="00A86AF9">
        <w:t xml:space="preserve"> the cerebral vessels, in the presence of neuroimaging findings of brain stem or cerebral white matter lesions, haemorrhage or infarction, at the time of the clinical worsening of Parkinson's disease or secondary parkinsonism;</w:t>
      </w:r>
    </w:p>
    <w:p w:rsidR="00E43D70" w:rsidRPr="00A86AF9" w:rsidRDefault="00E43D70" w:rsidP="00E43D70">
      <w:pPr>
        <w:pStyle w:val="NOTE"/>
      </w:pPr>
      <w:r w:rsidRPr="00A86AF9">
        <w:t xml:space="preserve">Note: </w:t>
      </w:r>
      <w:r w:rsidRPr="00A86AF9">
        <w:rPr>
          <w:b/>
          <w:i/>
        </w:rPr>
        <w:t xml:space="preserve">specified list of diseases </w:t>
      </w:r>
      <w:r>
        <w:rPr>
          <w:b/>
          <w:i/>
        </w:rPr>
        <w:t>involving</w:t>
      </w:r>
      <w:r w:rsidRPr="00A86AF9">
        <w:rPr>
          <w:b/>
          <w:i/>
        </w:rPr>
        <w:t xml:space="preserve"> the cerebral vessels</w:t>
      </w:r>
      <w:r w:rsidRPr="00A86AF9">
        <w:t xml:space="preserve"> is defined in the Schedule 1 - Dictionary.</w:t>
      </w:r>
      <w:r w:rsidRPr="00A86AF9">
        <w:tab/>
      </w:r>
    </w:p>
    <w:p w:rsidR="00E43D70" w:rsidRPr="0030651A" w:rsidRDefault="00E43D70" w:rsidP="00E43D70">
      <w:pPr>
        <w:pStyle w:val="LV2"/>
      </w:pPr>
      <w:r w:rsidRPr="00A86AF9">
        <w:t>having a subarachnoid haemorrhage</w:t>
      </w:r>
      <w:r>
        <w:t xml:space="preserve"> </w:t>
      </w:r>
      <w:r w:rsidRPr="00A86AF9">
        <w:rPr>
          <w:lang w:val="en-US"/>
        </w:rPr>
        <w:t>within the three months before the clinical worsening of Parkinson</w:t>
      </w:r>
      <w:r w:rsidRPr="00A86AF9">
        <w:t>'</w:t>
      </w:r>
      <w:r w:rsidRPr="00A86AF9">
        <w:rPr>
          <w:lang w:val="en-US"/>
        </w:rPr>
        <w:t>s disease or</w:t>
      </w:r>
      <w:r w:rsidRPr="00A86AF9">
        <w:t xml:space="preserve"> secondary</w:t>
      </w:r>
      <w:r w:rsidRPr="00A86AF9">
        <w:rPr>
          <w:lang w:val="en-US"/>
        </w:rPr>
        <w:t xml:space="preserve"> parkinsonism;</w:t>
      </w:r>
    </w:p>
    <w:p w:rsidR="00E43D70" w:rsidRPr="00A86AF9" w:rsidRDefault="00E43D70" w:rsidP="00E43D70">
      <w:pPr>
        <w:pStyle w:val="LV2"/>
      </w:pPr>
      <w:r w:rsidRPr="00A86AF9">
        <w:t>having a</w:t>
      </w:r>
      <w:r>
        <w:t>n acquired</w:t>
      </w:r>
      <w:r w:rsidRPr="00A86AF9">
        <w:t xml:space="preserve"> cerebrovascular malformation or dural arteriovenous fistula</w:t>
      </w:r>
      <w:r w:rsidRPr="00A86AF9">
        <w:rPr>
          <w:lang w:val="en-US"/>
        </w:rPr>
        <w:t xml:space="preserve"> </w:t>
      </w:r>
      <w:r>
        <w:rPr>
          <w:lang w:val="en-US"/>
        </w:rPr>
        <w:t xml:space="preserve">at the time of </w:t>
      </w:r>
      <w:r w:rsidRPr="00A86AF9">
        <w:rPr>
          <w:lang w:val="en-US"/>
        </w:rPr>
        <w:t>the clinical worsening of Parkinson</w:t>
      </w:r>
      <w:r w:rsidRPr="00A86AF9">
        <w:t>'</w:t>
      </w:r>
      <w:r w:rsidRPr="00A86AF9">
        <w:rPr>
          <w:lang w:val="en-US"/>
        </w:rPr>
        <w:t>s disease or</w:t>
      </w:r>
      <w:r w:rsidRPr="00A86AF9">
        <w:t xml:space="preserve"> secondary</w:t>
      </w:r>
      <w:r w:rsidRPr="00A86AF9">
        <w:rPr>
          <w:lang w:val="en-US"/>
        </w:rPr>
        <w:t xml:space="preserve"> parkinsonism;</w:t>
      </w:r>
    </w:p>
    <w:p w:rsidR="00E43D70" w:rsidRPr="00A86AF9" w:rsidRDefault="00E43D70" w:rsidP="00E43D70">
      <w:pPr>
        <w:pStyle w:val="LV2"/>
      </w:pPr>
      <w:r w:rsidRPr="00A86AF9">
        <w:t xml:space="preserve">having an hypoxic cerebral insult within the </w:t>
      </w:r>
      <w:r w:rsidRPr="00A86AF9">
        <w:rPr>
          <w:lang w:val="en-US"/>
        </w:rPr>
        <w:t xml:space="preserve">two years </w:t>
      </w:r>
      <w:r w:rsidRPr="00A86AF9">
        <w:t>before the clinical worsening of Parkinson's disease or secondary parkinsonism;</w:t>
      </w:r>
    </w:p>
    <w:p w:rsidR="00E43D70" w:rsidRPr="00A86AF9" w:rsidRDefault="00E43D70" w:rsidP="00E43D70">
      <w:pPr>
        <w:pStyle w:val="NOTE"/>
      </w:pPr>
      <w:r w:rsidRPr="00A86AF9">
        <w:t xml:space="preserve">Note: </w:t>
      </w:r>
      <w:r w:rsidRPr="00A86AF9">
        <w:rPr>
          <w:b/>
          <w:i/>
        </w:rPr>
        <w:t>hypoxic cerebral insult</w:t>
      </w:r>
      <w:r w:rsidRPr="00A86AF9">
        <w:t xml:space="preserve"> is defined in the Schedule 1 - Dictionary.</w:t>
      </w:r>
    </w:p>
    <w:p w:rsidR="00E43D70" w:rsidRPr="00A86AF9" w:rsidRDefault="00E43D70" w:rsidP="00E43D70">
      <w:pPr>
        <w:pStyle w:val="LV2"/>
      </w:pPr>
      <w:r w:rsidRPr="00A86AF9">
        <w:t>having influenza within the three months before the clinical worsening of Parkinson's disease or secondary parkinsonism;</w:t>
      </w:r>
    </w:p>
    <w:p w:rsidR="00E43D70" w:rsidRPr="00A86AF9" w:rsidRDefault="00E43D70" w:rsidP="00E43D70">
      <w:pPr>
        <w:pStyle w:val="LV2"/>
      </w:pPr>
      <w:r w:rsidRPr="00A86AF9">
        <w:rPr>
          <w:lang w:val="en-US"/>
        </w:rPr>
        <w:t>having encephalitis within the three months before the clinical worsening of Parkinson</w:t>
      </w:r>
      <w:r w:rsidRPr="00A86AF9">
        <w:t>'</w:t>
      </w:r>
      <w:r w:rsidRPr="00A86AF9">
        <w:rPr>
          <w:lang w:val="en-US"/>
        </w:rPr>
        <w:t xml:space="preserve">s disease or </w:t>
      </w:r>
      <w:r w:rsidRPr="00A86AF9">
        <w:t xml:space="preserve">secondary </w:t>
      </w:r>
      <w:r w:rsidRPr="00A86AF9">
        <w:rPr>
          <w:lang w:val="en-US"/>
        </w:rPr>
        <w:t>parkinsonism;</w:t>
      </w:r>
    </w:p>
    <w:p w:rsidR="00E43D70" w:rsidRPr="00A86AF9" w:rsidRDefault="00E43D70" w:rsidP="00E43D70">
      <w:pPr>
        <w:pStyle w:val="NOTE"/>
      </w:pPr>
      <w:r w:rsidRPr="00A86AF9">
        <w:t xml:space="preserve">Note: </w:t>
      </w:r>
      <w:r w:rsidRPr="00A86AF9">
        <w:rPr>
          <w:b/>
          <w:i/>
        </w:rPr>
        <w:t>encephalitis</w:t>
      </w:r>
      <w:r w:rsidRPr="00A86AF9">
        <w:t xml:space="preserve"> is defined </w:t>
      </w:r>
      <w:r>
        <w:t>in the Schedule 1 - Dictionary.</w:t>
      </w:r>
    </w:p>
    <w:p w:rsidR="00E43D70" w:rsidRPr="00A86AF9" w:rsidRDefault="00E43D70" w:rsidP="00E43D70">
      <w:pPr>
        <w:pStyle w:val="LV2"/>
      </w:pPr>
      <w:r w:rsidRPr="00A86AF9">
        <w:t xml:space="preserve">being infected with the human immunodeficiency virus before </w:t>
      </w:r>
      <w:r w:rsidRPr="00A86AF9">
        <w:rPr>
          <w:lang w:val="en-US"/>
        </w:rPr>
        <w:t>the clinical worsening of Parkinson</w:t>
      </w:r>
      <w:r w:rsidRPr="00A86AF9">
        <w:t>'</w:t>
      </w:r>
      <w:r w:rsidRPr="00A86AF9">
        <w:rPr>
          <w:lang w:val="en-US"/>
        </w:rPr>
        <w:t xml:space="preserve">s disease or </w:t>
      </w:r>
      <w:r w:rsidRPr="00A86AF9">
        <w:t xml:space="preserve">secondary </w:t>
      </w:r>
      <w:r w:rsidRPr="00A86AF9">
        <w:rPr>
          <w:lang w:val="en-US"/>
        </w:rPr>
        <w:t>parkinsonism;</w:t>
      </w:r>
    </w:p>
    <w:p w:rsidR="00E43D70" w:rsidRPr="00A86AF9" w:rsidRDefault="00E43D70" w:rsidP="00E43D70">
      <w:pPr>
        <w:pStyle w:val="LV2"/>
      </w:pPr>
      <w:r w:rsidRPr="00A86AF9">
        <w:rPr>
          <w:lang w:val="en-US"/>
        </w:rPr>
        <w:t>having neurosyphilis at the time of the clinical worsening of Parkinson</w:t>
      </w:r>
      <w:r w:rsidRPr="00A86AF9">
        <w:t>'</w:t>
      </w:r>
      <w:r w:rsidRPr="00A86AF9">
        <w:rPr>
          <w:lang w:val="en-US"/>
        </w:rPr>
        <w:t xml:space="preserve">s disease or </w:t>
      </w:r>
      <w:r w:rsidRPr="00A86AF9">
        <w:t xml:space="preserve">secondary </w:t>
      </w:r>
      <w:r w:rsidRPr="00A86AF9">
        <w:rPr>
          <w:lang w:val="en-US"/>
        </w:rPr>
        <w:t>parkinsonism;</w:t>
      </w:r>
    </w:p>
    <w:p w:rsidR="00E43D70" w:rsidRPr="00A86AF9" w:rsidRDefault="00E43D70" w:rsidP="00E43D70">
      <w:pPr>
        <w:pStyle w:val="NOTE"/>
      </w:pPr>
      <w:r w:rsidRPr="00A86AF9">
        <w:t xml:space="preserve">Note: </w:t>
      </w:r>
      <w:r w:rsidRPr="00A86AF9">
        <w:rPr>
          <w:b/>
          <w:i/>
        </w:rPr>
        <w:t>neurosyphilis</w:t>
      </w:r>
      <w:r w:rsidRPr="00A86AF9">
        <w:t xml:space="preserve"> is defined </w:t>
      </w:r>
      <w:r>
        <w:t>in the Schedule 1 - Dictionary.</w:t>
      </w:r>
    </w:p>
    <w:p w:rsidR="00E43D70" w:rsidRPr="00A86AF9" w:rsidRDefault="00E43D70" w:rsidP="00E43D70">
      <w:pPr>
        <w:pStyle w:val="LV2"/>
      </w:pPr>
      <w:r w:rsidRPr="00A86AF9">
        <w:rPr>
          <w:lang w:val="en-US"/>
        </w:rPr>
        <w:t>having neurocysticercosis at the time of the clinical worsening of Parkinson</w:t>
      </w:r>
      <w:r w:rsidRPr="00A86AF9">
        <w:t>'</w:t>
      </w:r>
      <w:r w:rsidRPr="00A86AF9">
        <w:rPr>
          <w:lang w:val="en-US"/>
        </w:rPr>
        <w:t xml:space="preserve">s disease or </w:t>
      </w:r>
      <w:r w:rsidRPr="00A86AF9">
        <w:t xml:space="preserve">secondary </w:t>
      </w:r>
      <w:r w:rsidRPr="00A86AF9">
        <w:rPr>
          <w:lang w:val="en-US"/>
        </w:rPr>
        <w:t>parkinsonism;</w:t>
      </w:r>
    </w:p>
    <w:p w:rsidR="00E43D70" w:rsidRPr="00A86AF9" w:rsidRDefault="00E43D70" w:rsidP="00E43D70">
      <w:pPr>
        <w:pStyle w:val="LV2"/>
      </w:pPr>
      <w:r w:rsidRPr="00A86AF9">
        <w:t>inhaling carbon disulphide vapour in an enclosed space, or having cutaneous contact with carbon disulphide, for a cumulative period of at least 500 hours, within the ten years before the clinical worsening of Parkinson's disease or secondary parkinsonism;</w:t>
      </w:r>
    </w:p>
    <w:p w:rsidR="00E43D70" w:rsidRPr="00A86AF9" w:rsidRDefault="00E43D70" w:rsidP="00E43D70">
      <w:pPr>
        <w:pStyle w:val="LV2"/>
      </w:pPr>
      <w:r w:rsidRPr="00A86AF9">
        <w:lastRenderedPageBreak/>
        <w:t>inhaling trichloroethylene vapour in an enclosed space, or having cutaneous contact with trichloroethylene, for a cumulative period of at least 2</w:t>
      </w:r>
      <w:r>
        <w:t> </w:t>
      </w:r>
      <w:r w:rsidRPr="00A86AF9">
        <w:t>000 hours, within the 20 years before the clinical worsening of Parkinson's disease or secondary parkinsonism;</w:t>
      </w:r>
    </w:p>
    <w:p w:rsidR="00E43D70" w:rsidRPr="00A86AF9" w:rsidRDefault="00E43D70" w:rsidP="00E43D70">
      <w:pPr>
        <w:pStyle w:val="LV2"/>
      </w:pPr>
      <w:r w:rsidRPr="00A86AF9">
        <w:rPr>
          <w:lang w:val="en-US"/>
        </w:rPr>
        <w:t>inhaling or ingesting methanol or ethylene glycol, and having clinical, haematological or biochemical evidence of methanol or ethylene glycol intoxication, within the three months before the clinical worsening of Parkinson</w:t>
      </w:r>
      <w:r w:rsidRPr="00A86AF9">
        <w:t>'</w:t>
      </w:r>
      <w:r w:rsidRPr="00A86AF9">
        <w:rPr>
          <w:lang w:val="en-US"/>
        </w:rPr>
        <w:t xml:space="preserve">s disease or </w:t>
      </w:r>
      <w:r w:rsidRPr="00A86AF9">
        <w:t xml:space="preserve">secondary </w:t>
      </w:r>
      <w:r w:rsidRPr="00A86AF9">
        <w:rPr>
          <w:lang w:val="en-US"/>
        </w:rPr>
        <w:t>parkinsonism;</w:t>
      </w:r>
    </w:p>
    <w:p w:rsidR="00E43D70" w:rsidRPr="00D92E81" w:rsidRDefault="00E43D70" w:rsidP="00E43D70">
      <w:pPr>
        <w:pStyle w:val="LV2"/>
      </w:pPr>
      <w:r w:rsidRPr="00A86AF9">
        <w:rPr>
          <w:lang w:val="en-US"/>
        </w:rPr>
        <w:t>being exposed to manganese as specified for a cumulative period of at least 250 hour</w:t>
      </w:r>
      <w:r>
        <w:rPr>
          <w:lang w:val="en-US"/>
        </w:rPr>
        <w:t>s</w:t>
      </w:r>
      <w:r w:rsidRPr="00A86AF9">
        <w:rPr>
          <w:lang w:val="en-US"/>
        </w:rPr>
        <w:t>, within the ten years before the clinical worsening of Parkinson</w:t>
      </w:r>
      <w:r w:rsidRPr="00A86AF9">
        <w:t>'</w:t>
      </w:r>
      <w:r w:rsidRPr="00A86AF9">
        <w:rPr>
          <w:lang w:val="en-US"/>
        </w:rPr>
        <w:t xml:space="preserve">s disease or </w:t>
      </w:r>
      <w:r w:rsidRPr="00A86AF9">
        <w:t xml:space="preserve">secondary </w:t>
      </w:r>
      <w:r w:rsidRPr="00A86AF9">
        <w:rPr>
          <w:lang w:val="en-US"/>
        </w:rPr>
        <w:t>parkinsonism;</w:t>
      </w:r>
    </w:p>
    <w:p w:rsidR="00E43D70" w:rsidRPr="00A86AF9" w:rsidRDefault="00E43D70" w:rsidP="00E43D70">
      <w:pPr>
        <w:pStyle w:val="NOTE"/>
      </w:pPr>
      <w:r w:rsidRPr="00A86AF9">
        <w:t xml:space="preserve">Note: </w:t>
      </w:r>
      <w:r w:rsidRPr="00A86AF9">
        <w:rPr>
          <w:b/>
          <w:i/>
        </w:rPr>
        <w:t xml:space="preserve">being exposed to </w:t>
      </w:r>
      <w:r w:rsidRPr="00D92E81">
        <w:rPr>
          <w:b/>
          <w:i/>
        </w:rPr>
        <w:t>manganese as specified</w:t>
      </w:r>
      <w:r w:rsidRPr="00A86AF9">
        <w:t xml:space="preserve"> </w:t>
      </w:r>
      <w:r>
        <w:t>is</w:t>
      </w:r>
      <w:r w:rsidRPr="00A86AF9">
        <w:t xml:space="preserve"> defined </w:t>
      </w:r>
      <w:r>
        <w:t>in the Schedule 1 - Dictionary.</w:t>
      </w:r>
    </w:p>
    <w:p w:rsidR="00E43D70" w:rsidRPr="003B0071" w:rsidRDefault="00E43D70" w:rsidP="00E43D70">
      <w:pPr>
        <w:pStyle w:val="LV2"/>
      </w:pPr>
      <w:r w:rsidRPr="00A86AF9">
        <w:rPr>
          <w:lang w:val="en-US"/>
        </w:rPr>
        <w:t xml:space="preserve">having clinical or biochemical evidence of manganese intoxication while receiving </w:t>
      </w:r>
      <w:r w:rsidRPr="00A86AF9">
        <w:t xml:space="preserve">total parenteral nutrition or maintenance haemodialysis, at the time of </w:t>
      </w:r>
      <w:r w:rsidRPr="00A86AF9">
        <w:rPr>
          <w:lang w:val="en-US"/>
        </w:rPr>
        <w:t>the clinical worsening of Parkinson</w:t>
      </w:r>
      <w:r w:rsidRPr="00A86AF9">
        <w:t>'</w:t>
      </w:r>
      <w:r w:rsidRPr="00A86AF9">
        <w:rPr>
          <w:lang w:val="en-US"/>
        </w:rPr>
        <w:t>s disease or</w:t>
      </w:r>
      <w:r w:rsidRPr="00A86AF9">
        <w:t xml:space="preserve"> secondary</w:t>
      </w:r>
      <w:r w:rsidRPr="00A86AF9">
        <w:rPr>
          <w:lang w:val="en-US"/>
        </w:rPr>
        <w:t xml:space="preserve"> parkinsonism;</w:t>
      </w:r>
    </w:p>
    <w:p w:rsidR="003B0071" w:rsidRPr="00A86AF9" w:rsidRDefault="003B0071" w:rsidP="003B0071">
      <w:pPr>
        <w:pStyle w:val="NOTE"/>
      </w:pPr>
      <w:r w:rsidRPr="003B0071">
        <w:t xml:space="preserve">Note: </w:t>
      </w:r>
      <w:r w:rsidRPr="003B0071">
        <w:rPr>
          <w:b/>
          <w:i/>
        </w:rPr>
        <w:t>total parenteral nutrition</w:t>
      </w:r>
      <w:r w:rsidRPr="003B0071">
        <w:t xml:space="preserve"> is defined in the Schedule 1 - Dictionary</w:t>
      </w:r>
      <w:r>
        <w:t>.</w:t>
      </w:r>
    </w:p>
    <w:p w:rsidR="00E43D70" w:rsidRPr="00A86AF9" w:rsidRDefault="00E43D70" w:rsidP="00E43D70">
      <w:pPr>
        <w:pStyle w:val="LV2"/>
      </w:pPr>
      <w:r w:rsidRPr="00A86AF9">
        <w:rPr>
          <w:lang w:val="en-US"/>
        </w:rPr>
        <w:t>inhaling, ingesting or having cutaneous contact with cyanide, and having clinical, haematological or biochemical evidence of cyanide intoxication, within the three months before the clinical worsening of Parkinson</w:t>
      </w:r>
      <w:r w:rsidRPr="00A86AF9">
        <w:t>'</w:t>
      </w:r>
      <w:r w:rsidRPr="00A86AF9">
        <w:rPr>
          <w:lang w:val="en-US"/>
        </w:rPr>
        <w:t xml:space="preserve">s disease or </w:t>
      </w:r>
      <w:r w:rsidRPr="00A86AF9">
        <w:t xml:space="preserve">secondary </w:t>
      </w:r>
      <w:r w:rsidRPr="00A86AF9">
        <w:rPr>
          <w:lang w:val="en-US"/>
        </w:rPr>
        <w:t>parkinsonism;</w:t>
      </w:r>
    </w:p>
    <w:p w:rsidR="00E43D70" w:rsidRPr="00A86AF9" w:rsidRDefault="00E43D70" w:rsidP="00E43D70">
      <w:pPr>
        <w:pStyle w:val="LV2"/>
      </w:pPr>
      <w:r w:rsidRPr="00A86AF9">
        <w:t>having an injection containing 1-methyl-4-phenyl-1,2,3,6-tetrahydropyridine (MPTP) within the three months before the clinical worsening of Parkinson's disease or secondary parkinsonism;</w:t>
      </w:r>
    </w:p>
    <w:p w:rsidR="00E43D70" w:rsidRPr="00A86AF9" w:rsidRDefault="00E43D70" w:rsidP="00E43D70">
      <w:pPr>
        <w:pStyle w:val="LV2"/>
      </w:pPr>
      <w:r w:rsidRPr="00A86AF9">
        <w:t>using khat (</w:t>
      </w:r>
      <w:r w:rsidRPr="0026299B">
        <w:rPr>
          <w:i/>
        </w:rPr>
        <w:t>Catha edulis</w:t>
      </w:r>
      <w:r w:rsidRPr="00A86AF9">
        <w:t>), Ecstasy (3,4-methylenedioxymethamphetamine) or the drug methcathinone (ephedrone) within the three months before the clinical worsening of Parkinson's disease or secondary parkinsonism;</w:t>
      </w:r>
    </w:p>
    <w:p w:rsidR="00E43D70" w:rsidRPr="00A86AF9" w:rsidRDefault="00E43D70" w:rsidP="00E43D70">
      <w:pPr>
        <w:pStyle w:val="LV2"/>
      </w:pPr>
      <w:r w:rsidRPr="00A86AF9">
        <w:rPr>
          <w:lang w:val="en-US"/>
        </w:rPr>
        <w:t>taking a drug or a drug from a class of drugs from the specified list of drugs, for a continuous period of at least seven days within the three months before the clinical worsening of Parkinson's disease or secondary parkinsonism;</w:t>
      </w:r>
    </w:p>
    <w:p w:rsidR="00E43D70" w:rsidRPr="00A86AF9" w:rsidRDefault="00E43D70" w:rsidP="00E43D70">
      <w:pPr>
        <w:pStyle w:val="NOTE"/>
      </w:pPr>
      <w:r w:rsidRPr="00A86AF9">
        <w:t xml:space="preserve">Note: </w:t>
      </w:r>
      <w:r w:rsidRPr="00A86AF9">
        <w:rPr>
          <w:b/>
          <w:i/>
        </w:rPr>
        <w:t>specified list of drugs</w:t>
      </w:r>
      <w:r w:rsidRPr="00A86AF9">
        <w:t xml:space="preserve"> is defined </w:t>
      </w:r>
      <w:r>
        <w:t>in the Schedule 1 - Dictionary.</w:t>
      </w:r>
    </w:p>
    <w:p w:rsidR="00E43D70" w:rsidRPr="00A86AF9" w:rsidRDefault="00E43D70" w:rsidP="00E43D70">
      <w:pPr>
        <w:pStyle w:val="LV2"/>
      </w:pPr>
      <w:r w:rsidRPr="00A86AF9">
        <w:t>having a disorder of calcium metabolism from the specified list of disorders of calcium metabolism at the time of the clinical worsening of Parkinson's disease or secondary parkinsonism;</w:t>
      </w:r>
    </w:p>
    <w:p w:rsidR="00E43D70" w:rsidRPr="00A86AF9" w:rsidRDefault="00E43D70" w:rsidP="00E43D70">
      <w:pPr>
        <w:pStyle w:val="NOTE"/>
      </w:pPr>
      <w:r w:rsidRPr="00A86AF9">
        <w:t xml:space="preserve">Note: </w:t>
      </w:r>
      <w:r w:rsidRPr="00A86AF9">
        <w:rPr>
          <w:b/>
          <w:i/>
        </w:rPr>
        <w:t>specified list of disorders of calcium metabolism</w:t>
      </w:r>
      <w:r w:rsidRPr="00A86AF9">
        <w:t xml:space="preserve"> is defined </w:t>
      </w:r>
      <w:r>
        <w:t>in the Schedule 1 - Dictionary.</w:t>
      </w:r>
    </w:p>
    <w:p w:rsidR="00E43D70" w:rsidRPr="00A86AF9" w:rsidRDefault="00E43D70" w:rsidP="00E43D70">
      <w:pPr>
        <w:pStyle w:val="LV2"/>
      </w:pPr>
      <w:r w:rsidRPr="00A86AF9">
        <w:rPr>
          <w:lang w:val="en-US"/>
        </w:rPr>
        <w:t>having cirrhosis of the liver at the time of the clinical worsening of Parkinson</w:t>
      </w:r>
      <w:r w:rsidRPr="00A86AF9">
        <w:t>'</w:t>
      </w:r>
      <w:r w:rsidRPr="00A86AF9">
        <w:rPr>
          <w:lang w:val="en-US"/>
        </w:rPr>
        <w:t xml:space="preserve">s disease or </w:t>
      </w:r>
      <w:r w:rsidRPr="00A86AF9">
        <w:t xml:space="preserve">secondary </w:t>
      </w:r>
      <w:r w:rsidRPr="00A86AF9">
        <w:rPr>
          <w:lang w:val="en-US"/>
        </w:rPr>
        <w:t>parkinsonism;</w:t>
      </w:r>
    </w:p>
    <w:p w:rsidR="00E43D70" w:rsidRPr="00A86AF9" w:rsidRDefault="00E43D70" w:rsidP="00E43D70">
      <w:pPr>
        <w:pStyle w:val="LV2"/>
      </w:pPr>
      <w:r w:rsidRPr="00A86AF9">
        <w:lastRenderedPageBreak/>
        <w:t xml:space="preserve">having </w:t>
      </w:r>
      <w:r>
        <w:t>chronic renal failure</w:t>
      </w:r>
      <w:r w:rsidRPr="00A86AF9">
        <w:t xml:space="preserve"> at the time of the clinical worsening of Parkinson's disease or secondary parkinsonism;</w:t>
      </w:r>
    </w:p>
    <w:p w:rsidR="00E43D70" w:rsidRPr="00A86AF9" w:rsidRDefault="00E43D70" w:rsidP="00E43D70">
      <w:pPr>
        <w:pStyle w:val="NOTE"/>
      </w:pPr>
      <w:r w:rsidRPr="00A86AF9">
        <w:t xml:space="preserve">Note: </w:t>
      </w:r>
      <w:r>
        <w:rPr>
          <w:b/>
          <w:i/>
        </w:rPr>
        <w:t>chronic renal failure</w:t>
      </w:r>
      <w:r w:rsidRPr="00A86AF9">
        <w:t xml:space="preserve"> is defined </w:t>
      </w:r>
      <w:r>
        <w:t>in the Schedule 1 - Dictionary.</w:t>
      </w:r>
    </w:p>
    <w:p w:rsidR="00E43D70" w:rsidRPr="00A86AF9" w:rsidRDefault="000C29BD" w:rsidP="00BE1FE3">
      <w:pPr>
        <w:pStyle w:val="LV2"/>
        <w:keepNext/>
      </w:pPr>
      <w:r>
        <w:t xml:space="preserve">an </w:t>
      </w:r>
      <w:r w:rsidR="00E43D70" w:rsidRPr="00A86AF9">
        <w:t>inability to undertake any physical activity greater than three METs for at least the five years before the clinical worsening of Parkinson's disease or secondary parkinsonism;</w:t>
      </w:r>
    </w:p>
    <w:p w:rsidR="00E43D70" w:rsidRPr="00A86AF9" w:rsidRDefault="00E43D70" w:rsidP="00E43D70">
      <w:pPr>
        <w:pStyle w:val="NOTE"/>
      </w:pPr>
      <w:r w:rsidRPr="00A86AF9">
        <w:t xml:space="preserve">Note: </w:t>
      </w:r>
      <w:r w:rsidRPr="00A86AF9">
        <w:rPr>
          <w:b/>
          <w:i/>
        </w:rPr>
        <w:t>MET</w:t>
      </w:r>
      <w:r w:rsidRPr="00A86AF9">
        <w:t xml:space="preserve"> is defined </w:t>
      </w:r>
      <w:r>
        <w:t>in the Schedule 1 - Dictionary.</w:t>
      </w:r>
    </w:p>
    <w:p w:rsidR="00E43D70" w:rsidRPr="00A86AF9" w:rsidRDefault="00E43D70" w:rsidP="00E43D70">
      <w:pPr>
        <w:pStyle w:val="LV2"/>
      </w:pPr>
      <w:r w:rsidRPr="00A86AF9">
        <w:rPr>
          <w:lang w:val="en-US"/>
        </w:rPr>
        <w:t>having a disease from the specified list of autoimmune diseases at the time of the clinical worsening of Parkinson</w:t>
      </w:r>
      <w:r w:rsidRPr="00A86AF9">
        <w:t>'</w:t>
      </w:r>
      <w:r w:rsidRPr="00A86AF9">
        <w:rPr>
          <w:lang w:val="en-US"/>
        </w:rPr>
        <w:t xml:space="preserve">s disease or </w:t>
      </w:r>
      <w:r w:rsidRPr="00A86AF9">
        <w:t xml:space="preserve">secondary </w:t>
      </w:r>
      <w:r w:rsidRPr="00A86AF9">
        <w:rPr>
          <w:lang w:val="en-US"/>
        </w:rPr>
        <w:t>parkinsonism;</w:t>
      </w:r>
    </w:p>
    <w:p w:rsidR="00E43D70" w:rsidRPr="00A86AF9" w:rsidRDefault="00E43D70" w:rsidP="00E43D70">
      <w:pPr>
        <w:pStyle w:val="NOTE"/>
      </w:pPr>
      <w:r w:rsidRPr="00A86AF9">
        <w:t xml:space="preserve">Note: </w:t>
      </w:r>
      <w:r w:rsidRPr="00A86AF9">
        <w:rPr>
          <w:b/>
          <w:i/>
        </w:rPr>
        <w:t>specified list of autoimmune diseases</w:t>
      </w:r>
      <w:r w:rsidRPr="00A86AF9">
        <w:t xml:space="preserve"> is defined </w:t>
      </w:r>
      <w:r>
        <w:t>in the Schedule 1 - Dictionary.</w:t>
      </w:r>
    </w:p>
    <w:p w:rsidR="00E43D70" w:rsidRPr="00A86AF9" w:rsidRDefault="00E43D70" w:rsidP="00E43D70">
      <w:pPr>
        <w:pStyle w:val="LV2"/>
      </w:pPr>
      <w:r w:rsidRPr="0065076A">
        <w:t>consuming an average of at least one litre of milk per day for at least the five years before the clinical worsening of Parkinson's disease or secondary parkinsonism;</w:t>
      </w:r>
    </w:p>
    <w:p w:rsidR="00E43D70" w:rsidRPr="00A86AF9" w:rsidRDefault="00E43D70" w:rsidP="00E43D70">
      <w:pPr>
        <w:pStyle w:val="LV2"/>
      </w:pPr>
      <w:r w:rsidRPr="0065076A">
        <w:t>consuming an average of at least 150 grams of cheese per day for at least the five years before the clinical worsening of Parkinson's disease or secondary parkinsonism;</w:t>
      </w:r>
    </w:p>
    <w:p w:rsidR="00E43D70" w:rsidRPr="00A86AF9" w:rsidRDefault="00E43D70" w:rsidP="00E43D70">
      <w:pPr>
        <w:pStyle w:val="LV2"/>
      </w:pPr>
      <w:r w:rsidRPr="00A86AF9">
        <w:rPr>
          <w:lang w:val="en-US"/>
        </w:rPr>
        <w:t xml:space="preserve">having a </w:t>
      </w:r>
      <w:r w:rsidRPr="00A86AF9">
        <w:t>paraneoplastic encephalomyelitis</w:t>
      </w:r>
      <w:r w:rsidRPr="00A86AF9">
        <w:rPr>
          <w:lang w:val="en-US"/>
        </w:rPr>
        <w:t xml:space="preserve"> at the time of the clinical worsening of Parkinson</w:t>
      </w:r>
      <w:r w:rsidRPr="00A86AF9">
        <w:t>'</w:t>
      </w:r>
      <w:r w:rsidRPr="00A86AF9">
        <w:rPr>
          <w:lang w:val="en-US"/>
        </w:rPr>
        <w:t>s disease or</w:t>
      </w:r>
      <w:r w:rsidRPr="00A86AF9">
        <w:t xml:space="preserve"> secondary</w:t>
      </w:r>
      <w:r w:rsidRPr="00A86AF9">
        <w:rPr>
          <w:lang w:val="en-US"/>
        </w:rPr>
        <w:t xml:space="preserve"> parkinsonism;</w:t>
      </w:r>
    </w:p>
    <w:p w:rsidR="00E43D70" w:rsidRPr="00A86AF9" w:rsidRDefault="00E43D70" w:rsidP="00E43D70">
      <w:pPr>
        <w:pStyle w:val="LV2"/>
      </w:pPr>
      <w:r w:rsidRPr="00A86AF9">
        <w:t>having clinically significant depressive disorder or generalised anxiety disorder for at least the five years before the clinical worsening of Parkinson's disease or secondary parkinsonism;</w:t>
      </w:r>
    </w:p>
    <w:p w:rsidR="00E43D70" w:rsidRPr="00A86AF9" w:rsidRDefault="00E43D70" w:rsidP="00E43D70">
      <w:pPr>
        <w:pStyle w:val="NOTE"/>
      </w:pPr>
      <w:r w:rsidRPr="00A86AF9">
        <w:t xml:space="preserve">Note: </w:t>
      </w:r>
      <w:r w:rsidRPr="00A86AF9">
        <w:rPr>
          <w:b/>
          <w:i/>
        </w:rPr>
        <w:t>clinically significant</w:t>
      </w:r>
      <w:r w:rsidRPr="00A86AF9">
        <w:t xml:space="preserve"> is defined in the Schedule 1 - Dictionary.</w:t>
      </w:r>
      <w:r w:rsidRPr="00A86AF9">
        <w:tab/>
      </w:r>
    </w:p>
    <w:p w:rsidR="00E43D70" w:rsidRDefault="00E43D70" w:rsidP="00E43D70">
      <w:pPr>
        <w:pStyle w:val="LV2"/>
      </w:pPr>
      <w:r w:rsidRPr="00E8125C">
        <w:t>in a person with a history of a regular smoking habit as specified, having not smoked within the ten years before the clinical worsening of Parkinson</w:t>
      </w:r>
      <w:r w:rsidR="003B0071">
        <w:t>'</w:t>
      </w:r>
      <w:r w:rsidRPr="00E8125C">
        <w:t>s disease and secondary parkinsonism;</w:t>
      </w:r>
    </w:p>
    <w:p w:rsidR="00E43D70" w:rsidRDefault="00E43D70" w:rsidP="00E43D70">
      <w:pPr>
        <w:pStyle w:val="NOTE"/>
      </w:pPr>
      <w:r w:rsidRPr="00A86AF9">
        <w:t xml:space="preserve">Note: </w:t>
      </w:r>
      <w:r w:rsidRPr="0025087B">
        <w:rPr>
          <w:b/>
          <w:i/>
        </w:rPr>
        <w:t>regular smoking habit as specified</w:t>
      </w:r>
      <w:r w:rsidRPr="00A86AF9">
        <w:t xml:space="preserve"> </w:t>
      </w:r>
      <w:r>
        <w:t>is</w:t>
      </w:r>
      <w:r w:rsidRPr="00A86AF9">
        <w:t xml:space="preserve"> defined </w:t>
      </w:r>
      <w:r>
        <w:t>in the Schedule 1 - Dictionary.</w:t>
      </w:r>
    </w:p>
    <w:p w:rsidR="00F83F65" w:rsidRPr="00A86AF9" w:rsidRDefault="00F83F65" w:rsidP="000777DF">
      <w:pPr>
        <w:pStyle w:val="LV2"/>
      </w:pPr>
      <w:r w:rsidRPr="00A86AF9">
        <w:t>inability to obtain appropriate clinical management for</w:t>
      </w:r>
      <w:bookmarkEnd w:id="23"/>
      <w:r w:rsidRPr="00A86AF9">
        <w:t xml:space="preserve"> Parkinson's disease or secondary parkinsonism.</w:t>
      </w:r>
      <w:bookmarkEnd w:id="24"/>
    </w:p>
    <w:p w:rsidR="00F83F65" w:rsidRPr="00A86AF9" w:rsidRDefault="00F83F65" w:rsidP="00F83F65">
      <w:pPr>
        <w:pStyle w:val="LV1"/>
      </w:pPr>
      <w:bookmarkStart w:id="25" w:name="_Toc433898526"/>
      <w:bookmarkStart w:id="26" w:name="_Ref402530057"/>
      <w:r w:rsidRPr="00A86AF9">
        <w:t>Relationship to service</w:t>
      </w:r>
      <w:bookmarkEnd w:id="25"/>
    </w:p>
    <w:p w:rsidR="00F83F65" w:rsidRPr="00A86AF9" w:rsidRDefault="00F83F65" w:rsidP="000777DF">
      <w:pPr>
        <w:pStyle w:val="LV2"/>
      </w:pPr>
      <w:r w:rsidRPr="00A86AF9">
        <w:t>The existence in a person of any factor referred to in section 9, must be related to the relevant service rendered by the person.</w:t>
      </w:r>
    </w:p>
    <w:bookmarkEnd w:id="26"/>
    <w:p w:rsidR="00F83F65" w:rsidRPr="00A86AF9" w:rsidRDefault="00F83F65" w:rsidP="000777DF">
      <w:pPr>
        <w:pStyle w:val="LV2"/>
      </w:pPr>
      <w:r w:rsidRPr="00A86AF9">
        <w:t>The factors set out in subsections 9(</w:t>
      </w:r>
      <w:r>
        <w:t>3</w:t>
      </w:r>
      <w:r w:rsidRPr="00A86AF9">
        <w:t xml:space="preserve">) </w:t>
      </w:r>
      <w:r>
        <w:t>to 9(3</w:t>
      </w:r>
      <w:r w:rsidR="001D7D13">
        <w:t>7</w:t>
      </w:r>
      <w:r>
        <w:t xml:space="preserve">) </w:t>
      </w:r>
      <w:r w:rsidRPr="00A86AF9">
        <w:t xml:space="preserve">apply only to material contribution to, or aggravation of, Parkinson's disease or secondary parkinsonism where the person’s Parkinson's disease or secondary parkinsonism was suffered or contracted before or during (but did not arise out of) the person’s relevant service. </w:t>
      </w:r>
    </w:p>
    <w:p w:rsidR="00F83F65" w:rsidRPr="00A86AF9" w:rsidRDefault="00F83F65" w:rsidP="00F83F65">
      <w:pPr>
        <w:pStyle w:val="LV1"/>
      </w:pPr>
      <w:bookmarkStart w:id="27" w:name="_Toc433898527"/>
      <w:r w:rsidRPr="00A86AF9">
        <w:lastRenderedPageBreak/>
        <w:t>Factors referring to an injury or disease covered by another Statement of Principles</w:t>
      </w:r>
      <w:bookmarkEnd w:id="27"/>
    </w:p>
    <w:p w:rsidR="00F83F65" w:rsidRPr="00A86AF9" w:rsidRDefault="00F83F65" w:rsidP="00F83F65">
      <w:pPr>
        <w:pStyle w:val="PlainIndent"/>
      </w:pPr>
      <w:r w:rsidRPr="00A86AF9">
        <w:t>In this Statement of Principles:</w:t>
      </w:r>
    </w:p>
    <w:p w:rsidR="00F83F65" w:rsidRPr="00A86AF9" w:rsidRDefault="00F83F65" w:rsidP="000777DF">
      <w:pPr>
        <w:pStyle w:val="LV2"/>
      </w:pPr>
      <w:r w:rsidRPr="00A86AF9">
        <w:t xml:space="preserve">if a factor referred to in section 9 applies in relation to a person; and </w:t>
      </w:r>
    </w:p>
    <w:p w:rsidR="00F83F65" w:rsidRPr="00A86AF9" w:rsidRDefault="00F83F65" w:rsidP="000777DF">
      <w:pPr>
        <w:pStyle w:val="LV2"/>
      </w:pPr>
      <w:r w:rsidRPr="00A86AF9">
        <w:t>that factor refers to an injury or disease in respect of which a Statement of Principles has been determined under subsection 196B(2) of the VEA;</w:t>
      </w:r>
    </w:p>
    <w:p w:rsidR="00F83F65" w:rsidRPr="00A86AF9" w:rsidRDefault="00F83F65" w:rsidP="00F83F65">
      <w:pPr>
        <w:pStyle w:val="PlainIndent"/>
      </w:pPr>
      <w:r w:rsidRPr="00A86AF9">
        <w:t>then the factors in that Statement of Principles apply in accordance with the terms of that Statement of Principles as in force from time to time.</w:t>
      </w:r>
    </w:p>
    <w:p w:rsidR="00F83F65" w:rsidRPr="00A86AF9" w:rsidRDefault="00F83F65" w:rsidP="00F83F65">
      <w:pPr>
        <w:pStyle w:val="PlainIndent"/>
      </w:pPr>
    </w:p>
    <w:p w:rsidR="00F83F65" w:rsidRPr="00A86AF9" w:rsidRDefault="00F83F65" w:rsidP="00F83F65">
      <w:pPr>
        <w:pStyle w:val="PlainIndent"/>
        <w:sectPr w:rsidR="00F83F65" w:rsidRPr="00A86AF9" w:rsidSect="00FB0098">
          <w:footerReference w:type="even" r:id="rId9"/>
          <w:footerReference w:type="default" r:id="rId10"/>
          <w:headerReference w:type="first" r:id="rId11"/>
          <w:footerReference w:type="first" r:id="rId12"/>
          <w:pgSz w:w="11907" w:h="16839" w:code="9"/>
          <w:pgMar w:top="1843" w:right="1797" w:bottom="1440" w:left="1797" w:header="720" w:footer="709" w:gutter="0"/>
          <w:pgNumType w:start="1"/>
          <w:cols w:space="708"/>
          <w:titlePg/>
          <w:docGrid w:linePitch="360"/>
        </w:sectPr>
      </w:pPr>
    </w:p>
    <w:p w:rsidR="00F83F65" w:rsidRPr="00A86AF9" w:rsidRDefault="00F83F65" w:rsidP="00F83F65">
      <w:pPr>
        <w:pStyle w:val="PlainIndent"/>
      </w:pPr>
    </w:p>
    <w:p w:rsidR="00F83F65" w:rsidRPr="00A86AF9" w:rsidRDefault="00F83F65" w:rsidP="00F83F65">
      <w:pPr>
        <w:pStyle w:val="SHHeader"/>
        <w:rPr>
          <w:color w:val="auto"/>
        </w:rPr>
      </w:pPr>
      <w:bookmarkStart w:id="28" w:name="opcAmSched"/>
      <w:bookmarkStart w:id="29" w:name="opcCurrentFind"/>
      <w:bookmarkStart w:id="30" w:name="_Toc433898528"/>
      <w:r w:rsidRPr="00A86AF9">
        <w:rPr>
          <w:rStyle w:val="CharAmSchNo"/>
          <w:color w:val="auto"/>
        </w:rPr>
        <w:t xml:space="preserve">Schedule 1 </w:t>
      </w:r>
      <w:r w:rsidRPr="00A86AF9">
        <w:rPr>
          <w:color w:val="auto"/>
        </w:rPr>
        <w:t xml:space="preserve">- </w:t>
      </w:r>
      <w:r w:rsidRPr="00A86AF9">
        <w:rPr>
          <w:rStyle w:val="CharAmSchText"/>
          <w:color w:val="auto"/>
        </w:rPr>
        <w:t>Dictionary</w:t>
      </w:r>
      <w:bookmarkEnd w:id="28"/>
      <w:bookmarkEnd w:id="29"/>
      <w:bookmarkEnd w:id="30"/>
      <w:r w:rsidRPr="00A86AF9">
        <w:rPr>
          <w:rStyle w:val="CharAmPartNo"/>
          <w:color w:val="auto"/>
        </w:rPr>
        <w:t xml:space="preserve"> </w:t>
      </w:r>
      <w:r w:rsidRPr="00A86AF9">
        <w:rPr>
          <w:rStyle w:val="CharAmPartText"/>
          <w:color w:val="auto"/>
        </w:rPr>
        <w:t xml:space="preserve"> </w:t>
      </w:r>
    </w:p>
    <w:p w:rsidR="00F83F65" w:rsidRPr="00A86AF9" w:rsidRDefault="00F83F65" w:rsidP="00F83F65">
      <w:pPr>
        <w:pStyle w:val="NOTEScheduleonly"/>
      </w:pPr>
      <w:r w:rsidRPr="00A86AF9">
        <w:t>Note:</w:t>
      </w:r>
      <w:r w:rsidRPr="00A86AF9">
        <w:tab/>
        <w:t xml:space="preserve"> See Section 6</w:t>
      </w:r>
    </w:p>
    <w:p w:rsidR="00F83F65" w:rsidRPr="00A86AF9" w:rsidRDefault="00F83F65" w:rsidP="00F83F65">
      <w:pPr>
        <w:pStyle w:val="SH1"/>
      </w:pPr>
      <w:bookmarkStart w:id="31" w:name="_Toc405472918"/>
      <w:bookmarkStart w:id="32" w:name="_Toc433898529"/>
      <w:r w:rsidRPr="00A86AF9">
        <w:t>Definitions</w:t>
      </w:r>
      <w:bookmarkEnd w:id="31"/>
      <w:bookmarkEnd w:id="32"/>
    </w:p>
    <w:p w:rsidR="00F83F65" w:rsidRPr="00A86AF9" w:rsidRDefault="00F83F65" w:rsidP="00F83F65">
      <w:pPr>
        <w:pStyle w:val="SH2"/>
      </w:pPr>
      <w:r w:rsidRPr="00A86AF9">
        <w:t>In this instrument:</w:t>
      </w:r>
    </w:p>
    <w:p w:rsidR="00F83F65" w:rsidRPr="00A86AF9" w:rsidRDefault="00F83F65" w:rsidP="00F83F65">
      <w:pPr>
        <w:pStyle w:val="SH3"/>
      </w:pPr>
      <w:bookmarkStart w:id="33" w:name="_Ref402530810"/>
      <w:r w:rsidRPr="00A86AF9">
        <w:rPr>
          <w:b/>
          <w:i/>
        </w:rPr>
        <w:t>acute cholinergic poisoning</w:t>
      </w:r>
      <w:r w:rsidRPr="00A86AF9">
        <w:t xml:space="preserve"> means symptoms and signs due to the inhibition of acetylcholinesterase enzyme activity which occur within the </w:t>
      </w:r>
      <w:r w:rsidR="00FB0098">
        <w:t>24</w:t>
      </w:r>
      <w:r w:rsidRPr="00A86AF9">
        <w:t xml:space="preserve"> hours following exposure. </w:t>
      </w:r>
      <w:r w:rsidR="0049277C">
        <w:t xml:space="preserve"> </w:t>
      </w:r>
      <w:r w:rsidRPr="00A86AF9">
        <w:t>These symptoms and signs are acute paralysis, overwhelming bronchial secretions, bradycardia, gastrointestinal distress, miosis, lacrimation or diarrhoea.</w:t>
      </w:r>
    </w:p>
    <w:p w:rsidR="00F83F65" w:rsidRPr="00A86AF9" w:rsidRDefault="00F83F65" w:rsidP="00F83F65">
      <w:pPr>
        <w:pStyle w:val="SH3"/>
      </w:pPr>
      <w:r w:rsidRPr="00A86AF9">
        <w:rPr>
          <w:b/>
          <w:i/>
        </w:rPr>
        <w:t>being exposed to manganese as specified</w:t>
      </w:r>
      <w:r w:rsidRPr="00A86AF9">
        <w:t xml:space="preserve"> means:</w:t>
      </w:r>
    </w:p>
    <w:p w:rsidR="00F83F65" w:rsidRPr="00A86AF9" w:rsidRDefault="00F83F65" w:rsidP="00F83F65">
      <w:pPr>
        <w:pStyle w:val="SH4"/>
        <w:ind w:left="1418"/>
      </w:pPr>
      <w:r w:rsidRPr="00A86AF9">
        <w:t>working in the mining or smelting of ores containing manganese; or</w:t>
      </w:r>
    </w:p>
    <w:p w:rsidR="00F83F65" w:rsidRPr="00A86AF9" w:rsidRDefault="00F83F65" w:rsidP="00F83F65">
      <w:pPr>
        <w:pStyle w:val="SH4"/>
        <w:ind w:left="1418"/>
      </w:pPr>
      <w:r w:rsidRPr="00A86AF9">
        <w:t>welding with rods containing manganese; or</w:t>
      </w:r>
    </w:p>
    <w:p w:rsidR="00F83F65" w:rsidRPr="00A86AF9" w:rsidRDefault="00F83F65" w:rsidP="00F83F65">
      <w:pPr>
        <w:pStyle w:val="SH4"/>
        <w:ind w:left="1418"/>
      </w:pPr>
      <w:r w:rsidRPr="00A86AF9">
        <w:t>inhaling dust containing manganese.</w:t>
      </w:r>
    </w:p>
    <w:p w:rsidR="0026299B" w:rsidRDefault="0026299B" w:rsidP="0026299B">
      <w:pPr>
        <w:pStyle w:val="SH3"/>
      </w:pPr>
      <w:r w:rsidRPr="0026299B">
        <w:rPr>
          <w:b/>
          <w:i/>
        </w:rPr>
        <w:t>chronic renal failure</w:t>
      </w:r>
      <w:r>
        <w:t xml:space="preserve"> means: </w:t>
      </w:r>
    </w:p>
    <w:p w:rsidR="0026299B" w:rsidRDefault="0026299B" w:rsidP="0026299B">
      <w:pPr>
        <w:pStyle w:val="SH4"/>
        <w:ind w:left="1418"/>
      </w:pPr>
      <w:r>
        <w:t>having a glomerular filtration rate of less than 15 mL/min/1.73 m</w:t>
      </w:r>
      <w:r w:rsidRPr="0026299B">
        <w:rPr>
          <w:vertAlign w:val="superscript"/>
        </w:rPr>
        <w:t>2</w:t>
      </w:r>
      <w:r>
        <w:t xml:space="preserve"> for a period of at least three months; or </w:t>
      </w:r>
    </w:p>
    <w:p w:rsidR="0026299B" w:rsidRDefault="0026299B" w:rsidP="0026299B">
      <w:pPr>
        <w:pStyle w:val="SH4"/>
        <w:ind w:left="1418"/>
      </w:pPr>
      <w:r>
        <w:t>a need for renal replacement therapy (dialysis or transplantation) for treatment of complications of decreased glomerular filtration rate which would otherwise increase the risk of morbidity and mortality; or</w:t>
      </w:r>
    </w:p>
    <w:p w:rsidR="0026299B" w:rsidRDefault="0026299B" w:rsidP="0026299B">
      <w:pPr>
        <w:pStyle w:val="SH4"/>
        <w:ind w:left="1418"/>
      </w:pPr>
      <w:r>
        <w:t>undergoing chronic dialysis.</w:t>
      </w:r>
    </w:p>
    <w:p w:rsidR="00F83F65" w:rsidRPr="00A86AF9" w:rsidRDefault="00F83F65" w:rsidP="00F83F65">
      <w:pPr>
        <w:pStyle w:val="SH3"/>
      </w:pPr>
      <w:r w:rsidRPr="00A86AF9">
        <w:rPr>
          <w:b/>
          <w:i/>
        </w:rPr>
        <w:t>clinically significant</w:t>
      </w:r>
      <w:r w:rsidRPr="00A86AF9">
        <w:t xml:space="preserve"> means sufficient to warrant ongoing management, which may involve regular visits (for example, at least monthly), to a psychiatrist, counsellor or general practitioner.</w:t>
      </w:r>
    </w:p>
    <w:p w:rsidR="00F83F65" w:rsidRPr="00A86AF9" w:rsidRDefault="00F83F65" w:rsidP="00F83F65">
      <w:pPr>
        <w:pStyle w:val="SH3"/>
      </w:pPr>
      <w:r w:rsidRPr="00A86AF9">
        <w:rPr>
          <w:b/>
          <w:i/>
        </w:rPr>
        <w:t>encephalitis</w:t>
      </w:r>
      <w:r w:rsidRPr="00A86AF9">
        <w:t xml:space="preserve"> means a viral, bacterial or protozoal infection of the brain parenchyma, manifested clinically by acute febrile illness, confusion, behavioural abnormalities, altered level of consciousness, and focal or generalised epileptic seizures, or demonstrated by neuroimaging or laboratory studies.</w:t>
      </w:r>
    </w:p>
    <w:p w:rsidR="00F83F65" w:rsidRPr="00A86AF9" w:rsidRDefault="00F83F65" w:rsidP="00F83F65">
      <w:pPr>
        <w:pStyle w:val="SH3"/>
      </w:pPr>
      <w:r w:rsidRPr="00A86AF9">
        <w:rPr>
          <w:b/>
          <w:i/>
        </w:rPr>
        <w:t>hydrocephalus</w:t>
      </w:r>
      <w:r w:rsidRPr="00A86AF9">
        <w:t xml:space="preserve"> means a condition characterised by dilation of the cerebral ventricles and accompanied by accumulation of excess cerebrospinal fluid within the skull. </w:t>
      </w:r>
      <w:r w:rsidR="0049277C">
        <w:t xml:space="preserve"> </w:t>
      </w:r>
      <w:r w:rsidRPr="00A86AF9">
        <w:t>This definition includes obstructive and non-obstructive hydrocephalus, idiopathic normal pressure hydrocephalus or traumatic hydrocephalus.</w:t>
      </w:r>
    </w:p>
    <w:p w:rsidR="00F83F65" w:rsidRPr="00A86AF9" w:rsidRDefault="00F83F65" w:rsidP="00F83F65">
      <w:pPr>
        <w:pStyle w:val="SH3"/>
      </w:pPr>
      <w:r w:rsidRPr="00A86AF9">
        <w:rPr>
          <w:b/>
          <w:i/>
        </w:rPr>
        <w:t>hypoxic cerebral insult</w:t>
      </w:r>
      <w:r w:rsidRPr="00A86AF9">
        <w:t xml:space="preserve"> means an event which results in either a decreased rate of cerebral blood flow or decreased oxygen content of cerebral arterial blood for a sustained period.</w:t>
      </w:r>
    </w:p>
    <w:p w:rsidR="00F83F65" w:rsidRPr="00A86AF9" w:rsidRDefault="00F83F65" w:rsidP="00F83F65">
      <w:pPr>
        <w:pStyle w:val="SH3"/>
      </w:pPr>
      <w:r w:rsidRPr="00A86AF9">
        <w:rPr>
          <w:b/>
          <w:i/>
        </w:rPr>
        <w:t>MET</w:t>
      </w:r>
      <w:r w:rsidRPr="00A86AF9">
        <w:t xml:space="preserve"> means a unit of measurement of the level of physical exertion.  1 MET = 3.5 ml of oxygen/kg of body weight per minute, 1.0 kcal/kg of body weight per hour or resting metabolic rate.</w:t>
      </w:r>
    </w:p>
    <w:p w:rsidR="00F83F65" w:rsidRPr="00A86AF9" w:rsidRDefault="00F83F65" w:rsidP="00F83F65">
      <w:pPr>
        <w:pStyle w:val="SH3"/>
        <w:ind w:left="851" w:hanging="851"/>
      </w:pPr>
      <w:r w:rsidRPr="00A86AF9">
        <w:rPr>
          <w:b/>
          <w:i/>
        </w:rPr>
        <w:lastRenderedPageBreak/>
        <w:t>MRCA</w:t>
      </w:r>
      <w:r w:rsidRPr="00A86AF9">
        <w:rPr>
          <w:b/>
        </w:rPr>
        <w:t xml:space="preserve"> </w:t>
      </w:r>
      <w:r w:rsidRPr="00A86AF9">
        <w:t>me</w:t>
      </w:r>
      <w:r w:rsidRPr="00A86AF9">
        <w:rPr>
          <w:rStyle w:val="SH3nospaceChar"/>
        </w:rPr>
        <w:t>a</w:t>
      </w:r>
      <w:r w:rsidRPr="00A86AF9">
        <w:t xml:space="preserve">ns the </w:t>
      </w:r>
      <w:r w:rsidRPr="00A86AF9">
        <w:rPr>
          <w:i/>
        </w:rPr>
        <w:t>Military Rehabilitation and Compensation Act 2004</w:t>
      </w:r>
      <w:r w:rsidRPr="00A86AF9">
        <w:t>.</w:t>
      </w:r>
    </w:p>
    <w:p w:rsidR="00F83F65" w:rsidRPr="00A86AF9" w:rsidRDefault="00F83F65" w:rsidP="00F83F65">
      <w:pPr>
        <w:pStyle w:val="SH3"/>
      </w:pPr>
      <w:bookmarkStart w:id="34" w:name="_Ref402529607"/>
      <w:bookmarkEnd w:id="33"/>
      <w:r w:rsidRPr="00A86AF9">
        <w:rPr>
          <w:b/>
          <w:i/>
        </w:rPr>
        <w:t>neurosyphilis</w:t>
      </w:r>
      <w:r w:rsidRPr="00A86AF9">
        <w:t xml:space="preserve"> means infection of the central nervous system with </w:t>
      </w:r>
      <w:r w:rsidRPr="00A86AF9">
        <w:rPr>
          <w:i/>
        </w:rPr>
        <w:t>Treponema pallidum</w:t>
      </w:r>
      <w:r w:rsidRPr="00A86AF9">
        <w:t>.</w:t>
      </w:r>
    </w:p>
    <w:p w:rsidR="00F83F65" w:rsidRPr="00A86AF9" w:rsidRDefault="00F83F65" w:rsidP="00F83F65">
      <w:pPr>
        <w:pStyle w:val="SH3"/>
      </w:pPr>
      <w:r w:rsidRPr="00A86AF9">
        <w:rPr>
          <w:b/>
          <w:i/>
        </w:rPr>
        <w:t>organophosphorus ester</w:t>
      </w:r>
      <w:r w:rsidRPr="00A86AF9">
        <w:t xml:space="preserve"> means an agent used to inhibit acetylcholinesterase, and includes the organophosphate pesticides chlorpyrifos, dichlorvos, EPN, leptophos, methamidophos, mipafox (diisopropyl phosphorofluoridate), omethoate, parathion, TOCP (tri-ortho-cresyl phosphate), trichlorfon and trichlornat.</w:t>
      </w:r>
    </w:p>
    <w:p w:rsidR="00F83F65" w:rsidRPr="00A86AF9" w:rsidRDefault="00F83F65" w:rsidP="00F83F65">
      <w:pPr>
        <w:pStyle w:val="SH3"/>
        <w:ind w:left="851" w:hanging="851"/>
      </w:pPr>
      <w:r w:rsidRPr="00A86AF9">
        <w:rPr>
          <w:b/>
          <w:i/>
        </w:rPr>
        <w:t>Parkinson's disease</w:t>
      </w:r>
      <w:r w:rsidRPr="00A86AF9">
        <w:t>—see subsection 7(2).</w:t>
      </w:r>
    </w:p>
    <w:p w:rsidR="0025087B" w:rsidRPr="0025087B" w:rsidRDefault="0025087B" w:rsidP="0025087B">
      <w:pPr>
        <w:pStyle w:val="SH3"/>
        <w:ind w:left="851"/>
      </w:pPr>
      <w:r w:rsidRPr="0025087B">
        <w:rPr>
          <w:b/>
          <w:i/>
        </w:rPr>
        <w:t>regular smoking habit as specified</w:t>
      </w:r>
      <w:r w:rsidRPr="0025087B">
        <w:t xml:space="preserve"> means having smoked at least three pack-years of cigarettes or the equivalent thereof in other tobacco products.</w:t>
      </w:r>
    </w:p>
    <w:p w:rsidR="00F83F65" w:rsidRPr="00A86AF9" w:rsidRDefault="00F83F65" w:rsidP="00F83F65">
      <w:pPr>
        <w:pStyle w:val="SH3"/>
        <w:ind w:left="851" w:hanging="851"/>
      </w:pPr>
      <w:r w:rsidRPr="00A86AF9">
        <w:rPr>
          <w:b/>
          <w:i/>
        </w:rPr>
        <w:t>relevant service</w:t>
      </w:r>
      <w:r w:rsidRPr="00A86AF9">
        <w:t xml:space="preserve"> means:</w:t>
      </w:r>
    </w:p>
    <w:p w:rsidR="00F83F65" w:rsidRPr="00A86AF9" w:rsidRDefault="00F83F65" w:rsidP="00F83F65">
      <w:pPr>
        <w:pStyle w:val="SH4"/>
        <w:ind w:left="1418"/>
      </w:pPr>
      <w:r w:rsidRPr="00A86AF9">
        <w:t xml:space="preserve">operational service under the VEA; </w:t>
      </w:r>
    </w:p>
    <w:p w:rsidR="00F83F65" w:rsidRPr="00A86AF9" w:rsidRDefault="00F83F65" w:rsidP="00F83F65">
      <w:pPr>
        <w:pStyle w:val="SH4"/>
        <w:ind w:left="1418"/>
      </w:pPr>
      <w:r w:rsidRPr="00A86AF9">
        <w:t xml:space="preserve">peacekeeping service under the VEA; </w:t>
      </w:r>
    </w:p>
    <w:p w:rsidR="00F83F65" w:rsidRPr="00A86AF9" w:rsidRDefault="00F83F65" w:rsidP="00F83F65">
      <w:pPr>
        <w:pStyle w:val="SH4"/>
        <w:ind w:left="1418"/>
      </w:pPr>
      <w:r w:rsidRPr="00A86AF9">
        <w:t xml:space="preserve">hazardous service under the VEA; </w:t>
      </w:r>
    </w:p>
    <w:p w:rsidR="00F83F65" w:rsidRPr="00A86AF9" w:rsidRDefault="00F83F65" w:rsidP="00F83F65">
      <w:pPr>
        <w:pStyle w:val="SH4"/>
        <w:ind w:left="1418"/>
      </w:pPr>
      <w:r w:rsidRPr="00A86AF9">
        <w:t>British nuclear test defence service under the VEA;</w:t>
      </w:r>
    </w:p>
    <w:p w:rsidR="00F83F65" w:rsidRPr="00A86AF9" w:rsidRDefault="00F83F65" w:rsidP="00F83F65">
      <w:pPr>
        <w:pStyle w:val="SH4"/>
        <w:ind w:left="1418"/>
      </w:pPr>
      <w:r w:rsidRPr="00A86AF9">
        <w:t>warlike service under the MRCA; or</w:t>
      </w:r>
    </w:p>
    <w:p w:rsidR="00F83F65" w:rsidRPr="00A86AF9" w:rsidRDefault="00F83F65" w:rsidP="00F83F65">
      <w:pPr>
        <w:pStyle w:val="SH4"/>
        <w:ind w:left="1418"/>
      </w:pPr>
      <w:r w:rsidRPr="00A86AF9">
        <w:t>non-warlike service under the MRCA.</w:t>
      </w:r>
    </w:p>
    <w:p w:rsidR="00E8785B" w:rsidRPr="00E8785B" w:rsidRDefault="00E8785B" w:rsidP="00F83F65">
      <w:pPr>
        <w:pStyle w:val="SH3"/>
      </w:pPr>
      <w:r w:rsidRPr="00A86AF9">
        <w:rPr>
          <w:b/>
          <w:i/>
        </w:rPr>
        <w:t>secondary parkinsonism</w:t>
      </w:r>
      <w:r w:rsidRPr="00A86AF9">
        <w:t>—see subsection 7(</w:t>
      </w:r>
      <w:r>
        <w:t>3</w:t>
      </w:r>
      <w:r w:rsidRPr="00A86AF9">
        <w:t>).</w:t>
      </w:r>
    </w:p>
    <w:p w:rsidR="00F83F65" w:rsidRPr="00A86AF9" w:rsidRDefault="00F83F65" w:rsidP="00F83F65">
      <w:pPr>
        <w:pStyle w:val="SH3"/>
      </w:pPr>
      <w:r w:rsidRPr="00A86AF9">
        <w:rPr>
          <w:b/>
          <w:i/>
        </w:rPr>
        <w:t>specified list of autoimmune diseases</w:t>
      </w:r>
      <w:r w:rsidRPr="00A86AF9">
        <w:t xml:space="preserve"> means:</w:t>
      </w:r>
    </w:p>
    <w:p w:rsidR="00F83F65" w:rsidRPr="00A86AF9" w:rsidRDefault="00F83F65" w:rsidP="00F83F65">
      <w:pPr>
        <w:pStyle w:val="SH4"/>
        <w:ind w:left="1418"/>
      </w:pPr>
      <w:r w:rsidRPr="00A86AF9">
        <w:t xml:space="preserve">antiphospholipid syndrome;  </w:t>
      </w:r>
    </w:p>
    <w:p w:rsidR="00F83F65" w:rsidRPr="00A86AF9" w:rsidRDefault="00F83F65" w:rsidP="00F83F65">
      <w:pPr>
        <w:pStyle w:val="SH4"/>
        <w:ind w:left="1418"/>
      </w:pPr>
      <w:r w:rsidRPr="00A86AF9">
        <w:t xml:space="preserve">Behçet's disease; </w:t>
      </w:r>
    </w:p>
    <w:p w:rsidR="00F83F65" w:rsidRPr="00A86AF9" w:rsidRDefault="00F83F65" w:rsidP="00F83F65">
      <w:pPr>
        <w:pStyle w:val="SH4"/>
        <w:ind w:left="1418"/>
      </w:pPr>
      <w:r w:rsidRPr="00A86AF9">
        <w:t xml:space="preserve">nonvasculitic autoimmune inflammatory meningoencephalitis; </w:t>
      </w:r>
    </w:p>
    <w:p w:rsidR="00F83F65" w:rsidRPr="00A86AF9" w:rsidRDefault="00F83F65" w:rsidP="00F83F65">
      <w:pPr>
        <w:pStyle w:val="SH4"/>
        <w:ind w:left="1418"/>
      </w:pPr>
      <w:r w:rsidRPr="00A86AF9">
        <w:t>Sjogren's syndrome; or</w:t>
      </w:r>
    </w:p>
    <w:p w:rsidR="00F83F65" w:rsidRPr="00A86AF9" w:rsidRDefault="00F83F65" w:rsidP="00F83F65">
      <w:pPr>
        <w:pStyle w:val="SH4"/>
        <w:ind w:left="1418"/>
      </w:pPr>
      <w:r w:rsidRPr="00A86AF9">
        <w:t>systemic lupus erythematosus.</w:t>
      </w:r>
    </w:p>
    <w:p w:rsidR="0030651A" w:rsidRPr="00A86AF9" w:rsidRDefault="0030651A" w:rsidP="0030651A">
      <w:pPr>
        <w:pStyle w:val="SH3"/>
      </w:pPr>
      <w:r w:rsidRPr="00A86AF9">
        <w:rPr>
          <w:b/>
          <w:i/>
        </w:rPr>
        <w:t xml:space="preserve">specified list of diseases </w:t>
      </w:r>
      <w:r w:rsidR="00C86A92">
        <w:rPr>
          <w:b/>
          <w:i/>
        </w:rPr>
        <w:t>involving</w:t>
      </w:r>
      <w:r w:rsidRPr="00A86AF9">
        <w:rPr>
          <w:b/>
          <w:i/>
        </w:rPr>
        <w:t xml:space="preserve"> the cerebral vessels</w:t>
      </w:r>
      <w:r w:rsidRPr="00A86AF9">
        <w:t xml:space="preserve"> means:</w:t>
      </w:r>
    </w:p>
    <w:p w:rsidR="0030651A" w:rsidRPr="00A86AF9" w:rsidRDefault="0030651A" w:rsidP="0030651A">
      <w:pPr>
        <w:pStyle w:val="SH4"/>
        <w:ind w:left="1418"/>
      </w:pPr>
      <w:r w:rsidRPr="00A86AF9">
        <w:t xml:space="preserve">Binswanger's disease; </w:t>
      </w:r>
    </w:p>
    <w:p w:rsidR="0030651A" w:rsidRDefault="0030651A" w:rsidP="0030651A">
      <w:pPr>
        <w:pStyle w:val="SH4"/>
        <w:ind w:left="1418"/>
      </w:pPr>
      <w:r w:rsidRPr="00A86AF9">
        <w:t xml:space="preserve">cerebral amyloidosis; </w:t>
      </w:r>
    </w:p>
    <w:p w:rsidR="00FB0098" w:rsidRPr="00A86AF9" w:rsidRDefault="00FB0098" w:rsidP="0030651A">
      <w:pPr>
        <w:pStyle w:val="SH4"/>
        <w:ind w:left="1418"/>
      </w:pPr>
      <w:r w:rsidRPr="00A86AF9">
        <w:t>cerebral arteriolosclerosis (fibrinoid necrosis</w:t>
      </w:r>
      <w:r w:rsidR="003B0071">
        <w:t>,</w:t>
      </w:r>
      <w:r w:rsidRPr="00A86AF9">
        <w:t xml:space="preserve"> lipohyalinosis</w:t>
      </w:r>
      <w:r w:rsidR="003B0071">
        <w:t>,</w:t>
      </w:r>
      <w:r w:rsidRPr="00A86AF9">
        <w:t xml:space="preserve"> microatheroma microaneurysms, segmental arterial disorganisation);</w:t>
      </w:r>
    </w:p>
    <w:p w:rsidR="0030651A" w:rsidRPr="00A86AF9" w:rsidRDefault="0030651A" w:rsidP="0030651A">
      <w:pPr>
        <w:pStyle w:val="SH4"/>
        <w:ind w:left="1418"/>
      </w:pPr>
      <w:r w:rsidRPr="00A86AF9">
        <w:t xml:space="preserve">cerebral venous thrombosis; </w:t>
      </w:r>
    </w:p>
    <w:p w:rsidR="0030651A" w:rsidRPr="00A86AF9" w:rsidRDefault="0030651A" w:rsidP="0030651A">
      <w:pPr>
        <w:pStyle w:val="SH4"/>
        <w:ind w:left="1418"/>
      </w:pPr>
      <w:r w:rsidRPr="00A86AF9">
        <w:t xml:space="preserve">hippocampal sclerosis; </w:t>
      </w:r>
    </w:p>
    <w:p w:rsidR="0030651A" w:rsidRPr="00A86AF9" w:rsidRDefault="0030651A" w:rsidP="0030651A">
      <w:pPr>
        <w:pStyle w:val="SH4"/>
        <w:ind w:left="1418"/>
      </w:pPr>
      <w:r w:rsidRPr="00A86AF9">
        <w:t>inflammatory or immunologically mediated vasculitis;</w:t>
      </w:r>
    </w:p>
    <w:p w:rsidR="0030651A" w:rsidRPr="00A86AF9" w:rsidRDefault="0030651A" w:rsidP="0030651A">
      <w:pPr>
        <w:pStyle w:val="SH4"/>
        <w:ind w:left="1418"/>
      </w:pPr>
      <w:r w:rsidRPr="00A86AF9">
        <w:t xml:space="preserve">intravascular lymphomatosis; </w:t>
      </w:r>
    </w:p>
    <w:p w:rsidR="0030651A" w:rsidRPr="00A86AF9" w:rsidRDefault="0030651A" w:rsidP="0030651A">
      <w:pPr>
        <w:pStyle w:val="SH4"/>
        <w:ind w:left="1418"/>
      </w:pPr>
      <w:r w:rsidRPr="00A86AF9">
        <w:t>laminar cortical necrosis; or</w:t>
      </w:r>
    </w:p>
    <w:p w:rsidR="0030651A" w:rsidRPr="00A86AF9" w:rsidRDefault="0030651A" w:rsidP="0030651A">
      <w:pPr>
        <w:pStyle w:val="SH4"/>
        <w:ind w:left="1418"/>
      </w:pPr>
      <w:r w:rsidRPr="00A86AF9">
        <w:t xml:space="preserve">Moyamoya disease. </w:t>
      </w:r>
    </w:p>
    <w:p w:rsidR="00F83F65" w:rsidRPr="00A86AF9" w:rsidRDefault="00F83F65" w:rsidP="00F83F65">
      <w:pPr>
        <w:pStyle w:val="SH3"/>
      </w:pPr>
      <w:r w:rsidRPr="00A86AF9">
        <w:rPr>
          <w:b/>
          <w:i/>
        </w:rPr>
        <w:t>specified list of disorders of calcium metabolism</w:t>
      </w:r>
      <w:r w:rsidRPr="00A86AF9">
        <w:t xml:space="preserve"> means:</w:t>
      </w:r>
    </w:p>
    <w:p w:rsidR="00F83F65" w:rsidRPr="00A86AF9" w:rsidRDefault="00F83F65" w:rsidP="00F83F65">
      <w:pPr>
        <w:pStyle w:val="SH4"/>
        <w:ind w:left="1418"/>
      </w:pPr>
      <w:r w:rsidRPr="00A86AF9">
        <w:t>Fahr's disease;</w:t>
      </w:r>
    </w:p>
    <w:p w:rsidR="00F83F65" w:rsidRPr="00A86AF9" w:rsidRDefault="00F83F65" w:rsidP="00F83F65">
      <w:pPr>
        <w:pStyle w:val="SH4"/>
        <w:ind w:left="1418"/>
      </w:pPr>
      <w:r w:rsidRPr="00A86AF9">
        <w:t xml:space="preserve">hyperparathyroidism; </w:t>
      </w:r>
    </w:p>
    <w:p w:rsidR="00F83F65" w:rsidRPr="00A86AF9" w:rsidRDefault="00F83F65" w:rsidP="00F83F65">
      <w:pPr>
        <w:pStyle w:val="SH4"/>
        <w:ind w:left="1418"/>
      </w:pPr>
      <w:r w:rsidRPr="00A86AF9">
        <w:t>hypoparathyroidism; or</w:t>
      </w:r>
    </w:p>
    <w:p w:rsidR="00F83F65" w:rsidRPr="00A86AF9" w:rsidRDefault="00F83F65" w:rsidP="00F83F65">
      <w:pPr>
        <w:pStyle w:val="SH4"/>
        <w:ind w:left="1418"/>
      </w:pPr>
      <w:r w:rsidRPr="00A86AF9">
        <w:t>pseudohypoparathyroidism.</w:t>
      </w:r>
    </w:p>
    <w:p w:rsidR="00F83F65" w:rsidRPr="00A86AF9" w:rsidRDefault="00F83F65" w:rsidP="00F83F65">
      <w:pPr>
        <w:pStyle w:val="SH3"/>
      </w:pPr>
      <w:r w:rsidRPr="00A86AF9">
        <w:rPr>
          <w:b/>
          <w:i/>
        </w:rPr>
        <w:t>specified list of drugs</w:t>
      </w:r>
      <w:r w:rsidRPr="00A86AF9">
        <w:t xml:space="preserve"> means:</w:t>
      </w:r>
    </w:p>
    <w:p w:rsidR="00F83F65" w:rsidRPr="00A86AF9" w:rsidRDefault="00F83F65" w:rsidP="00810A1B">
      <w:pPr>
        <w:pStyle w:val="SH4"/>
        <w:ind w:left="1701" w:hanging="850"/>
      </w:pPr>
      <w:r w:rsidRPr="00A86AF9">
        <w:lastRenderedPageBreak/>
        <w:t>5-fluorouracil;</w:t>
      </w:r>
    </w:p>
    <w:p w:rsidR="00F83F65" w:rsidRPr="00A86AF9" w:rsidRDefault="00F83F65" w:rsidP="00810A1B">
      <w:pPr>
        <w:pStyle w:val="SH4"/>
        <w:ind w:left="1701" w:hanging="850"/>
      </w:pPr>
      <w:r w:rsidRPr="00A86AF9">
        <w:t>alizapride;</w:t>
      </w:r>
    </w:p>
    <w:p w:rsidR="00F83F65" w:rsidRPr="00A86AF9" w:rsidRDefault="00F83F65" w:rsidP="00810A1B">
      <w:pPr>
        <w:pStyle w:val="SH4"/>
        <w:ind w:left="1701" w:hanging="850"/>
      </w:pPr>
      <w:r w:rsidRPr="00A86AF9">
        <w:t>alpha-methyldopa;</w:t>
      </w:r>
    </w:p>
    <w:p w:rsidR="00F83F65" w:rsidRPr="00A86AF9" w:rsidRDefault="00F83F65" w:rsidP="00810A1B">
      <w:pPr>
        <w:pStyle w:val="SH4"/>
        <w:ind w:left="1701" w:hanging="850"/>
      </w:pPr>
      <w:r w:rsidRPr="00A86AF9">
        <w:t>amiodarone;</w:t>
      </w:r>
    </w:p>
    <w:p w:rsidR="00F83F65" w:rsidRPr="00A86AF9" w:rsidRDefault="00F83F65" w:rsidP="00810A1B">
      <w:pPr>
        <w:pStyle w:val="SH4"/>
        <w:ind w:left="1701" w:hanging="850"/>
      </w:pPr>
      <w:r w:rsidRPr="00A86AF9">
        <w:t>amlodipine;</w:t>
      </w:r>
    </w:p>
    <w:p w:rsidR="00F83F65" w:rsidRPr="00A86AF9" w:rsidRDefault="00F83F65" w:rsidP="00810A1B">
      <w:pPr>
        <w:pStyle w:val="SH4"/>
        <w:ind w:left="1701" w:hanging="850"/>
      </w:pPr>
      <w:r w:rsidRPr="00A86AF9">
        <w:t>amoxapine;</w:t>
      </w:r>
    </w:p>
    <w:p w:rsidR="00F83F65" w:rsidRPr="00A86AF9" w:rsidRDefault="00F83F65" w:rsidP="00810A1B">
      <w:pPr>
        <w:pStyle w:val="SH4"/>
        <w:ind w:left="1701" w:hanging="850"/>
      </w:pPr>
      <w:r w:rsidRPr="00A86AF9">
        <w:t>amphotericin B;</w:t>
      </w:r>
    </w:p>
    <w:p w:rsidR="00F83F65" w:rsidRPr="00A86AF9" w:rsidRDefault="00F83F65" w:rsidP="00810A1B">
      <w:pPr>
        <w:pStyle w:val="SH4"/>
        <w:ind w:left="1701" w:hanging="850"/>
      </w:pPr>
      <w:r w:rsidRPr="00A86AF9">
        <w:t>antipsychotic drug;</w:t>
      </w:r>
    </w:p>
    <w:p w:rsidR="00F83F65" w:rsidRPr="00A86AF9" w:rsidRDefault="00F83F65" w:rsidP="00810A1B">
      <w:pPr>
        <w:pStyle w:val="SH4"/>
        <w:ind w:left="1701" w:hanging="850"/>
      </w:pPr>
      <w:r w:rsidRPr="00A86AF9">
        <w:t>aprindine;</w:t>
      </w:r>
    </w:p>
    <w:p w:rsidR="00F83F65" w:rsidRPr="00A86AF9" w:rsidRDefault="00F83F65" w:rsidP="00810A1B">
      <w:pPr>
        <w:pStyle w:val="SH4"/>
        <w:ind w:left="1701" w:hanging="850"/>
      </w:pPr>
      <w:r w:rsidRPr="00A86AF9">
        <w:t>bethanechol (intraspinal or intracranial);</w:t>
      </w:r>
    </w:p>
    <w:p w:rsidR="00F83F65" w:rsidRPr="00A86AF9" w:rsidRDefault="00F83F65" w:rsidP="00810A1B">
      <w:pPr>
        <w:pStyle w:val="SH4"/>
        <w:ind w:left="1701" w:hanging="850"/>
      </w:pPr>
      <w:r w:rsidRPr="00A86AF9">
        <w:t>bupropion;</w:t>
      </w:r>
    </w:p>
    <w:p w:rsidR="00F83F65" w:rsidRPr="00A86AF9" w:rsidRDefault="00F83F65" w:rsidP="00810A1B">
      <w:pPr>
        <w:pStyle w:val="SH4"/>
        <w:ind w:left="1701" w:hanging="850"/>
      </w:pPr>
      <w:r w:rsidRPr="00A86AF9">
        <w:t>buspirone;</w:t>
      </w:r>
    </w:p>
    <w:p w:rsidR="00F83F65" w:rsidRPr="00A86AF9" w:rsidRDefault="00F83F65" w:rsidP="00810A1B">
      <w:pPr>
        <w:pStyle w:val="SH4"/>
        <w:ind w:left="1701" w:hanging="850"/>
      </w:pPr>
      <w:r w:rsidRPr="00A86AF9">
        <w:t>butyrophenones;</w:t>
      </w:r>
    </w:p>
    <w:p w:rsidR="00F83F65" w:rsidRPr="00A86AF9" w:rsidRDefault="00F83F65" w:rsidP="00810A1B">
      <w:pPr>
        <w:pStyle w:val="SH4"/>
        <w:ind w:left="1701" w:hanging="850"/>
      </w:pPr>
      <w:r w:rsidRPr="00A86AF9">
        <w:t>captopril;</w:t>
      </w:r>
    </w:p>
    <w:p w:rsidR="00F83F65" w:rsidRPr="00A86AF9" w:rsidRDefault="00F83F65" w:rsidP="00810A1B">
      <w:pPr>
        <w:pStyle w:val="SH4"/>
        <w:ind w:left="1701" w:hanging="850"/>
      </w:pPr>
      <w:r w:rsidRPr="00A86AF9">
        <w:t xml:space="preserve">cephaloridine; </w:t>
      </w:r>
    </w:p>
    <w:p w:rsidR="00F83F65" w:rsidRPr="00A86AF9" w:rsidRDefault="00F83F65" w:rsidP="00810A1B">
      <w:pPr>
        <w:pStyle w:val="SH4"/>
        <w:ind w:left="1701" w:hanging="850"/>
      </w:pPr>
      <w:r w:rsidRPr="00A86AF9">
        <w:t>chloroquine;</w:t>
      </w:r>
    </w:p>
    <w:p w:rsidR="00F83F65" w:rsidRPr="00A86AF9" w:rsidRDefault="00F83F65" w:rsidP="00810A1B">
      <w:pPr>
        <w:pStyle w:val="SH4"/>
        <w:ind w:left="1701" w:hanging="850"/>
      </w:pPr>
      <w:r w:rsidRPr="00A86AF9">
        <w:t>cimetidine;</w:t>
      </w:r>
    </w:p>
    <w:p w:rsidR="00F83F65" w:rsidRPr="00A86AF9" w:rsidRDefault="00F83F65" w:rsidP="00810A1B">
      <w:pPr>
        <w:pStyle w:val="SH4"/>
        <w:ind w:left="1701" w:hanging="850"/>
      </w:pPr>
      <w:r w:rsidRPr="00A86AF9">
        <w:t>cinnarizine;</w:t>
      </w:r>
    </w:p>
    <w:p w:rsidR="00F83F65" w:rsidRPr="00A86AF9" w:rsidRDefault="00F83F65" w:rsidP="00810A1B">
      <w:pPr>
        <w:pStyle w:val="SH4"/>
        <w:ind w:left="1701" w:hanging="850"/>
      </w:pPr>
      <w:r w:rsidRPr="00A86AF9">
        <w:t>cisapride;</w:t>
      </w:r>
    </w:p>
    <w:p w:rsidR="00F83F65" w:rsidRPr="00A86AF9" w:rsidRDefault="00F83F65" w:rsidP="00810A1B">
      <w:pPr>
        <w:pStyle w:val="SH4"/>
        <w:ind w:left="1701" w:hanging="850"/>
      </w:pPr>
      <w:r w:rsidRPr="00A86AF9">
        <w:t>clebopride;</w:t>
      </w:r>
    </w:p>
    <w:p w:rsidR="00F83F65" w:rsidRPr="00A86AF9" w:rsidRDefault="00F83F65" w:rsidP="00810A1B">
      <w:pPr>
        <w:pStyle w:val="SH4"/>
        <w:ind w:left="1701" w:hanging="850"/>
      </w:pPr>
      <w:r w:rsidRPr="00A86AF9">
        <w:t>clopamide-pindolol combination;</w:t>
      </w:r>
    </w:p>
    <w:p w:rsidR="00F83F65" w:rsidRDefault="00F83F65" w:rsidP="00810A1B">
      <w:pPr>
        <w:pStyle w:val="SH4"/>
        <w:ind w:left="1701" w:hanging="850"/>
      </w:pPr>
      <w:r w:rsidRPr="00A86AF9">
        <w:t xml:space="preserve">cyclophosphamide; </w:t>
      </w:r>
    </w:p>
    <w:p w:rsidR="00D90B7D" w:rsidRPr="00A86AF9" w:rsidRDefault="00D90B7D" w:rsidP="00D90B7D">
      <w:pPr>
        <w:pStyle w:val="SH4"/>
        <w:ind w:left="1701" w:hanging="850"/>
      </w:pPr>
      <w:r w:rsidRPr="00A86AF9">
        <w:t>cyclosporine;</w:t>
      </w:r>
    </w:p>
    <w:p w:rsidR="00F83F65" w:rsidRPr="00A86AF9" w:rsidRDefault="00F83F65" w:rsidP="00810A1B">
      <w:pPr>
        <w:pStyle w:val="SH4"/>
        <w:ind w:left="1701" w:hanging="850"/>
      </w:pPr>
      <w:r w:rsidRPr="00A86AF9">
        <w:t>cytosine arabinoside;</w:t>
      </w:r>
    </w:p>
    <w:p w:rsidR="00F83F65" w:rsidRPr="00A86AF9" w:rsidRDefault="00810A1B" w:rsidP="00810A1B">
      <w:pPr>
        <w:pStyle w:val="SH4"/>
        <w:ind w:left="1701" w:hanging="850"/>
      </w:pPr>
      <w:r>
        <w:t>d</w:t>
      </w:r>
      <w:r w:rsidR="00F83F65" w:rsidRPr="00A86AF9">
        <w:t xml:space="preserve">iltiazem; </w:t>
      </w:r>
    </w:p>
    <w:p w:rsidR="00F83F65" w:rsidRPr="00A86AF9" w:rsidRDefault="00F83F65" w:rsidP="00810A1B">
      <w:pPr>
        <w:pStyle w:val="SH4"/>
        <w:ind w:left="1701" w:hanging="850"/>
      </w:pPr>
      <w:r w:rsidRPr="00A86AF9">
        <w:t>disulfiram;</w:t>
      </w:r>
    </w:p>
    <w:p w:rsidR="00F83F65" w:rsidRPr="00A86AF9" w:rsidRDefault="00F83F65" w:rsidP="00810A1B">
      <w:pPr>
        <w:pStyle w:val="SH4"/>
        <w:ind w:left="1701" w:hanging="850"/>
      </w:pPr>
      <w:r w:rsidRPr="00A86AF9">
        <w:t>domperidone;</w:t>
      </w:r>
    </w:p>
    <w:p w:rsidR="00F83F65" w:rsidRPr="00A86AF9" w:rsidRDefault="00F83F65" w:rsidP="00810A1B">
      <w:pPr>
        <w:pStyle w:val="SH4"/>
        <w:ind w:left="1701" w:hanging="850"/>
      </w:pPr>
      <w:r w:rsidRPr="00A86AF9">
        <w:t xml:space="preserve">donepezil; </w:t>
      </w:r>
    </w:p>
    <w:p w:rsidR="00F83F65" w:rsidRPr="00A86AF9" w:rsidRDefault="00F83F65" w:rsidP="00810A1B">
      <w:pPr>
        <w:pStyle w:val="SH4"/>
        <w:ind w:left="1701" w:hanging="850"/>
      </w:pPr>
      <w:r w:rsidRPr="00A86AF9">
        <w:t>doxorubicin;</w:t>
      </w:r>
    </w:p>
    <w:p w:rsidR="00F83F65" w:rsidRPr="00A86AF9" w:rsidRDefault="00F83F65" w:rsidP="00810A1B">
      <w:pPr>
        <w:pStyle w:val="SH4"/>
        <w:ind w:left="1701" w:hanging="850"/>
      </w:pPr>
      <w:r w:rsidRPr="00A86AF9">
        <w:t>droperidol;</w:t>
      </w:r>
    </w:p>
    <w:p w:rsidR="00F83F65" w:rsidRPr="00A86AF9" w:rsidRDefault="00F83F65" w:rsidP="00810A1B">
      <w:pPr>
        <w:pStyle w:val="SH4"/>
        <w:ind w:left="1701" w:hanging="850"/>
      </w:pPr>
      <w:r w:rsidRPr="00A86AF9">
        <w:t xml:space="preserve">etoposide;  </w:t>
      </w:r>
    </w:p>
    <w:p w:rsidR="00F83F65" w:rsidRPr="00A86AF9" w:rsidRDefault="00F83F65" w:rsidP="00810A1B">
      <w:pPr>
        <w:pStyle w:val="SH4"/>
        <w:ind w:left="1701" w:hanging="850"/>
      </w:pPr>
      <w:r w:rsidRPr="00A86AF9">
        <w:t>flunarizine;</w:t>
      </w:r>
    </w:p>
    <w:p w:rsidR="00F83F65" w:rsidRPr="00A86AF9" w:rsidRDefault="00F83F65" w:rsidP="00810A1B">
      <w:pPr>
        <w:pStyle w:val="SH4"/>
        <w:ind w:left="1701" w:hanging="850"/>
      </w:pPr>
      <w:r w:rsidRPr="00A86AF9">
        <w:t xml:space="preserve">flurbiprofen;  </w:t>
      </w:r>
    </w:p>
    <w:p w:rsidR="00F83F65" w:rsidRPr="00A86AF9" w:rsidRDefault="00F83F65" w:rsidP="00810A1B">
      <w:pPr>
        <w:pStyle w:val="SH4"/>
        <w:ind w:left="1701" w:hanging="850"/>
      </w:pPr>
      <w:r w:rsidRPr="00A86AF9">
        <w:t>indeloxazine;</w:t>
      </w:r>
    </w:p>
    <w:p w:rsidR="00F83F65" w:rsidRPr="00A86AF9" w:rsidRDefault="00F83F65" w:rsidP="00810A1B">
      <w:pPr>
        <w:pStyle w:val="SH4"/>
        <w:ind w:left="1701" w:hanging="850"/>
      </w:pPr>
      <w:r w:rsidRPr="00A86AF9">
        <w:t xml:space="preserve">interferon-alpha;  </w:t>
      </w:r>
    </w:p>
    <w:p w:rsidR="00F83F65" w:rsidRPr="00A86AF9" w:rsidRDefault="00F83F65" w:rsidP="00810A1B">
      <w:pPr>
        <w:pStyle w:val="SH4"/>
        <w:ind w:left="1701" w:hanging="850"/>
      </w:pPr>
      <w:r w:rsidRPr="00A86AF9">
        <w:t>itopride;</w:t>
      </w:r>
    </w:p>
    <w:p w:rsidR="00F83F65" w:rsidRPr="00A86AF9" w:rsidRDefault="00F83F65" w:rsidP="00810A1B">
      <w:pPr>
        <w:pStyle w:val="SH4"/>
        <w:ind w:left="1701" w:hanging="850"/>
      </w:pPr>
      <w:r w:rsidRPr="00A86AF9">
        <w:t>lithium;</w:t>
      </w:r>
    </w:p>
    <w:p w:rsidR="00F83F65" w:rsidRPr="00A86AF9" w:rsidRDefault="00F83F65" w:rsidP="00810A1B">
      <w:pPr>
        <w:pStyle w:val="SH4"/>
        <w:ind w:left="1701" w:hanging="850"/>
      </w:pPr>
      <w:r w:rsidRPr="00A86AF9">
        <w:t>lorazepam;</w:t>
      </w:r>
    </w:p>
    <w:p w:rsidR="00F83F65" w:rsidRPr="00A86AF9" w:rsidRDefault="00F83F65" w:rsidP="00810A1B">
      <w:pPr>
        <w:pStyle w:val="SH4"/>
        <w:ind w:left="1701" w:hanging="850"/>
      </w:pPr>
      <w:r w:rsidRPr="00A86AF9">
        <w:t xml:space="preserve">mandipine;  </w:t>
      </w:r>
    </w:p>
    <w:p w:rsidR="00F83F65" w:rsidRPr="00A86AF9" w:rsidRDefault="00F83F65" w:rsidP="00810A1B">
      <w:pPr>
        <w:pStyle w:val="SH4"/>
        <w:ind w:left="1701" w:hanging="850"/>
      </w:pPr>
      <w:r w:rsidRPr="00A86AF9">
        <w:t>methotrexate;</w:t>
      </w:r>
    </w:p>
    <w:p w:rsidR="00F83F65" w:rsidRPr="00A86AF9" w:rsidRDefault="00F83F65" w:rsidP="00810A1B">
      <w:pPr>
        <w:pStyle w:val="SH4"/>
        <w:ind w:left="1701" w:hanging="850"/>
      </w:pPr>
      <w:r w:rsidRPr="00A86AF9">
        <w:t>metoclopramide;</w:t>
      </w:r>
    </w:p>
    <w:p w:rsidR="00F83F65" w:rsidRPr="00A86AF9" w:rsidRDefault="00F83F65" w:rsidP="00810A1B">
      <w:pPr>
        <w:pStyle w:val="SH4"/>
        <w:ind w:left="1701" w:hanging="850"/>
      </w:pPr>
      <w:r w:rsidRPr="00A86AF9">
        <w:t>metopimazine;</w:t>
      </w:r>
    </w:p>
    <w:p w:rsidR="00F83F65" w:rsidRPr="00A86AF9" w:rsidRDefault="000F00BA" w:rsidP="00810A1B">
      <w:pPr>
        <w:pStyle w:val="SH4"/>
        <w:ind w:left="1701" w:hanging="850"/>
      </w:pPr>
      <w:r>
        <w:t>mexiletine;</w:t>
      </w:r>
    </w:p>
    <w:p w:rsidR="00F83F65" w:rsidRPr="00A86AF9" w:rsidRDefault="00F83F65" w:rsidP="00810A1B">
      <w:pPr>
        <w:pStyle w:val="SH4"/>
        <w:ind w:left="1701" w:hanging="850"/>
      </w:pPr>
      <w:r w:rsidRPr="00A86AF9">
        <w:t>molindone;</w:t>
      </w:r>
    </w:p>
    <w:p w:rsidR="00F83F65" w:rsidRPr="00A86AF9" w:rsidRDefault="00F83F65" w:rsidP="00810A1B">
      <w:pPr>
        <w:pStyle w:val="SH4"/>
        <w:ind w:left="1701" w:hanging="850"/>
      </w:pPr>
      <w:r w:rsidRPr="00A86AF9">
        <w:t>naproxen;</w:t>
      </w:r>
    </w:p>
    <w:p w:rsidR="00F83F65" w:rsidRPr="00A86AF9" w:rsidRDefault="00F83F65" w:rsidP="00810A1B">
      <w:pPr>
        <w:pStyle w:val="SH4"/>
        <w:ind w:left="1701" w:hanging="850"/>
      </w:pPr>
      <w:r w:rsidRPr="00A86AF9">
        <w:t xml:space="preserve">nifedipine;  </w:t>
      </w:r>
    </w:p>
    <w:p w:rsidR="00F83F65" w:rsidRPr="00A86AF9" w:rsidRDefault="00F83F65" w:rsidP="00810A1B">
      <w:pPr>
        <w:pStyle w:val="SH4"/>
        <w:ind w:left="1701" w:hanging="850"/>
      </w:pPr>
      <w:r w:rsidRPr="00A86AF9">
        <w:t>pentoxifylline;</w:t>
      </w:r>
    </w:p>
    <w:p w:rsidR="00F83F65" w:rsidRPr="00A86AF9" w:rsidRDefault="00F83F65" w:rsidP="00810A1B">
      <w:pPr>
        <w:pStyle w:val="SH4"/>
        <w:ind w:left="1701" w:hanging="850"/>
      </w:pPr>
      <w:r w:rsidRPr="00A86AF9">
        <w:lastRenderedPageBreak/>
        <w:t xml:space="preserve">pethidine;  </w:t>
      </w:r>
    </w:p>
    <w:p w:rsidR="00F83F65" w:rsidRPr="00A86AF9" w:rsidRDefault="00F83F65" w:rsidP="00810A1B">
      <w:pPr>
        <w:pStyle w:val="SH4"/>
        <w:ind w:left="1701" w:hanging="850"/>
      </w:pPr>
      <w:r w:rsidRPr="00A86AF9">
        <w:t xml:space="preserve">phenelzines;  </w:t>
      </w:r>
    </w:p>
    <w:p w:rsidR="00F83F65" w:rsidRPr="00A86AF9" w:rsidRDefault="00F83F65" w:rsidP="00810A1B">
      <w:pPr>
        <w:pStyle w:val="SH4"/>
        <w:ind w:left="1701" w:hanging="850"/>
      </w:pPr>
      <w:r w:rsidRPr="00A86AF9">
        <w:t>phenothiazine;</w:t>
      </w:r>
    </w:p>
    <w:p w:rsidR="00F83F65" w:rsidRPr="00A86AF9" w:rsidRDefault="00F83F65" w:rsidP="00810A1B">
      <w:pPr>
        <w:pStyle w:val="SH4"/>
        <w:ind w:left="1701" w:hanging="850"/>
      </w:pPr>
      <w:r w:rsidRPr="00A86AF9">
        <w:t>phenylamine;</w:t>
      </w:r>
    </w:p>
    <w:p w:rsidR="00F83F65" w:rsidRPr="00A86AF9" w:rsidRDefault="00F83F65" w:rsidP="00810A1B">
      <w:pPr>
        <w:pStyle w:val="SH4"/>
        <w:ind w:left="1701" w:hanging="850"/>
      </w:pPr>
      <w:r w:rsidRPr="00A86AF9">
        <w:t>phenytoin;</w:t>
      </w:r>
    </w:p>
    <w:p w:rsidR="00F83F65" w:rsidRPr="00A86AF9" w:rsidRDefault="00F83F65" w:rsidP="00810A1B">
      <w:pPr>
        <w:pStyle w:val="SH4"/>
        <w:ind w:left="1701" w:hanging="850"/>
      </w:pPr>
      <w:r w:rsidRPr="00A86AF9">
        <w:t>pimozide;</w:t>
      </w:r>
    </w:p>
    <w:p w:rsidR="00F83F65" w:rsidRDefault="00F83F65" w:rsidP="00810A1B">
      <w:pPr>
        <w:pStyle w:val="SH4"/>
        <w:ind w:left="1701" w:hanging="850"/>
      </w:pPr>
      <w:r w:rsidRPr="00A86AF9">
        <w:t xml:space="preserve">pregabalin; </w:t>
      </w:r>
    </w:p>
    <w:p w:rsidR="00D90B7D" w:rsidRPr="00A86AF9" w:rsidRDefault="00D90B7D" w:rsidP="00810A1B">
      <w:pPr>
        <w:pStyle w:val="SH4"/>
        <w:ind w:left="1701" w:hanging="850"/>
      </w:pPr>
      <w:r w:rsidRPr="00A86AF9">
        <w:t>procaine;</w:t>
      </w:r>
    </w:p>
    <w:p w:rsidR="00F83F65" w:rsidRPr="00A86AF9" w:rsidRDefault="00F83F65" w:rsidP="00810A1B">
      <w:pPr>
        <w:pStyle w:val="SH4"/>
        <w:ind w:left="1701" w:hanging="850"/>
      </w:pPr>
      <w:r w:rsidRPr="00A86AF9">
        <w:t>propiverine;</w:t>
      </w:r>
    </w:p>
    <w:p w:rsidR="00F83F65" w:rsidRPr="00A86AF9" w:rsidRDefault="00F83F65" w:rsidP="00810A1B">
      <w:pPr>
        <w:pStyle w:val="SH4"/>
        <w:ind w:left="1701" w:hanging="850"/>
      </w:pPr>
      <w:r w:rsidRPr="00A86AF9">
        <w:t xml:space="preserve">pyridostigmine;  </w:t>
      </w:r>
    </w:p>
    <w:p w:rsidR="00F83F65" w:rsidRPr="00A86AF9" w:rsidRDefault="00F83F65" w:rsidP="00810A1B">
      <w:pPr>
        <w:pStyle w:val="SH4"/>
        <w:ind w:left="1701" w:hanging="850"/>
      </w:pPr>
      <w:r w:rsidRPr="00A86AF9">
        <w:t>reserpine;</w:t>
      </w:r>
    </w:p>
    <w:p w:rsidR="00F83F65" w:rsidRPr="00A86AF9" w:rsidRDefault="00F83F65" w:rsidP="00810A1B">
      <w:pPr>
        <w:pStyle w:val="SH4"/>
        <w:ind w:left="1701" w:hanging="850"/>
      </w:pPr>
      <w:r w:rsidRPr="00A86AF9">
        <w:t xml:space="preserve">selective serotonin reuptake inhibitor; </w:t>
      </w:r>
    </w:p>
    <w:p w:rsidR="00F83F65" w:rsidRPr="00A86AF9" w:rsidRDefault="00F83F65" w:rsidP="00810A1B">
      <w:pPr>
        <w:pStyle w:val="SH4"/>
        <w:ind w:left="1701" w:hanging="850"/>
      </w:pPr>
      <w:r w:rsidRPr="00A86AF9">
        <w:t>sodium valproate (valproic acid);</w:t>
      </w:r>
    </w:p>
    <w:p w:rsidR="00F83F65" w:rsidRPr="00A86AF9" w:rsidRDefault="00F83F65" w:rsidP="00810A1B">
      <w:pPr>
        <w:pStyle w:val="SH4"/>
        <w:ind w:left="1701" w:hanging="850"/>
      </w:pPr>
      <w:r w:rsidRPr="00A86AF9">
        <w:t xml:space="preserve">tacrine; </w:t>
      </w:r>
    </w:p>
    <w:p w:rsidR="00F83F65" w:rsidRPr="00A86AF9" w:rsidRDefault="00F83F65" w:rsidP="00810A1B">
      <w:pPr>
        <w:pStyle w:val="SH4"/>
        <w:ind w:left="1701" w:hanging="850"/>
      </w:pPr>
      <w:r w:rsidRPr="00A86AF9">
        <w:t xml:space="preserve">tacrolimus; </w:t>
      </w:r>
    </w:p>
    <w:p w:rsidR="00F83F65" w:rsidRDefault="00F83F65" w:rsidP="00810A1B">
      <w:pPr>
        <w:pStyle w:val="SH4"/>
        <w:ind w:left="1701" w:hanging="850"/>
      </w:pPr>
      <w:r w:rsidRPr="00A86AF9">
        <w:t>tetrabenazine;</w:t>
      </w:r>
    </w:p>
    <w:p w:rsidR="00D90B7D" w:rsidRPr="00A86AF9" w:rsidRDefault="00D90B7D" w:rsidP="00810A1B">
      <w:pPr>
        <w:pStyle w:val="SH4"/>
        <w:ind w:left="1701" w:hanging="850"/>
      </w:pPr>
      <w:r w:rsidRPr="00A86AF9">
        <w:t>thiethylperazine;</w:t>
      </w:r>
    </w:p>
    <w:p w:rsidR="00F83F65" w:rsidRPr="00A86AF9" w:rsidRDefault="00F83F65" w:rsidP="00810A1B">
      <w:pPr>
        <w:pStyle w:val="SH4"/>
        <w:ind w:left="1701" w:hanging="850"/>
      </w:pPr>
      <w:r w:rsidRPr="00A86AF9">
        <w:t>thioxanthenes;</w:t>
      </w:r>
    </w:p>
    <w:p w:rsidR="00F83F65" w:rsidRPr="00A86AF9" w:rsidRDefault="00F83F65" w:rsidP="00810A1B">
      <w:pPr>
        <w:pStyle w:val="SH4"/>
        <w:ind w:left="1701" w:hanging="850"/>
      </w:pPr>
      <w:r w:rsidRPr="00A86AF9">
        <w:t>tiapride;</w:t>
      </w:r>
    </w:p>
    <w:p w:rsidR="00F83F65" w:rsidRPr="00A86AF9" w:rsidRDefault="00F83F65" w:rsidP="00810A1B">
      <w:pPr>
        <w:pStyle w:val="SH4"/>
        <w:ind w:left="1701" w:hanging="850"/>
      </w:pPr>
      <w:r w:rsidRPr="00A86AF9">
        <w:t xml:space="preserve">trimetazidine; </w:t>
      </w:r>
    </w:p>
    <w:p w:rsidR="00F83F65" w:rsidRPr="00A86AF9" w:rsidRDefault="00D90B7D" w:rsidP="00810A1B">
      <w:pPr>
        <w:pStyle w:val="SH4"/>
        <w:ind w:left="1701" w:hanging="850"/>
      </w:pPr>
      <w:r>
        <w:t>v</w:t>
      </w:r>
      <w:r w:rsidR="00F83F65" w:rsidRPr="00A86AF9">
        <w:t xml:space="preserve">eralipride; </w:t>
      </w:r>
    </w:p>
    <w:p w:rsidR="00F83F65" w:rsidRPr="00A86AF9" w:rsidRDefault="0030651A" w:rsidP="00810A1B">
      <w:pPr>
        <w:pStyle w:val="SH4"/>
        <w:ind w:left="1701" w:hanging="850"/>
      </w:pPr>
      <w:r>
        <w:t xml:space="preserve">verapamil; or </w:t>
      </w:r>
    </w:p>
    <w:p w:rsidR="00F83F65" w:rsidRPr="00A86AF9" w:rsidRDefault="00F83F65" w:rsidP="00810A1B">
      <w:pPr>
        <w:pStyle w:val="SH4"/>
        <w:ind w:left="1701" w:hanging="850"/>
      </w:pPr>
      <w:r w:rsidRPr="00A86AF9">
        <w:t>vincristine plus Adriamycin.</w:t>
      </w:r>
    </w:p>
    <w:p w:rsidR="00D92E81" w:rsidRDefault="00D92E81" w:rsidP="00D92E81">
      <w:pPr>
        <w:pStyle w:val="SH3"/>
      </w:pPr>
      <w:r w:rsidRPr="00D92E81">
        <w:rPr>
          <w:b/>
          <w:i/>
        </w:rPr>
        <w:t>specified list of pesticides</w:t>
      </w:r>
      <w:r>
        <w:t xml:space="preserve"> means:</w:t>
      </w:r>
    </w:p>
    <w:p w:rsidR="00D92E81" w:rsidRDefault="00D92E81" w:rsidP="00D92E81">
      <w:pPr>
        <w:pStyle w:val="SH4"/>
        <w:ind w:left="1418"/>
      </w:pPr>
      <w:r>
        <w:t>a dithiocarbamate-based fungicide;</w:t>
      </w:r>
    </w:p>
    <w:p w:rsidR="00D92E81" w:rsidRDefault="00D92E81" w:rsidP="00D92E81">
      <w:pPr>
        <w:pStyle w:val="SH4"/>
        <w:ind w:left="1418"/>
      </w:pPr>
      <w:r>
        <w:t>an organochlorine insecticide;</w:t>
      </w:r>
    </w:p>
    <w:p w:rsidR="00D92E81" w:rsidRDefault="00D92E81" w:rsidP="00D92E81">
      <w:pPr>
        <w:pStyle w:val="SH4"/>
        <w:ind w:left="1418"/>
      </w:pPr>
      <w:r>
        <w:t xml:space="preserve">an organophosphorus ester; </w:t>
      </w:r>
    </w:p>
    <w:p w:rsidR="00D92E81" w:rsidRDefault="00D92E81" w:rsidP="00D92E81">
      <w:pPr>
        <w:pStyle w:val="SH4"/>
        <w:ind w:left="1418"/>
      </w:pPr>
      <w:r>
        <w:t>paraquat;</w:t>
      </w:r>
    </w:p>
    <w:p w:rsidR="00D92E81" w:rsidRDefault="00D92E81" w:rsidP="00D92E81">
      <w:pPr>
        <w:pStyle w:val="SH4"/>
        <w:ind w:left="1418"/>
      </w:pPr>
      <w:r>
        <w:t>rotenone; or</w:t>
      </w:r>
    </w:p>
    <w:p w:rsidR="00D92E81" w:rsidRPr="00D92E81" w:rsidRDefault="00D92E81" w:rsidP="00D92E81">
      <w:pPr>
        <w:pStyle w:val="SH4"/>
        <w:ind w:left="1418"/>
      </w:pPr>
      <w:r>
        <w:t>the phenoxy acid herbicides 2,4-dichlorophenoxyacetic acid (2,4-D) or 2,4,5-trichlorophenoxyacetic acid (2,4,5-T).</w:t>
      </w:r>
    </w:p>
    <w:p w:rsidR="00F83F65" w:rsidRPr="00A86AF9" w:rsidRDefault="00F83F65" w:rsidP="00F83F65">
      <w:pPr>
        <w:pStyle w:val="SH3"/>
        <w:ind w:left="851" w:hanging="851"/>
      </w:pPr>
      <w:r w:rsidRPr="00A86AF9">
        <w:rPr>
          <w:b/>
          <w:i/>
        </w:rPr>
        <w:t>terminal event</w:t>
      </w:r>
      <w:r w:rsidRPr="00A86AF9">
        <w:t xml:space="preserve"> means the proximate or ultimate cause of death and includes</w:t>
      </w:r>
      <w:bookmarkEnd w:id="34"/>
      <w:r w:rsidRPr="00A86AF9">
        <w:t xml:space="preserve"> the following:</w:t>
      </w:r>
    </w:p>
    <w:p w:rsidR="00F83F65" w:rsidRPr="00A86AF9" w:rsidRDefault="00F83F65" w:rsidP="00F83F65">
      <w:pPr>
        <w:pStyle w:val="SH4"/>
        <w:ind w:left="1418"/>
      </w:pPr>
      <w:r w:rsidRPr="00A86AF9">
        <w:t>pneumonia;</w:t>
      </w:r>
    </w:p>
    <w:p w:rsidR="00F83F65" w:rsidRPr="00A86AF9" w:rsidRDefault="00F83F65" w:rsidP="00F83F65">
      <w:pPr>
        <w:pStyle w:val="SH4"/>
        <w:ind w:left="1418"/>
      </w:pPr>
      <w:r w:rsidRPr="00A86AF9">
        <w:t>respiratory failure;</w:t>
      </w:r>
    </w:p>
    <w:p w:rsidR="00F83F65" w:rsidRPr="00A86AF9" w:rsidRDefault="00F83F65" w:rsidP="00F83F65">
      <w:pPr>
        <w:pStyle w:val="SH4"/>
        <w:ind w:left="1418"/>
      </w:pPr>
      <w:r w:rsidRPr="00A86AF9">
        <w:t>cardiac arrest;</w:t>
      </w:r>
    </w:p>
    <w:p w:rsidR="00F83F65" w:rsidRPr="00A86AF9" w:rsidRDefault="00F83F65" w:rsidP="00F83F65">
      <w:pPr>
        <w:pStyle w:val="SH4"/>
        <w:ind w:left="1418"/>
      </w:pPr>
      <w:r w:rsidRPr="00A86AF9">
        <w:t>circulatory failure; or</w:t>
      </w:r>
    </w:p>
    <w:p w:rsidR="00F83F65" w:rsidRPr="00A86AF9" w:rsidRDefault="00F83F65" w:rsidP="00F83F65">
      <w:pPr>
        <w:pStyle w:val="SH4"/>
        <w:ind w:left="1418"/>
      </w:pPr>
      <w:r w:rsidRPr="00A86AF9">
        <w:t>cessation of brain function.</w:t>
      </w:r>
    </w:p>
    <w:p w:rsidR="003B0071" w:rsidRPr="00A23BAB" w:rsidRDefault="003B0071" w:rsidP="003B0071">
      <w:pPr>
        <w:pStyle w:val="SH3"/>
        <w:ind w:left="851" w:hanging="851"/>
      </w:pPr>
      <w:r w:rsidRPr="00A23BAB">
        <w:rPr>
          <w:b/>
          <w:bCs/>
          <w:i/>
        </w:rPr>
        <w:t xml:space="preserve">total parenteral nutrition </w:t>
      </w:r>
      <w:r w:rsidRPr="00A23BAB">
        <w:t>means continuous intravenous drip feeding with no feeding via mouth or gut.</w:t>
      </w:r>
    </w:p>
    <w:p w:rsidR="00F83F65" w:rsidRPr="00A86AF9" w:rsidRDefault="00F83F65" w:rsidP="00F83F65">
      <w:pPr>
        <w:pStyle w:val="SH3"/>
        <w:ind w:left="851" w:hanging="851"/>
      </w:pPr>
      <w:r w:rsidRPr="00A86AF9">
        <w:rPr>
          <w:b/>
          <w:i/>
        </w:rPr>
        <w:t>VEA</w:t>
      </w:r>
      <w:r w:rsidRPr="00A86AF9">
        <w:t xml:space="preserve"> means the </w:t>
      </w:r>
      <w:r w:rsidRPr="00A86AF9">
        <w:rPr>
          <w:i/>
        </w:rPr>
        <w:t>Veterans' Entitlements Act 1986</w:t>
      </w:r>
      <w:r w:rsidRPr="00A86AF9">
        <w:t>.</w:t>
      </w:r>
    </w:p>
    <w:p w:rsidR="00F83F65" w:rsidRPr="00A86AF9" w:rsidRDefault="00F83F65" w:rsidP="00F83F65"/>
    <w:p w:rsidR="00F83F65" w:rsidRPr="00A86AF9" w:rsidRDefault="00F83F65" w:rsidP="00F83F65">
      <w:pPr>
        <w:sectPr w:rsidR="00F83F65" w:rsidRPr="00A86AF9" w:rsidSect="00FB0098">
          <w:headerReference w:type="even" r:id="rId13"/>
          <w:headerReference w:type="default" r:id="rId14"/>
          <w:footerReference w:type="even" r:id="rId15"/>
          <w:headerReference w:type="first" r:id="rId16"/>
          <w:footerReference w:type="first" r:id="rId17"/>
          <w:pgSz w:w="11907" w:h="16839" w:code="9"/>
          <w:pgMar w:top="1440" w:right="1797" w:bottom="1440" w:left="1797" w:header="720" w:footer="709" w:gutter="0"/>
          <w:cols w:space="720"/>
          <w:docGrid w:linePitch="299"/>
        </w:sectPr>
      </w:pPr>
    </w:p>
    <w:p w:rsidR="00F83F65" w:rsidRPr="00A86AF9" w:rsidRDefault="00F83F65" w:rsidP="00F83F65"/>
    <w:sectPr w:rsidR="00F83F65" w:rsidRPr="00A86AF9" w:rsidSect="00FB0098">
      <w:headerReference w:type="even" r:id="rId18"/>
      <w:headerReference w:type="default" r:id="rId19"/>
      <w:footerReference w:type="even" r:id="rId20"/>
      <w:footerReference w:type="default" r:id="rId21"/>
      <w:headerReference w:type="first" r:id="rId22"/>
      <w:footerReference w:type="first" r:id="rId23"/>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34E2" w:rsidRDefault="00A734E2">
      <w:pPr>
        <w:spacing w:line="240" w:lineRule="auto"/>
      </w:pPr>
      <w:r>
        <w:separator/>
      </w:r>
    </w:p>
  </w:endnote>
  <w:endnote w:type="continuationSeparator" w:id="0">
    <w:p w:rsidR="00A734E2" w:rsidRDefault="00A734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4E2" w:rsidRPr="00E33C1C" w:rsidRDefault="00A734E2" w:rsidP="00FB0098">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675"/>
    </w:tblGrid>
    <w:tr w:rsidR="00A734E2" w:rsidRPr="00C01863" w:rsidTr="00FB0098">
      <w:tc>
        <w:tcPr>
          <w:tcW w:w="709" w:type="dxa"/>
          <w:tcBorders>
            <w:top w:val="nil"/>
            <w:left w:val="nil"/>
            <w:bottom w:val="nil"/>
            <w:right w:val="nil"/>
          </w:tcBorders>
          <w:shd w:val="clear" w:color="auto" w:fill="auto"/>
        </w:tcPr>
        <w:p w:rsidR="00A734E2" w:rsidRPr="00C01863" w:rsidRDefault="00A734E2" w:rsidP="00FB0098">
          <w:pPr>
            <w:spacing w:line="0" w:lineRule="atLeast"/>
            <w:rPr>
              <w:sz w:val="18"/>
            </w:rPr>
          </w:pPr>
        </w:p>
      </w:tc>
      <w:tc>
        <w:tcPr>
          <w:tcW w:w="7088" w:type="dxa"/>
          <w:tcBorders>
            <w:top w:val="nil"/>
            <w:left w:val="nil"/>
            <w:bottom w:val="nil"/>
            <w:right w:val="nil"/>
          </w:tcBorders>
          <w:shd w:val="clear" w:color="auto" w:fill="auto"/>
        </w:tcPr>
        <w:p w:rsidR="00A734E2" w:rsidRDefault="00A734E2" w:rsidP="00FB0098">
          <w:pPr>
            <w:spacing w:line="0" w:lineRule="atLeast"/>
            <w:jc w:val="center"/>
            <w:rPr>
              <w:i/>
              <w:sz w:val="18"/>
            </w:rPr>
          </w:pPr>
          <w:r w:rsidRPr="007C5CE0">
            <w:rPr>
              <w:i/>
              <w:sz w:val="18"/>
            </w:rPr>
            <w:t>Statement of Principles concerning</w:t>
          </w:r>
        </w:p>
        <w:p w:rsidR="00A734E2" w:rsidRDefault="00A734E2" w:rsidP="00FB0098">
          <w:pPr>
            <w:spacing w:line="0" w:lineRule="atLeast"/>
            <w:jc w:val="center"/>
            <w:rPr>
              <w:i/>
              <w:sz w:val="18"/>
              <w:szCs w:val="18"/>
            </w:rPr>
          </w:pPr>
          <w:r>
            <w:rPr>
              <w:i/>
              <w:sz w:val="18"/>
              <w:szCs w:val="18"/>
            </w:rPr>
            <w:fldChar w:fldCharType="begin"/>
          </w:r>
          <w:r>
            <w:rPr>
              <w:i/>
              <w:sz w:val="18"/>
              <w:szCs w:val="18"/>
            </w:rPr>
            <w:instrText xml:space="preserve"> REF \* Charformat SoP_Name \* Caps  \* MERGEFORMAT </w:instrText>
          </w:r>
          <w:r>
            <w:rPr>
              <w:i/>
              <w:sz w:val="18"/>
              <w:szCs w:val="18"/>
            </w:rPr>
            <w:fldChar w:fldCharType="separate"/>
          </w:r>
          <w:r>
            <w:rPr>
              <w:b/>
              <w:bCs/>
              <w:i/>
              <w:sz w:val="18"/>
              <w:szCs w:val="18"/>
              <w:lang w:val="en-US"/>
            </w:rPr>
            <w:t>Error! Reference source not found.</w:t>
          </w:r>
          <w:r>
            <w:rPr>
              <w:i/>
              <w:sz w:val="18"/>
              <w:szCs w:val="18"/>
            </w:rPr>
            <w:fldChar w:fldCharType="end"/>
          </w:r>
          <w:r>
            <w:rPr>
              <w:i/>
              <w:sz w:val="18"/>
              <w:szCs w:val="18"/>
            </w:rPr>
            <w:t xml:space="preserve"> (Reasonable Hypothesis) </w:t>
          </w:r>
          <w:r w:rsidRPr="007C5CE0">
            <w:rPr>
              <w:i/>
              <w:sz w:val="18"/>
            </w:rPr>
            <w:t xml:space="preserve">(No. </w:t>
          </w:r>
          <w:r w:rsidRPr="007C5CE0">
            <w:rPr>
              <w:i/>
              <w:sz w:val="18"/>
              <w:szCs w:val="18"/>
            </w:rPr>
            <w:fldChar w:fldCharType="begin"/>
          </w:r>
          <w:r w:rsidRPr="007C5CE0">
            <w:rPr>
              <w:i/>
              <w:sz w:val="18"/>
              <w:szCs w:val="18"/>
            </w:rPr>
            <w:instrText xml:space="preserve"> REF BP \* Charformat  \* MERGEFORMAT </w:instrText>
          </w:r>
          <w:r w:rsidRPr="007C5CE0">
            <w:rPr>
              <w:i/>
              <w:sz w:val="18"/>
              <w:szCs w:val="18"/>
            </w:rPr>
            <w:fldChar w:fldCharType="separate"/>
          </w:r>
          <w:r>
            <w:rPr>
              <w:b/>
              <w:bCs/>
              <w:i/>
              <w:sz w:val="18"/>
              <w:szCs w:val="18"/>
              <w:lang w:val="en-US"/>
            </w:rPr>
            <w:t>Error! Reference source not found.</w:t>
          </w:r>
          <w:r w:rsidRPr="007C5CE0">
            <w:rPr>
              <w:i/>
              <w:sz w:val="18"/>
              <w:szCs w:val="18"/>
            </w:rPr>
            <w:fldChar w:fldCharType="end"/>
          </w:r>
          <w:r w:rsidRPr="007C5CE0">
            <w:rPr>
              <w:i/>
              <w:sz w:val="18"/>
              <w:szCs w:val="18"/>
            </w:rPr>
            <w:t xml:space="preserve"> of </w:t>
          </w:r>
          <w:r w:rsidRPr="007C5CE0">
            <w:rPr>
              <w:i/>
              <w:sz w:val="18"/>
              <w:szCs w:val="18"/>
            </w:rPr>
            <w:fldChar w:fldCharType="begin"/>
          </w:r>
          <w:r w:rsidRPr="007C5CE0">
            <w:rPr>
              <w:i/>
              <w:sz w:val="18"/>
              <w:szCs w:val="18"/>
            </w:rPr>
            <w:instrText xml:space="preserve"> REF year \* Charformat \* MERGEFORMAT </w:instrText>
          </w:r>
          <w:r w:rsidRPr="007C5CE0">
            <w:rPr>
              <w:i/>
              <w:sz w:val="18"/>
              <w:szCs w:val="18"/>
            </w:rPr>
            <w:fldChar w:fldCharType="separate"/>
          </w:r>
          <w:r>
            <w:rPr>
              <w:b/>
              <w:bCs/>
              <w:i/>
              <w:sz w:val="18"/>
              <w:szCs w:val="18"/>
              <w:lang w:val="en-US"/>
            </w:rPr>
            <w:t>Error! Reference source not found.</w:t>
          </w:r>
          <w:r w:rsidRPr="007C5CE0">
            <w:rPr>
              <w:i/>
              <w:sz w:val="18"/>
              <w:szCs w:val="18"/>
            </w:rPr>
            <w:fldChar w:fldCharType="end"/>
          </w:r>
          <w:r w:rsidRPr="007C5CE0">
            <w:rPr>
              <w:i/>
              <w:sz w:val="18"/>
              <w:szCs w:val="18"/>
            </w:rPr>
            <w:t>)</w:t>
          </w:r>
        </w:p>
        <w:p w:rsidR="00A734E2" w:rsidRPr="00C01863" w:rsidRDefault="00A734E2" w:rsidP="00FB0098">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75" w:type="dxa"/>
          <w:tcBorders>
            <w:top w:val="nil"/>
            <w:left w:val="nil"/>
            <w:bottom w:val="nil"/>
            <w:right w:val="nil"/>
          </w:tcBorders>
          <w:shd w:val="clear" w:color="auto" w:fill="auto"/>
        </w:tcPr>
        <w:p w:rsidR="00A734E2" w:rsidRPr="00C01863" w:rsidRDefault="00A734E2" w:rsidP="00FB0098">
          <w:pPr>
            <w:spacing w:line="0" w:lineRule="atLeast"/>
            <w:jc w:val="both"/>
            <w:rPr>
              <w:sz w:val="18"/>
            </w:rPr>
          </w:pPr>
          <w:r w:rsidRPr="00C01863">
            <w:rPr>
              <w:i/>
              <w:sz w:val="18"/>
            </w:rPr>
            <w:fldChar w:fldCharType="begin"/>
          </w:r>
          <w:r w:rsidRPr="00C01863">
            <w:rPr>
              <w:i/>
              <w:sz w:val="18"/>
            </w:rPr>
            <w:instrText xml:space="preserve"> PAGE </w:instrText>
          </w:r>
          <w:r w:rsidRPr="00C01863">
            <w:rPr>
              <w:i/>
              <w:sz w:val="18"/>
            </w:rPr>
            <w:fldChar w:fldCharType="separate"/>
          </w:r>
          <w:r>
            <w:rPr>
              <w:i/>
              <w:noProof/>
              <w:sz w:val="18"/>
            </w:rPr>
            <w:t>5</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Pr>
              <w:i/>
              <w:noProof/>
              <w:sz w:val="18"/>
            </w:rPr>
            <w:t>15</w:t>
          </w:r>
          <w:r>
            <w:rPr>
              <w:i/>
              <w:sz w:val="18"/>
            </w:rPr>
            <w:fldChar w:fldCharType="end"/>
          </w:r>
        </w:p>
      </w:tc>
    </w:tr>
  </w:tbl>
  <w:p w:rsidR="00A734E2" w:rsidRPr="00ED79B6" w:rsidRDefault="00A734E2" w:rsidP="00FB0098">
    <w:pPr>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4E2" w:rsidRPr="00E33C1C" w:rsidRDefault="00A734E2" w:rsidP="00FB0098">
    <w:pPr>
      <w:pBdr>
        <w:top w:val="single" w:sz="6" w:space="1" w:color="auto"/>
      </w:pBdr>
      <w:spacing w:before="120" w:line="0" w:lineRule="atLeast"/>
      <w:rPr>
        <w:sz w:val="16"/>
        <w:szCs w:val="16"/>
      </w:rPr>
    </w:pP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047"/>
      <w:gridCol w:w="891"/>
    </w:tblGrid>
    <w:tr w:rsidR="00A734E2" w:rsidRPr="00C01863" w:rsidTr="00446EBD">
      <w:tc>
        <w:tcPr>
          <w:tcW w:w="567" w:type="dxa"/>
          <w:tcBorders>
            <w:top w:val="nil"/>
            <w:left w:val="nil"/>
            <w:bottom w:val="nil"/>
            <w:right w:val="nil"/>
          </w:tcBorders>
          <w:shd w:val="clear" w:color="auto" w:fill="auto"/>
        </w:tcPr>
        <w:p w:rsidR="00A734E2" w:rsidRPr="00C01863" w:rsidRDefault="00A734E2" w:rsidP="00FB0098">
          <w:pPr>
            <w:spacing w:line="0" w:lineRule="atLeast"/>
            <w:rPr>
              <w:sz w:val="18"/>
            </w:rPr>
          </w:pPr>
        </w:p>
      </w:tc>
      <w:tc>
        <w:tcPr>
          <w:tcW w:w="7047" w:type="dxa"/>
          <w:tcBorders>
            <w:top w:val="nil"/>
            <w:left w:val="nil"/>
            <w:bottom w:val="nil"/>
            <w:right w:val="nil"/>
          </w:tcBorders>
          <w:shd w:val="clear" w:color="auto" w:fill="auto"/>
        </w:tcPr>
        <w:p w:rsidR="00A734E2" w:rsidRDefault="00A734E2" w:rsidP="00FB0098">
          <w:pPr>
            <w:spacing w:line="0" w:lineRule="atLeast"/>
            <w:jc w:val="center"/>
            <w:rPr>
              <w:i/>
              <w:sz w:val="18"/>
            </w:rPr>
          </w:pPr>
          <w:r w:rsidRPr="007C5CE0">
            <w:rPr>
              <w:i/>
              <w:sz w:val="18"/>
            </w:rPr>
            <w:t>Statement of Principles concerning</w:t>
          </w:r>
        </w:p>
        <w:p w:rsidR="00A734E2" w:rsidRDefault="00A734E2" w:rsidP="00FB0098">
          <w:pPr>
            <w:spacing w:line="0" w:lineRule="atLeast"/>
            <w:jc w:val="center"/>
            <w:rPr>
              <w:i/>
              <w:sz w:val="18"/>
              <w:szCs w:val="18"/>
            </w:rPr>
          </w:pPr>
          <w:r>
            <w:rPr>
              <w:i/>
              <w:sz w:val="18"/>
              <w:szCs w:val="18"/>
            </w:rPr>
            <w:t xml:space="preserve">Parkinson's Disease and Secondary Parkinsonism (Reasonable Hypothesis) </w:t>
          </w:r>
        </w:p>
        <w:p w:rsidR="00A734E2" w:rsidRDefault="00A734E2" w:rsidP="00FB0098">
          <w:pPr>
            <w:spacing w:line="0" w:lineRule="atLeast"/>
            <w:jc w:val="center"/>
            <w:rPr>
              <w:i/>
              <w:sz w:val="18"/>
              <w:szCs w:val="18"/>
            </w:rPr>
          </w:pPr>
          <w:r w:rsidRPr="007C5CE0">
            <w:rPr>
              <w:i/>
              <w:sz w:val="18"/>
            </w:rPr>
            <w:t xml:space="preserve">(No. </w:t>
          </w:r>
          <w:r>
            <w:rPr>
              <w:i/>
              <w:sz w:val="18"/>
            </w:rPr>
            <w:t>55</w:t>
          </w:r>
          <w:r w:rsidRPr="007C5CE0">
            <w:rPr>
              <w:i/>
              <w:sz w:val="18"/>
              <w:szCs w:val="18"/>
            </w:rPr>
            <w:t xml:space="preserve"> of </w:t>
          </w:r>
          <w:r>
            <w:rPr>
              <w:i/>
              <w:sz w:val="18"/>
              <w:szCs w:val="18"/>
            </w:rPr>
            <w:t>2016</w:t>
          </w:r>
          <w:r w:rsidRPr="007C5CE0">
            <w:rPr>
              <w:i/>
              <w:sz w:val="18"/>
              <w:szCs w:val="18"/>
            </w:rPr>
            <w:t>)</w:t>
          </w:r>
        </w:p>
        <w:p w:rsidR="00A734E2" w:rsidRPr="00C01863" w:rsidRDefault="00A734E2" w:rsidP="00FB0098">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891" w:type="dxa"/>
          <w:tcBorders>
            <w:top w:val="nil"/>
            <w:left w:val="nil"/>
            <w:bottom w:val="nil"/>
            <w:right w:val="nil"/>
          </w:tcBorders>
          <w:shd w:val="clear" w:color="auto" w:fill="auto"/>
        </w:tcPr>
        <w:p w:rsidR="00A734E2" w:rsidRPr="00C01863" w:rsidRDefault="00A734E2" w:rsidP="00FB0098">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9E65D6">
            <w:rPr>
              <w:i/>
              <w:noProof/>
              <w:sz w:val="18"/>
            </w:rPr>
            <w:t>2</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9E65D6">
            <w:rPr>
              <w:i/>
              <w:noProof/>
              <w:sz w:val="18"/>
            </w:rPr>
            <w:t>16</w:t>
          </w:r>
          <w:r>
            <w:rPr>
              <w:i/>
              <w:sz w:val="18"/>
            </w:rPr>
            <w:fldChar w:fldCharType="end"/>
          </w:r>
        </w:p>
      </w:tc>
    </w:tr>
  </w:tbl>
  <w:p w:rsidR="00A734E2" w:rsidRDefault="00A734E2" w:rsidP="00FB0098">
    <w:pPr>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4E2" w:rsidRPr="00E33C1C" w:rsidRDefault="00A734E2" w:rsidP="00FB0098">
    <w:pPr>
      <w:pBdr>
        <w:top w:val="single" w:sz="6" w:space="1" w:color="auto"/>
      </w:pBdr>
      <w:spacing w:before="120" w:line="0" w:lineRule="atLeast"/>
      <w:rPr>
        <w:sz w:val="16"/>
        <w:szCs w:val="16"/>
      </w:rPr>
    </w:pPr>
  </w:p>
  <w:tbl>
    <w:tblPr>
      <w:tblW w:w="8789"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088"/>
      <w:gridCol w:w="850"/>
    </w:tblGrid>
    <w:tr w:rsidR="00A734E2" w:rsidRPr="00C01863" w:rsidTr="002C5406">
      <w:tc>
        <w:tcPr>
          <w:tcW w:w="851" w:type="dxa"/>
          <w:tcBorders>
            <w:top w:val="nil"/>
            <w:left w:val="nil"/>
            <w:bottom w:val="nil"/>
            <w:right w:val="nil"/>
          </w:tcBorders>
          <w:shd w:val="clear" w:color="auto" w:fill="auto"/>
        </w:tcPr>
        <w:p w:rsidR="00A734E2" w:rsidRPr="00C01863" w:rsidRDefault="00A734E2" w:rsidP="00FB0098">
          <w:pPr>
            <w:spacing w:line="0" w:lineRule="atLeast"/>
            <w:rPr>
              <w:sz w:val="18"/>
            </w:rPr>
          </w:pPr>
        </w:p>
      </w:tc>
      <w:tc>
        <w:tcPr>
          <w:tcW w:w="7088" w:type="dxa"/>
          <w:tcBorders>
            <w:top w:val="nil"/>
            <w:left w:val="nil"/>
            <w:bottom w:val="nil"/>
            <w:right w:val="nil"/>
          </w:tcBorders>
          <w:shd w:val="clear" w:color="auto" w:fill="auto"/>
        </w:tcPr>
        <w:p w:rsidR="00A734E2" w:rsidRDefault="00A734E2" w:rsidP="00FB0098">
          <w:pPr>
            <w:spacing w:line="0" w:lineRule="atLeast"/>
            <w:jc w:val="center"/>
            <w:rPr>
              <w:i/>
              <w:sz w:val="18"/>
            </w:rPr>
          </w:pPr>
          <w:r w:rsidRPr="007C5CE0">
            <w:rPr>
              <w:i/>
              <w:sz w:val="18"/>
            </w:rPr>
            <w:t>Statement of Principles concerning</w:t>
          </w:r>
        </w:p>
        <w:p w:rsidR="00A734E2" w:rsidRDefault="00A734E2" w:rsidP="00FB0098">
          <w:pPr>
            <w:spacing w:line="0" w:lineRule="atLeast"/>
            <w:jc w:val="center"/>
            <w:rPr>
              <w:i/>
              <w:sz w:val="18"/>
              <w:szCs w:val="18"/>
            </w:rPr>
          </w:pPr>
          <w:r>
            <w:rPr>
              <w:i/>
              <w:sz w:val="18"/>
              <w:szCs w:val="18"/>
            </w:rPr>
            <w:t xml:space="preserve">Parkinson's Disease and Secondary Parkinsonism (Reasonable Hypothesis) </w:t>
          </w:r>
        </w:p>
        <w:p w:rsidR="00A734E2" w:rsidRDefault="00A734E2" w:rsidP="00FB0098">
          <w:pPr>
            <w:spacing w:line="0" w:lineRule="atLeast"/>
            <w:jc w:val="center"/>
            <w:rPr>
              <w:i/>
              <w:sz w:val="18"/>
              <w:szCs w:val="18"/>
            </w:rPr>
          </w:pPr>
          <w:r w:rsidRPr="007C5CE0">
            <w:rPr>
              <w:i/>
              <w:sz w:val="18"/>
            </w:rPr>
            <w:t xml:space="preserve">(No. </w:t>
          </w:r>
          <w:r>
            <w:rPr>
              <w:i/>
              <w:sz w:val="18"/>
            </w:rPr>
            <w:t>55</w:t>
          </w:r>
          <w:r w:rsidRPr="007C5CE0">
            <w:rPr>
              <w:i/>
              <w:sz w:val="18"/>
              <w:szCs w:val="18"/>
            </w:rPr>
            <w:t xml:space="preserve"> of </w:t>
          </w:r>
          <w:r>
            <w:rPr>
              <w:i/>
              <w:sz w:val="18"/>
              <w:szCs w:val="18"/>
            </w:rPr>
            <w:t>2016</w:t>
          </w:r>
          <w:r w:rsidRPr="007C5CE0">
            <w:rPr>
              <w:i/>
              <w:sz w:val="18"/>
              <w:szCs w:val="18"/>
            </w:rPr>
            <w:t>)</w:t>
          </w:r>
        </w:p>
        <w:p w:rsidR="00A734E2" w:rsidRPr="007C5CE0" w:rsidRDefault="00A734E2" w:rsidP="00FB0098">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850" w:type="dxa"/>
          <w:tcBorders>
            <w:top w:val="nil"/>
            <w:left w:val="nil"/>
            <w:bottom w:val="nil"/>
            <w:right w:val="nil"/>
          </w:tcBorders>
          <w:shd w:val="clear" w:color="auto" w:fill="auto"/>
        </w:tcPr>
        <w:p w:rsidR="00A734E2" w:rsidRPr="00C01863" w:rsidRDefault="00A734E2" w:rsidP="00FB0098">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9E65D6">
            <w:rPr>
              <w:i/>
              <w:noProof/>
              <w:sz w:val="18"/>
            </w:rPr>
            <w:t>1</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9E65D6">
            <w:rPr>
              <w:i/>
              <w:noProof/>
              <w:sz w:val="18"/>
            </w:rPr>
            <w:t>16</w:t>
          </w:r>
          <w:r>
            <w:rPr>
              <w:i/>
              <w:sz w:val="18"/>
            </w:rPr>
            <w:fldChar w:fldCharType="end"/>
          </w:r>
        </w:p>
      </w:tc>
    </w:tr>
  </w:tbl>
  <w:p w:rsidR="00A734E2" w:rsidRDefault="00A734E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4E2" w:rsidRPr="00EF5531" w:rsidRDefault="00A734E2" w:rsidP="00FB0098">
    <w:pPr>
      <w:pBdr>
        <w:top w:val="single" w:sz="6" w:space="1" w:color="auto"/>
      </w:pBdr>
      <w:spacing w:before="120"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763"/>
      <w:gridCol w:w="699"/>
    </w:tblGrid>
    <w:tr w:rsidR="00A734E2" w:rsidRPr="00C01863" w:rsidTr="00FB0098">
      <w:tc>
        <w:tcPr>
          <w:tcW w:w="851" w:type="dxa"/>
          <w:tcBorders>
            <w:top w:val="nil"/>
            <w:left w:val="nil"/>
            <w:bottom w:val="nil"/>
            <w:right w:val="nil"/>
          </w:tcBorders>
          <w:shd w:val="clear" w:color="auto" w:fill="auto"/>
        </w:tcPr>
        <w:p w:rsidR="00A734E2" w:rsidRPr="00C01863" w:rsidRDefault="00A734E2" w:rsidP="00FB0098">
          <w:pPr>
            <w:spacing w:line="0" w:lineRule="atLeast"/>
            <w:rPr>
              <w:sz w:val="18"/>
            </w:rPr>
          </w:pPr>
        </w:p>
      </w:tc>
      <w:tc>
        <w:tcPr>
          <w:tcW w:w="6763" w:type="dxa"/>
          <w:tcBorders>
            <w:top w:val="nil"/>
            <w:left w:val="nil"/>
            <w:bottom w:val="nil"/>
            <w:right w:val="nil"/>
          </w:tcBorders>
          <w:shd w:val="clear" w:color="auto" w:fill="auto"/>
        </w:tcPr>
        <w:p w:rsidR="00A734E2" w:rsidRDefault="00A734E2" w:rsidP="00FB0098">
          <w:pPr>
            <w:spacing w:line="0" w:lineRule="atLeast"/>
            <w:jc w:val="center"/>
            <w:rPr>
              <w:b/>
              <w:i/>
              <w:sz w:val="18"/>
            </w:rPr>
          </w:pPr>
          <w:r w:rsidRPr="00E55F66">
            <w:rPr>
              <w:i/>
              <w:sz w:val="18"/>
            </w:rPr>
            <w:t>Statement of Principles concer</w:t>
          </w:r>
          <w:r>
            <w:rPr>
              <w:i/>
              <w:sz w:val="18"/>
            </w:rPr>
            <w:t>ning</w:t>
          </w:r>
          <w:r w:rsidRPr="007527C1">
            <w:rPr>
              <w:b/>
              <w:i/>
              <w:sz w:val="18"/>
            </w:rPr>
            <w:t xml:space="preserve"> </w:t>
          </w:r>
        </w:p>
        <w:p w:rsidR="00A734E2" w:rsidRDefault="00A734E2" w:rsidP="00FB0098">
          <w:pPr>
            <w:spacing w:line="0" w:lineRule="atLeast"/>
            <w:jc w:val="center"/>
            <w:rPr>
              <w:i/>
              <w:sz w:val="18"/>
              <w:szCs w:val="18"/>
            </w:rPr>
          </w:pPr>
          <w:r>
            <w:rPr>
              <w:i/>
              <w:sz w:val="18"/>
              <w:szCs w:val="18"/>
            </w:rPr>
            <w:fldChar w:fldCharType="begin"/>
          </w:r>
          <w:r>
            <w:rPr>
              <w:i/>
              <w:sz w:val="18"/>
              <w:szCs w:val="18"/>
            </w:rPr>
            <w:instrText xml:space="preserve"> REF \* Charformat SoP_Name \* Caps  \* MERGEFORMAT </w:instrText>
          </w:r>
          <w:r>
            <w:rPr>
              <w:i/>
              <w:sz w:val="18"/>
              <w:szCs w:val="18"/>
            </w:rPr>
            <w:fldChar w:fldCharType="separate"/>
          </w:r>
          <w:r>
            <w:rPr>
              <w:b/>
              <w:bCs/>
              <w:i/>
              <w:sz w:val="18"/>
              <w:szCs w:val="18"/>
              <w:lang w:val="en-US"/>
            </w:rPr>
            <w:t>Error! Reference source not found.</w:t>
          </w:r>
          <w:r>
            <w:rPr>
              <w:i/>
              <w:sz w:val="18"/>
              <w:szCs w:val="18"/>
            </w:rPr>
            <w:fldChar w:fldCharType="end"/>
          </w:r>
          <w:r w:rsidRPr="007F2378">
            <w:rPr>
              <w:i/>
              <w:sz w:val="18"/>
            </w:rPr>
            <w:t xml:space="preserve"> </w:t>
          </w:r>
          <w:r>
            <w:rPr>
              <w:i/>
              <w:sz w:val="18"/>
            </w:rPr>
            <w:t xml:space="preserve">(Reasonable Hypothesis) </w:t>
          </w:r>
          <w:r w:rsidRPr="007F2378">
            <w:rPr>
              <w:i/>
              <w:sz w:val="18"/>
            </w:rPr>
            <w:t xml:space="preserve">(No. </w:t>
          </w:r>
          <w:r w:rsidRPr="007F2378">
            <w:rPr>
              <w:i/>
              <w:sz w:val="18"/>
              <w:szCs w:val="18"/>
            </w:rPr>
            <w:fldChar w:fldCharType="begin"/>
          </w:r>
          <w:r w:rsidRPr="007F2378">
            <w:rPr>
              <w:i/>
              <w:sz w:val="18"/>
              <w:szCs w:val="18"/>
            </w:rPr>
            <w:instrText xml:space="preserve"> REF BP \* Charformat  \* MERGEFORMAT </w:instrText>
          </w:r>
          <w:r w:rsidRPr="007F2378">
            <w:rPr>
              <w:i/>
              <w:sz w:val="18"/>
              <w:szCs w:val="18"/>
            </w:rPr>
            <w:fldChar w:fldCharType="separate"/>
          </w:r>
          <w:r>
            <w:rPr>
              <w:b/>
              <w:bCs/>
              <w:i/>
              <w:sz w:val="18"/>
              <w:szCs w:val="18"/>
              <w:lang w:val="en-US"/>
            </w:rPr>
            <w:t>Error! Reference source not found.</w:t>
          </w:r>
          <w:r w:rsidRPr="007F2378">
            <w:rPr>
              <w:i/>
              <w:sz w:val="18"/>
              <w:szCs w:val="18"/>
            </w:rPr>
            <w:fldChar w:fldCharType="end"/>
          </w:r>
          <w:r w:rsidRPr="007F2378">
            <w:rPr>
              <w:i/>
              <w:sz w:val="18"/>
              <w:szCs w:val="18"/>
            </w:rPr>
            <w:t xml:space="preserve"> of </w:t>
          </w:r>
          <w:r w:rsidRPr="007F2378">
            <w:rPr>
              <w:i/>
              <w:sz w:val="18"/>
              <w:szCs w:val="18"/>
            </w:rPr>
            <w:fldChar w:fldCharType="begin"/>
          </w:r>
          <w:r w:rsidRPr="007F2378">
            <w:rPr>
              <w:i/>
              <w:sz w:val="18"/>
              <w:szCs w:val="18"/>
            </w:rPr>
            <w:instrText xml:space="preserve"> REF year \* Charformat \* MERGEFORMAT </w:instrText>
          </w:r>
          <w:r w:rsidRPr="007F2378">
            <w:rPr>
              <w:i/>
              <w:sz w:val="18"/>
              <w:szCs w:val="18"/>
            </w:rPr>
            <w:fldChar w:fldCharType="separate"/>
          </w:r>
          <w:r>
            <w:rPr>
              <w:b/>
              <w:bCs/>
              <w:i/>
              <w:sz w:val="18"/>
              <w:szCs w:val="18"/>
              <w:lang w:val="en-US"/>
            </w:rPr>
            <w:t>Error! Reference source not found.</w:t>
          </w:r>
          <w:r w:rsidRPr="007F2378">
            <w:rPr>
              <w:i/>
              <w:sz w:val="18"/>
              <w:szCs w:val="18"/>
            </w:rPr>
            <w:fldChar w:fldCharType="end"/>
          </w:r>
          <w:r w:rsidRPr="007F2378">
            <w:rPr>
              <w:i/>
              <w:sz w:val="18"/>
              <w:szCs w:val="18"/>
            </w:rPr>
            <w:t>)</w:t>
          </w:r>
        </w:p>
        <w:p w:rsidR="00A734E2" w:rsidRPr="00C01863" w:rsidRDefault="00A734E2" w:rsidP="00FB0098">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99" w:type="dxa"/>
          <w:tcBorders>
            <w:top w:val="nil"/>
            <w:left w:val="nil"/>
            <w:bottom w:val="nil"/>
            <w:right w:val="nil"/>
          </w:tcBorders>
          <w:shd w:val="clear" w:color="auto" w:fill="auto"/>
        </w:tcPr>
        <w:p w:rsidR="00A734E2" w:rsidRPr="00C01863" w:rsidRDefault="00A734E2" w:rsidP="00FB0098">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Pr>
              <w:i/>
              <w:noProof/>
              <w:sz w:val="18"/>
            </w:rPr>
            <w:t>6</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Pr>
              <w:i/>
              <w:noProof/>
              <w:sz w:val="18"/>
            </w:rPr>
            <w:t>15</w:t>
          </w:r>
          <w:r>
            <w:rPr>
              <w:i/>
              <w:sz w:val="18"/>
            </w:rPr>
            <w:fldChar w:fldCharType="end"/>
          </w:r>
        </w:p>
      </w:tc>
    </w:tr>
  </w:tbl>
  <w:p w:rsidR="00A734E2" w:rsidRDefault="00A734E2" w:rsidP="00FB0098">
    <w:pPr>
      <w:rPr>
        <w:sz w:val="18"/>
      </w:rPr>
    </w:pPr>
  </w:p>
  <w:p w:rsidR="00A734E2" w:rsidRPr="00997416" w:rsidRDefault="00A734E2" w:rsidP="00FB0098">
    <w:pPr>
      <w:pStyle w:val="Footer"/>
      <w:rPr>
        <w:sz w:val="16"/>
      </w:rPr>
    </w:pPr>
    <w:r>
      <w:rPr>
        <w:sz w:val="16"/>
      </w:rPr>
      <w:fldChar w:fldCharType="begin"/>
    </w:r>
    <w:r>
      <w:rPr>
        <w:sz w:val="16"/>
      </w:rPr>
      <w:instrText xml:space="preserve"> DOCPROPERTY  WSFooter  \* MERGEFORMAT </w:instrText>
    </w:r>
    <w:r>
      <w:rPr>
        <w:sz w:val="16"/>
      </w:rPr>
      <w:fldChar w:fldCharType="separate"/>
    </w:r>
    <w:r>
      <w:rPr>
        <w:b/>
        <w:bCs/>
        <w:sz w:val="16"/>
        <w:lang w:val="en-US"/>
      </w:rPr>
      <w:t>Error! Unknown document property name.</w:t>
    </w:r>
    <w:r>
      <w:rPr>
        <w:sz w:val="1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4E2" w:rsidRPr="00E33C1C" w:rsidRDefault="00A734E2" w:rsidP="00FB0098">
    <w:pPr>
      <w:pBdr>
        <w:top w:val="single" w:sz="6" w:space="1" w:color="auto"/>
      </w:pBdr>
      <w:spacing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379"/>
      <w:gridCol w:w="709"/>
    </w:tblGrid>
    <w:tr w:rsidR="00A734E2" w:rsidRPr="00C01863" w:rsidTr="00FB0098">
      <w:tc>
        <w:tcPr>
          <w:tcW w:w="1384" w:type="dxa"/>
          <w:tcBorders>
            <w:top w:val="nil"/>
            <w:left w:val="nil"/>
            <w:bottom w:val="nil"/>
            <w:right w:val="nil"/>
          </w:tcBorders>
          <w:shd w:val="clear" w:color="auto" w:fill="auto"/>
        </w:tcPr>
        <w:p w:rsidR="00A734E2" w:rsidRPr="00C01863" w:rsidRDefault="00A734E2" w:rsidP="00FB0098">
          <w:pPr>
            <w:spacing w:line="0" w:lineRule="atLeast"/>
            <w:rPr>
              <w:sz w:val="18"/>
            </w:rPr>
          </w:pPr>
        </w:p>
      </w:tc>
      <w:tc>
        <w:tcPr>
          <w:tcW w:w="6379" w:type="dxa"/>
          <w:tcBorders>
            <w:top w:val="nil"/>
            <w:left w:val="nil"/>
            <w:bottom w:val="nil"/>
            <w:right w:val="nil"/>
          </w:tcBorders>
          <w:shd w:val="clear" w:color="auto" w:fill="auto"/>
        </w:tcPr>
        <w:p w:rsidR="00A734E2" w:rsidRPr="00C01863" w:rsidRDefault="00A734E2" w:rsidP="00FB0098">
          <w:pPr>
            <w:spacing w:line="0" w:lineRule="atLeast"/>
            <w:jc w:val="center"/>
            <w:rPr>
              <w:sz w:val="18"/>
            </w:rPr>
          </w:pPr>
          <w:r w:rsidRPr="00C01863">
            <w:rPr>
              <w:i/>
              <w:sz w:val="18"/>
            </w:rPr>
            <w:fldChar w:fldCharType="begin"/>
          </w:r>
          <w:r w:rsidRPr="00C01863">
            <w:rPr>
              <w:i/>
              <w:sz w:val="18"/>
            </w:rPr>
            <w:instrText xml:space="preserve"> DOCPROPERTY ShortT </w:instrText>
          </w:r>
          <w:r w:rsidRPr="00C01863">
            <w:rPr>
              <w:i/>
              <w:sz w:val="18"/>
            </w:rPr>
            <w:fldChar w:fldCharType="separate"/>
          </w:r>
          <w:r>
            <w:rPr>
              <w:b/>
              <w:bCs/>
              <w:i/>
              <w:sz w:val="18"/>
              <w:lang w:val="en-US"/>
            </w:rPr>
            <w:t>Error! Unknown document property name.</w:t>
          </w:r>
          <w:r w:rsidRPr="00C01863">
            <w:rPr>
              <w:i/>
              <w:sz w:val="18"/>
            </w:rPr>
            <w:fldChar w:fldCharType="end"/>
          </w:r>
        </w:p>
      </w:tc>
      <w:tc>
        <w:tcPr>
          <w:tcW w:w="709" w:type="dxa"/>
          <w:tcBorders>
            <w:top w:val="nil"/>
            <w:left w:val="nil"/>
            <w:bottom w:val="nil"/>
            <w:right w:val="nil"/>
          </w:tcBorders>
          <w:shd w:val="clear" w:color="auto" w:fill="auto"/>
        </w:tcPr>
        <w:p w:rsidR="00A734E2" w:rsidRPr="00C01863" w:rsidRDefault="00A734E2" w:rsidP="00FB0098">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Pr>
              <w:i/>
              <w:noProof/>
              <w:sz w:val="18"/>
            </w:rPr>
            <w:t>6</w:t>
          </w:r>
          <w:r w:rsidRPr="00C01863">
            <w:rPr>
              <w:i/>
              <w:sz w:val="18"/>
            </w:rPr>
            <w:fldChar w:fldCharType="end"/>
          </w:r>
        </w:p>
      </w:tc>
    </w:tr>
    <w:tr w:rsidR="00A734E2" w:rsidRPr="00C01863" w:rsidTr="00FB00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A734E2" w:rsidRPr="00C01863" w:rsidRDefault="00A734E2" w:rsidP="00FB0098">
          <w:pPr>
            <w:rPr>
              <w:sz w:val="18"/>
            </w:rPr>
          </w:pPr>
          <w:r w:rsidRPr="00C01863">
            <w:rPr>
              <w:i/>
              <w:noProof/>
              <w:sz w:val="18"/>
            </w:rPr>
            <w:t>I14KM212.v02.docx</w:t>
          </w:r>
          <w:r w:rsidRPr="00C01863">
            <w:rPr>
              <w:i/>
              <w:sz w:val="18"/>
            </w:rPr>
            <w:t xml:space="preserve"> </w:t>
          </w:r>
          <w:r w:rsidRPr="00C01863">
            <w:rPr>
              <w:i/>
              <w:noProof/>
              <w:sz w:val="18"/>
            </w:rPr>
            <w:t>4/12/2014 4:13 PM</w:t>
          </w:r>
        </w:p>
      </w:tc>
    </w:tr>
  </w:tbl>
  <w:p w:rsidR="00A734E2" w:rsidRPr="00ED79B6" w:rsidRDefault="00A734E2" w:rsidP="00FB0098">
    <w:pPr>
      <w:rPr>
        <w:i/>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4E2" w:rsidRPr="00E33C1C" w:rsidRDefault="00A734E2" w:rsidP="00FB0098">
    <w:pPr>
      <w:pBdr>
        <w:top w:val="single" w:sz="6" w:space="1" w:color="auto"/>
      </w:pBdr>
      <w:spacing w:before="120" w:line="0" w:lineRule="atLeast"/>
      <w:rPr>
        <w:sz w:val="16"/>
        <w:szCs w:val="16"/>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4E2" w:rsidRPr="00E33C1C" w:rsidRDefault="00A734E2" w:rsidP="00FB0098">
    <w:pPr>
      <w:pBdr>
        <w:top w:val="single" w:sz="6" w:space="1" w:color="auto"/>
      </w:pBdr>
      <w:spacing w:before="120" w:line="0" w:lineRule="atLeast"/>
      <w:rPr>
        <w:sz w:val="16"/>
        <w:szCs w:val="16"/>
      </w:rPr>
    </w:pPr>
    <w:r>
      <w:rPr>
        <w:noProof/>
        <w:lang w:eastAsia="en-AU"/>
      </w:rPr>
      <mc:AlternateContent>
        <mc:Choice Requires="wps">
          <w:drawing>
            <wp:anchor distT="0" distB="0" distL="114300" distR="114300" simplePos="0" relativeHeight="251661312" behindDoc="1" locked="0" layoutInCell="1" allowOverlap="1" wp14:anchorId="738457E5" wp14:editId="372CD983">
              <wp:simplePos x="0" y="0"/>
              <wp:positionH relativeFrom="column">
                <wp:align>center</wp:align>
              </wp:positionH>
              <wp:positionV relativeFrom="page">
                <wp:posOffset>10079990</wp:posOffset>
              </wp:positionV>
              <wp:extent cx="4410075" cy="400050"/>
              <wp:effectExtent l="0" t="0" r="9525"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rsidR="00A734E2" w:rsidRPr="00284719" w:rsidRDefault="00A734E2" w:rsidP="00FB0098">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Pr>
                              <w:rFonts w:ascii="Arial" w:hAnsi="Arial" w:cs="Arial"/>
                              <w:bCs/>
                              <w:sz w:val="40"/>
                              <w:lang w:val="en-US"/>
                            </w:rPr>
                            <w:t>Error! Unknown document property name.</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8457E5" id="_x0000_t202" coordsize="21600,21600" o:spt="202" path="m,l,21600r21600,l21600,xe">
              <v:stroke joinstyle="miter"/>
              <v:path gradientshapeok="t" o:connecttype="rect"/>
            </v:shapetype>
            <v:shape id="Text Box 24" o:spid="_x0000_s1028" type="#_x0000_t202" style="position:absolute;margin-left:0;margin-top:793.7pt;width:347.25pt;height:31.5pt;z-index:-25165516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" stroked="f">
              <v:stroke joinstyle="round"/>
              <v:path arrowok="t"/>
              <v:textbox>
                <w:txbxContent>
                  <w:p w:rsidR="00A734E2" w:rsidRPr="00284719" w:rsidRDefault="00A734E2" w:rsidP="00FB0098">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Pr>
                        <w:rFonts w:ascii="Arial" w:hAnsi="Arial" w:cs="Arial"/>
                        <w:bCs/>
                        <w:sz w:val="40"/>
                        <w:lang w:val="en-US"/>
                      </w:rPr>
                      <w:t>Error! Unknown document property name.</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6258"/>
      <w:gridCol w:w="699"/>
    </w:tblGrid>
    <w:tr w:rsidR="00A734E2" w:rsidRPr="00C01863" w:rsidTr="00FB0098">
      <w:tc>
        <w:tcPr>
          <w:tcW w:w="1384" w:type="dxa"/>
          <w:tcBorders>
            <w:top w:val="nil"/>
            <w:left w:val="nil"/>
            <w:bottom w:val="nil"/>
            <w:right w:val="nil"/>
          </w:tcBorders>
          <w:shd w:val="clear" w:color="auto" w:fill="auto"/>
        </w:tcPr>
        <w:p w:rsidR="00A734E2" w:rsidRPr="00C01863" w:rsidRDefault="00A734E2" w:rsidP="00FB0098">
          <w:pPr>
            <w:spacing w:line="0" w:lineRule="atLeast"/>
            <w:rPr>
              <w:sz w:val="18"/>
            </w:rPr>
          </w:pPr>
        </w:p>
      </w:tc>
      <w:tc>
        <w:tcPr>
          <w:tcW w:w="6379" w:type="dxa"/>
          <w:tcBorders>
            <w:top w:val="nil"/>
            <w:left w:val="nil"/>
            <w:bottom w:val="nil"/>
            <w:right w:val="nil"/>
          </w:tcBorders>
          <w:shd w:val="clear" w:color="auto" w:fill="auto"/>
        </w:tcPr>
        <w:p w:rsidR="00A734E2" w:rsidRPr="00C01863" w:rsidRDefault="00A734E2" w:rsidP="00FB0098">
          <w:pPr>
            <w:spacing w:line="0" w:lineRule="atLeast"/>
            <w:jc w:val="center"/>
            <w:rPr>
              <w:sz w:val="18"/>
            </w:rPr>
          </w:pPr>
          <w:r w:rsidRPr="00C01863">
            <w:rPr>
              <w:i/>
              <w:sz w:val="18"/>
            </w:rPr>
            <w:fldChar w:fldCharType="begin"/>
          </w:r>
          <w:r w:rsidRPr="00C01863">
            <w:rPr>
              <w:i/>
              <w:sz w:val="18"/>
            </w:rPr>
            <w:instrText xml:space="preserve"> DOCPROPERTY ShortT </w:instrText>
          </w:r>
          <w:r w:rsidRPr="00C01863">
            <w:rPr>
              <w:i/>
              <w:sz w:val="18"/>
            </w:rPr>
            <w:fldChar w:fldCharType="separate"/>
          </w:r>
          <w:r>
            <w:rPr>
              <w:b/>
              <w:bCs/>
              <w:i/>
              <w:sz w:val="18"/>
              <w:lang w:val="en-US"/>
            </w:rPr>
            <w:t>Error! Unknown document property name.</w:t>
          </w:r>
          <w:r w:rsidRPr="00C01863">
            <w:rPr>
              <w:i/>
              <w:sz w:val="18"/>
            </w:rPr>
            <w:fldChar w:fldCharType="end"/>
          </w:r>
        </w:p>
      </w:tc>
      <w:tc>
        <w:tcPr>
          <w:tcW w:w="709" w:type="dxa"/>
          <w:tcBorders>
            <w:top w:val="nil"/>
            <w:left w:val="nil"/>
            <w:bottom w:val="nil"/>
            <w:right w:val="nil"/>
          </w:tcBorders>
          <w:shd w:val="clear" w:color="auto" w:fill="auto"/>
        </w:tcPr>
        <w:p w:rsidR="00A734E2" w:rsidRPr="00C01863" w:rsidRDefault="00A734E2" w:rsidP="00FB0098">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Pr>
              <w:i/>
              <w:noProof/>
              <w:sz w:val="18"/>
            </w:rPr>
            <w:t>2</w:t>
          </w:r>
          <w:r w:rsidRPr="00C01863">
            <w:rPr>
              <w:i/>
              <w:sz w:val="18"/>
            </w:rPr>
            <w:fldChar w:fldCharType="end"/>
          </w:r>
        </w:p>
      </w:tc>
    </w:tr>
    <w:tr w:rsidR="00A734E2" w:rsidRPr="00C01863" w:rsidTr="00FB00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A734E2" w:rsidRPr="00C01863" w:rsidRDefault="00A734E2" w:rsidP="00FB0098">
          <w:pPr>
            <w:rPr>
              <w:sz w:val="18"/>
            </w:rPr>
          </w:pPr>
          <w:r w:rsidRPr="00C01863">
            <w:rPr>
              <w:i/>
              <w:noProof/>
              <w:sz w:val="18"/>
            </w:rPr>
            <w:t>I14KM212.v02.docx</w:t>
          </w:r>
          <w:r w:rsidRPr="00C01863">
            <w:rPr>
              <w:i/>
              <w:sz w:val="18"/>
            </w:rPr>
            <w:t xml:space="preserve"> </w:t>
          </w:r>
          <w:r w:rsidRPr="00C01863">
            <w:rPr>
              <w:i/>
              <w:noProof/>
              <w:sz w:val="18"/>
            </w:rPr>
            <w:t>4/12/2014 4:13 PM</w:t>
          </w:r>
        </w:p>
      </w:tc>
    </w:tr>
  </w:tbl>
  <w:p w:rsidR="00A734E2" w:rsidRPr="00ED79B6" w:rsidRDefault="00A734E2" w:rsidP="00FB0098">
    <w:pPr>
      <w:rPr>
        <w:i/>
        <w:sz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4E2" w:rsidRPr="00E33C1C" w:rsidRDefault="00A734E2" w:rsidP="00FB0098">
    <w:pPr>
      <w:pBdr>
        <w:top w:val="single" w:sz="6" w:space="1" w:color="auto"/>
      </w:pBdr>
      <w:spacing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379"/>
      <w:gridCol w:w="709"/>
    </w:tblGrid>
    <w:tr w:rsidR="00A734E2" w:rsidRPr="00C01863" w:rsidTr="00FB0098">
      <w:tc>
        <w:tcPr>
          <w:tcW w:w="1384" w:type="dxa"/>
          <w:tcBorders>
            <w:top w:val="nil"/>
            <w:left w:val="nil"/>
            <w:bottom w:val="nil"/>
            <w:right w:val="nil"/>
          </w:tcBorders>
          <w:shd w:val="clear" w:color="auto" w:fill="auto"/>
        </w:tcPr>
        <w:p w:rsidR="00A734E2" w:rsidRPr="00C01863" w:rsidRDefault="00A734E2" w:rsidP="00FB0098">
          <w:pPr>
            <w:spacing w:line="0" w:lineRule="atLeast"/>
            <w:rPr>
              <w:sz w:val="18"/>
            </w:rPr>
          </w:pPr>
        </w:p>
      </w:tc>
      <w:tc>
        <w:tcPr>
          <w:tcW w:w="6379" w:type="dxa"/>
          <w:tcBorders>
            <w:top w:val="nil"/>
            <w:left w:val="nil"/>
            <w:bottom w:val="nil"/>
            <w:right w:val="nil"/>
          </w:tcBorders>
          <w:shd w:val="clear" w:color="auto" w:fill="auto"/>
        </w:tcPr>
        <w:p w:rsidR="00A734E2" w:rsidRPr="00C01863" w:rsidRDefault="00A734E2" w:rsidP="00FB0098">
          <w:pPr>
            <w:spacing w:line="0" w:lineRule="atLeast"/>
            <w:jc w:val="center"/>
            <w:rPr>
              <w:sz w:val="18"/>
            </w:rPr>
          </w:pPr>
          <w:r w:rsidRPr="00C01863">
            <w:rPr>
              <w:i/>
              <w:sz w:val="18"/>
            </w:rPr>
            <w:fldChar w:fldCharType="begin"/>
          </w:r>
          <w:r w:rsidRPr="00C01863">
            <w:rPr>
              <w:i/>
              <w:sz w:val="18"/>
            </w:rPr>
            <w:instrText xml:space="preserve"> DOCPROPERTY ShortT </w:instrText>
          </w:r>
          <w:r w:rsidRPr="00C01863">
            <w:rPr>
              <w:i/>
              <w:sz w:val="18"/>
            </w:rPr>
            <w:fldChar w:fldCharType="separate"/>
          </w:r>
          <w:r>
            <w:rPr>
              <w:b/>
              <w:bCs/>
              <w:i/>
              <w:sz w:val="18"/>
              <w:lang w:val="en-US"/>
            </w:rPr>
            <w:t>Error! Unknown document property name.</w:t>
          </w:r>
          <w:r w:rsidRPr="00C01863">
            <w:rPr>
              <w:i/>
              <w:sz w:val="18"/>
            </w:rPr>
            <w:fldChar w:fldCharType="end"/>
          </w:r>
        </w:p>
      </w:tc>
      <w:tc>
        <w:tcPr>
          <w:tcW w:w="709" w:type="dxa"/>
          <w:tcBorders>
            <w:top w:val="nil"/>
            <w:left w:val="nil"/>
            <w:bottom w:val="nil"/>
            <w:right w:val="nil"/>
          </w:tcBorders>
          <w:shd w:val="clear" w:color="auto" w:fill="auto"/>
        </w:tcPr>
        <w:p w:rsidR="00A734E2" w:rsidRPr="00C01863" w:rsidRDefault="00A734E2" w:rsidP="00FB0098">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Pr>
              <w:i/>
              <w:noProof/>
              <w:sz w:val="18"/>
            </w:rPr>
            <w:t>6</w:t>
          </w:r>
          <w:r w:rsidRPr="00C01863">
            <w:rPr>
              <w:i/>
              <w:sz w:val="18"/>
            </w:rPr>
            <w:fldChar w:fldCharType="end"/>
          </w:r>
        </w:p>
      </w:tc>
    </w:tr>
    <w:tr w:rsidR="00A734E2" w:rsidRPr="00C01863" w:rsidTr="00FB00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A734E2" w:rsidRPr="00C01863" w:rsidRDefault="00A734E2" w:rsidP="00FB0098">
          <w:pPr>
            <w:rPr>
              <w:sz w:val="18"/>
            </w:rPr>
          </w:pPr>
          <w:r w:rsidRPr="00C01863">
            <w:rPr>
              <w:i/>
              <w:noProof/>
              <w:sz w:val="18"/>
            </w:rPr>
            <w:t>I14KM212.v02.docx</w:t>
          </w:r>
          <w:r w:rsidRPr="00C01863">
            <w:rPr>
              <w:i/>
              <w:sz w:val="18"/>
            </w:rPr>
            <w:t xml:space="preserve"> </w:t>
          </w:r>
          <w:r w:rsidRPr="00C01863">
            <w:rPr>
              <w:i/>
              <w:noProof/>
              <w:sz w:val="18"/>
            </w:rPr>
            <w:t>4/12/2014 4:13 PM</w:t>
          </w:r>
        </w:p>
      </w:tc>
    </w:tr>
  </w:tbl>
  <w:p w:rsidR="00A734E2" w:rsidRPr="00ED79B6" w:rsidRDefault="00A734E2" w:rsidP="00FB0098">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34E2" w:rsidRDefault="00A734E2">
      <w:pPr>
        <w:spacing w:line="240" w:lineRule="auto"/>
      </w:pPr>
      <w:r>
        <w:separator/>
      </w:r>
    </w:p>
  </w:footnote>
  <w:footnote w:type="continuationSeparator" w:id="0">
    <w:p w:rsidR="00A734E2" w:rsidRDefault="00A734E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4E2" w:rsidRPr="003410CA" w:rsidRDefault="00A734E2" w:rsidP="00751DC0">
    <w:pPr>
      <w:jc w:val="center"/>
      <w:rPr>
        <w:b/>
        <w:sz w:val="32"/>
        <w:szCs w:val="32"/>
      </w:rPr>
    </w:pPr>
  </w:p>
  <w:p w:rsidR="00A734E2" w:rsidRPr="00751DC0" w:rsidRDefault="00A734E2" w:rsidP="00751D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4E2" w:rsidRDefault="00A734E2">
    <w:pPr>
      <w:rPr>
        <w:sz w:val="20"/>
      </w:rPr>
    </w:pPr>
    <w:r>
      <w:rPr>
        <w:b/>
        <w:sz w:val="20"/>
      </w:rPr>
      <w:fldChar w:fldCharType="begin"/>
    </w:r>
    <w:r>
      <w:rPr>
        <w:b/>
        <w:sz w:val="20"/>
      </w:rPr>
      <w:instrText xml:space="preserve"> STYLEREF CharAmSchNo </w:instrText>
    </w:r>
    <w:r>
      <w:rPr>
        <w:b/>
        <w:sz w:val="20"/>
      </w:rPr>
      <w:fldChar w:fldCharType="separate"/>
    </w:r>
    <w:r>
      <w:rPr>
        <w:b/>
        <w:noProof/>
        <w:sz w:val="20"/>
      </w:rPr>
      <w:t>Schedule 1</w:t>
    </w:r>
    <w:r>
      <w:rPr>
        <w:b/>
        <w:sz w:val="20"/>
      </w:rPr>
      <w:fldChar w:fldCharType="end"/>
    </w:r>
    <w:r>
      <w:rPr>
        <w:sz w:val="20"/>
      </w:rPr>
      <w:t xml:space="preserve"> - </w:t>
    </w:r>
    <w:r>
      <w:rPr>
        <w:sz w:val="20"/>
      </w:rPr>
      <w:fldChar w:fldCharType="begin"/>
    </w:r>
    <w:r>
      <w:rPr>
        <w:sz w:val="20"/>
      </w:rPr>
      <w:instrText xml:space="preserve"> STYLEREF CharAmSchText </w:instrText>
    </w:r>
    <w:r>
      <w:rPr>
        <w:sz w:val="20"/>
      </w:rPr>
      <w:fldChar w:fldCharType="separate"/>
    </w:r>
    <w:r>
      <w:rPr>
        <w:noProof/>
        <w:sz w:val="20"/>
      </w:rPr>
      <w:t>Dictionary</w:t>
    </w:r>
    <w:r>
      <w:rPr>
        <w:sz w:val="20"/>
      </w:rPr>
      <w:fldChar w:fldCharType="end"/>
    </w:r>
  </w:p>
  <w:p w:rsidR="00A734E2" w:rsidRDefault="00A734E2">
    <w:pPr>
      <w:rPr>
        <w:b/>
        <w:sz w:val="20"/>
      </w:rPr>
    </w:pPr>
    <w:r>
      <w:rPr>
        <w:b/>
        <w:sz w:val="20"/>
      </w:rPr>
      <w:fldChar w:fldCharType="begin"/>
    </w:r>
    <w:r>
      <w:rPr>
        <w:b/>
        <w:sz w:val="20"/>
      </w:rPr>
      <w:instrText xml:space="preserve"> STYLEREF CharAmPartNo </w:instrText>
    </w:r>
    <w:r>
      <w:rPr>
        <w:b/>
        <w:sz w:val="20"/>
      </w:rPr>
      <w:fldChar w:fldCharType="end"/>
    </w:r>
    <w:r>
      <w:rPr>
        <w:sz w:val="20"/>
      </w:rPr>
      <w:fldChar w:fldCharType="begin"/>
    </w:r>
    <w:r>
      <w:rPr>
        <w:sz w:val="20"/>
      </w:rPr>
      <w:instrText xml:space="preserve"> STYLEREF CharAmPartText </w:instrText>
    </w:r>
    <w:r>
      <w:rPr>
        <w:sz w:val="20"/>
      </w:rPr>
      <w:fldChar w:fldCharType="end"/>
    </w:r>
  </w:p>
  <w:p w:rsidR="00A734E2" w:rsidRDefault="00A734E2" w:rsidP="00FB0098">
    <w:pPr>
      <w:pBdr>
        <w:bottom w:val="single" w:sz="6" w:space="1" w:color="auto"/>
      </w:pBdr>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4E2" w:rsidRDefault="00A734E2" w:rsidP="00FB0098">
    <w:pPr>
      <w:rPr>
        <w:sz w:val="20"/>
      </w:rPr>
    </w:pPr>
    <w:r>
      <w:rPr>
        <w:b/>
        <w:sz w:val="20"/>
      </w:rPr>
      <w:fldChar w:fldCharType="begin"/>
    </w:r>
    <w:r>
      <w:rPr>
        <w:b/>
        <w:sz w:val="20"/>
      </w:rPr>
      <w:instrText xml:space="preserve"> STYLEREF CharAmSchNo </w:instrText>
    </w:r>
    <w:r>
      <w:rPr>
        <w:b/>
        <w:sz w:val="20"/>
      </w:rPr>
      <w:fldChar w:fldCharType="separate"/>
    </w:r>
    <w:r w:rsidR="009E65D6">
      <w:rPr>
        <w:b/>
        <w:noProof/>
        <w:sz w:val="20"/>
      </w:rPr>
      <w:t>Schedule 1</w:t>
    </w:r>
    <w:r>
      <w:rPr>
        <w:b/>
        <w:sz w:val="20"/>
      </w:rPr>
      <w:fldChar w:fldCharType="end"/>
    </w:r>
    <w:r>
      <w:rPr>
        <w:sz w:val="20"/>
      </w:rPr>
      <w:t xml:space="preserve"> - </w:t>
    </w:r>
    <w:r>
      <w:rPr>
        <w:sz w:val="20"/>
      </w:rPr>
      <w:fldChar w:fldCharType="begin"/>
    </w:r>
    <w:r>
      <w:rPr>
        <w:sz w:val="20"/>
      </w:rPr>
      <w:instrText xml:space="preserve"> STYLEREF CharAmSchText </w:instrText>
    </w:r>
    <w:r>
      <w:rPr>
        <w:sz w:val="20"/>
      </w:rPr>
      <w:fldChar w:fldCharType="separate"/>
    </w:r>
    <w:r w:rsidR="009E65D6">
      <w:rPr>
        <w:noProof/>
        <w:sz w:val="20"/>
      </w:rPr>
      <w:t>Dictionary</w:t>
    </w:r>
    <w:r>
      <w:rPr>
        <w:sz w:val="20"/>
      </w:rPr>
      <w:fldChar w:fldCharType="end"/>
    </w:r>
  </w:p>
  <w:p w:rsidR="00A734E2" w:rsidRDefault="00A734E2" w:rsidP="00FB0098">
    <w:pPr>
      <w:rPr>
        <w:b/>
        <w:sz w:val="20"/>
      </w:rPr>
    </w:pPr>
    <w:r>
      <w:rPr>
        <w:sz w:val="20"/>
      </w:rPr>
      <w:fldChar w:fldCharType="begin"/>
    </w:r>
    <w:r>
      <w:rPr>
        <w:sz w:val="20"/>
      </w:rPr>
      <w:instrText xml:space="preserve"> STYLEREF CharAmPartText </w:instrText>
    </w:r>
    <w:r>
      <w:rPr>
        <w:sz w:val="20"/>
      </w:rPr>
      <w:fldChar w:fldCharType="end"/>
    </w:r>
    <w:r>
      <w:rPr>
        <w:b/>
        <w:sz w:val="20"/>
      </w:rPr>
      <w:fldChar w:fldCharType="begin"/>
    </w:r>
    <w:r>
      <w:rPr>
        <w:b/>
        <w:sz w:val="20"/>
      </w:rPr>
      <w:instrText xml:space="preserve"> STYLEREF CharAmPartNo </w:instrText>
    </w:r>
    <w:r>
      <w:rPr>
        <w:b/>
        <w:sz w:val="20"/>
      </w:rPr>
      <w:fldChar w:fldCharType="end"/>
    </w:r>
  </w:p>
  <w:p w:rsidR="00A734E2" w:rsidRDefault="00A734E2" w:rsidP="00FB0098">
    <w:pPr>
      <w:pBdr>
        <w:bottom w:val="single" w:sz="6" w:space="1" w:color="auto"/>
      </w:pBdr>
      <w:spacing w:after="12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4E2" w:rsidRDefault="00A734E2"/>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4E2" w:rsidRPr="007A1328" w:rsidRDefault="00A734E2" w:rsidP="00FB0098">
    <w:pPr>
      <w:rPr>
        <w:sz w:val="24"/>
      </w:rPr>
    </w:pPr>
    <w:r>
      <w:rPr>
        <w:noProof/>
        <w:lang w:eastAsia="en-AU"/>
      </w:rPr>
      <mc:AlternateContent>
        <mc:Choice Requires="wps">
          <w:drawing>
            <wp:anchor distT="0" distB="0" distL="114300" distR="114300" simplePos="0" relativeHeight="251660288" behindDoc="1" locked="0" layoutInCell="1" allowOverlap="1" wp14:anchorId="0811F6A4" wp14:editId="342FA042">
              <wp:simplePos x="0" y="0"/>
              <wp:positionH relativeFrom="column">
                <wp:align>center</wp:align>
              </wp:positionH>
              <wp:positionV relativeFrom="page">
                <wp:posOffset>143510</wp:posOffset>
              </wp:positionV>
              <wp:extent cx="4410075" cy="400050"/>
              <wp:effectExtent l="0" t="0" r="9525"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rsidR="00A734E2" w:rsidRPr="00284719" w:rsidRDefault="00A734E2" w:rsidP="00FB0098">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11F6A4" id="_x0000_t202" coordsize="21600,21600" o:spt="202" path="m,l,21600r21600,l21600,xe">
              <v:stroke joinstyle="miter"/>
              <v:path gradientshapeok="t" o:connecttype="rect"/>
            </v:shapetype>
            <v:shape id="Text Box 19" o:spid="_x0000_s1026" type="#_x0000_t202" style="position:absolute;margin-left:0;margin-top:11.3pt;width:347.25pt;height:31.5p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" stroked="f">
              <v:stroke joinstyle="round"/>
              <v:path arrowok="t"/>
              <v:textbox>
                <w:txbxContent>
                  <w:p w:rsidR="00A734E2" w:rsidRPr="00284719" w:rsidRDefault="00A734E2" w:rsidP="00FB0098">
                    <w:pPr>
                      <w:jc w:val="center"/>
                      <w:rPr>
                        <w:rFonts w:ascii="Arial" w:hAnsi="Arial" w:cs="Arial"/>
                        <w:b/>
                        <w:sz w:val="40"/>
                      </w:rPr>
                    </w:pPr>
                  </w:p>
                </w:txbxContent>
              </v:textbox>
              <w10:wrap anchory="page"/>
            </v:shape>
          </w:pict>
        </mc:Fallback>
      </mc:AlternateContent>
    </w: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4E2" w:rsidRPr="007A1328" w:rsidRDefault="00A734E2" w:rsidP="00FB0098">
    <w:pPr>
      <w:jc w:val="right"/>
      <w:rPr>
        <w:sz w:val="20"/>
      </w:rPr>
    </w:pPr>
    <w:r>
      <w:rPr>
        <w:noProof/>
        <w:lang w:eastAsia="en-AU"/>
      </w:rPr>
      <mc:AlternateContent>
        <mc:Choice Requires="wps">
          <w:drawing>
            <wp:anchor distT="0" distB="0" distL="114300" distR="114300" simplePos="0" relativeHeight="251659264" behindDoc="1" locked="0" layoutInCell="1" allowOverlap="1" wp14:anchorId="2223E409" wp14:editId="55F001DD">
              <wp:simplePos x="0" y="0"/>
              <wp:positionH relativeFrom="column">
                <wp:align>center</wp:align>
              </wp:positionH>
              <wp:positionV relativeFrom="page">
                <wp:posOffset>143510</wp:posOffset>
              </wp:positionV>
              <wp:extent cx="4410075" cy="400050"/>
              <wp:effectExtent l="0" t="0" r="9525"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rsidR="00A734E2" w:rsidRPr="00284719" w:rsidRDefault="00A734E2" w:rsidP="00FB0098">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Pr>
                              <w:rFonts w:ascii="Arial" w:hAnsi="Arial" w:cs="Arial"/>
                              <w:bCs/>
                              <w:sz w:val="40"/>
                              <w:lang w:val="en-US"/>
                            </w:rPr>
                            <w:t>Error! Unknown document property name.</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23E409" id="_x0000_t202" coordsize="21600,21600" o:spt="202" path="m,l,21600r21600,l21600,xe">
              <v:stroke joinstyle="miter"/>
              <v:path gradientshapeok="t" o:connecttype="rect"/>
            </v:shapetype>
            <v:shape id="Text Box 18" o:spid="_x0000_s1027" type="#_x0000_t202" style="position:absolute;left:0;text-align:left;margin-left:0;margin-top:11.3pt;width:347.25pt;height:31.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" stroked="f">
              <v:stroke joinstyle="round"/>
              <v:path arrowok="t"/>
              <v:textbox>
                <w:txbxContent>
                  <w:p w:rsidR="00A734E2" w:rsidRPr="00284719" w:rsidRDefault="00A734E2" w:rsidP="00FB0098">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Pr>
                        <w:rFonts w:ascii="Arial" w:hAnsi="Arial" w:cs="Arial"/>
                        <w:bCs/>
                        <w:sz w:val="40"/>
                        <w:lang w:val="en-US"/>
                      </w:rPr>
                      <w:t>Error! Unknown document property name.</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r w:rsidRPr="007A1328">
      <w:rPr>
        <w:sz w:val="20"/>
      </w:rPr>
      <w:fldChar w:fldCharType="begin"/>
    </w:r>
    <w:r w:rsidRPr="007A1328">
      <w:rPr>
        <w:sz w:val="20"/>
      </w:rPr>
      <w:instrText xml:space="preserve"> STYLEREF CharChapText </w:instrText>
    </w:r>
    <w:r w:rsidRPr="007A1328">
      <w:rPr>
        <w:sz w:val="20"/>
      </w:rPr>
      <w:fldChar w:fldCharType="separate"/>
    </w:r>
    <w:r>
      <w:rPr>
        <w:noProof/>
        <w:sz w:val="20"/>
      </w:rPr>
      <w:cr/>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A734E2" w:rsidRPr="007A1328" w:rsidRDefault="00A734E2" w:rsidP="00FB0098">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Pr>
        <w:b/>
        <w:bCs/>
        <w:noProof/>
        <w:sz w:val="20"/>
        <w:lang w:val="en-US"/>
      </w:rPr>
      <w:t>Error! Use the Home tab to apply CharPartText to the text that you want to appear here.</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Pr>
        <w:bCs/>
        <w:noProof/>
        <w:sz w:val="20"/>
        <w:lang w:val="en-US"/>
      </w:rPr>
      <w:t>Error! Use the Home tab to apply CharPartNo to the text that you want to appear here.</w:t>
    </w:r>
    <w:r>
      <w:rPr>
        <w:b/>
        <w:sz w:val="20"/>
      </w:rPr>
      <w:fldChar w:fldCharType="end"/>
    </w:r>
  </w:p>
  <w:p w:rsidR="00A734E2" w:rsidRPr="007A1328" w:rsidRDefault="00A734E2" w:rsidP="00FB0098">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separate"/>
    </w:r>
    <w:r>
      <w:rPr>
        <w:b/>
        <w:bCs/>
        <w:noProof/>
        <w:sz w:val="20"/>
        <w:lang w:val="en-US"/>
      </w:rPr>
      <w:t>Error! Use the Home tab to apply CharDivText to the text that you want to appear here.</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separate"/>
    </w:r>
    <w:r>
      <w:rPr>
        <w:bCs/>
        <w:noProof/>
        <w:sz w:val="20"/>
        <w:lang w:val="en-US"/>
      </w:rPr>
      <w:t>Error! Use the Home tab to apply CharDivNo to the text that you want to appear here.</w:t>
    </w:r>
    <w:r>
      <w:rPr>
        <w:b/>
        <w:sz w:val="20"/>
      </w:rPr>
      <w:fldChar w:fldCharType="end"/>
    </w:r>
  </w:p>
  <w:p w:rsidR="00A734E2" w:rsidRPr="007A1328" w:rsidRDefault="00A734E2" w:rsidP="00FB0098">
    <w:pPr>
      <w:jc w:val="right"/>
      <w:rPr>
        <w:b/>
        <w:sz w:val="24"/>
      </w:rPr>
    </w:pPr>
  </w:p>
  <w:p w:rsidR="00A734E2" w:rsidRPr="007A1328" w:rsidRDefault="00A734E2" w:rsidP="00FB0098">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Pr>
        <w:b/>
        <w:bCs/>
        <w:sz w:val="24"/>
        <w:lang w:val="en-US"/>
      </w:rPr>
      <w:t>Error! Unknown document property name.</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Pr>
        <w:b/>
        <w:bCs/>
        <w:noProof/>
        <w:sz w:val="24"/>
        <w:lang w:val="en-US"/>
      </w:rPr>
      <w:t>Error! Use the Home tab to apply CharSectno to the text that you want to appear here.</w:t>
    </w:r>
    <w:r w:rsidRPr="007A1328">
      <w:rPr>
        <w:sz w:val="24"/>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4E2" w:rsidRPr="007A1328" w:rsidRDefault="00A734E2" w:rsidP="00FB0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7D52"/>
    <w:multiLevelType w:val="multilevel"/>
    <w:tmpl w:val="7B0269CE"/>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lvlText w:val="(%3)"/>
      <w:lvlJc w:val="left"/>
      <w:pPr>
        <w:ind w:left="1985" w:hanging="567"/>
      </w:pPr>
      <w:rPr>
        <w:rFonts w:hint="default"/>
        <w:b w:val="0"/>
        <w:i w:val="0"/>
      </w:rPr>
    </w:lvl>
    <w:lvl w:ilvl="3">
      <w:start w:val="1"/>
      <w:numFmt w:val="lowerRoman"/>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 w15:restartNumberingAfterBreak="0">
    <w:nsid w:val="139F6C38"/>
    <w:multiLevelType w:val="multilevel"/>
    <w:tmpl w:val="9448072A"/>
    <w:lvl w:ilvl="0">
      <w:start w:val="1"/>
      <w:numFmt w:val="decimal"/>
      <w:lvlText w:val="%1"/>
      <w:lvlJc w:val="left"/>
      <w:pPr>
        <w:ind w:left="907" w:hanging="567"/>
      </w:pPr>
      <w:rPr>
        <w:rFonts w:hint="default"/>
      </w:rPr>
    </w:lvl>
    <w:lvl w:ilvl="1">
      <w:start w:val="1"/>
      <w:numFmt w:val="decimal"/>
      <w:lvlText w:val="(%2)"/>
      <w:lvlJc w:val="left"/>
      <w:pPr>
        <w:ind w:left="1474" w:hanging="567"/>
      </w:pPr>
      <w:rPr>
        <w:rFonts w:hint="default"/>
        <w:b w:val="0"/>
        <w:i w:val="0"/>
      </w:rPr>
    </w:lvl>
    <w:lvl w:ilvl="2">
      <w:start w:val="1"/>
      <w:numFmt w:val="lowerLetter"/>
      <w:lvlText w:val="(%3)"/>
      <w:lvlJc w:val="left"/>
      <w:pPr>
        <w:ind w:left="1985" w:hanging="567"/>
      </w:pPr>
      <w:rPr>
        <w:rFonts w:hint="default"/>
        <w:b w:val="0"/>
        <w:i w:val="0"/>
      </w:rPr>
    </w:lvl>
    <w:lvl w:ilvl="3">
      <w:start w:val="1"/>
      <w:numFmt w:val="lowerRoman"/>
      <w:lvlText w:val="(%4)"/>
      <w:lvlJc w:val="left"/>
      <w:pPr>
        <w:ind w:left="2694" w:hanging="567"/>
      </w:pPr>
      <w:rPr>
        <w:rFonts w:hint="default"/>
      </w:rPr>
    </w:lvl>
    <w:lvl w:ilvl="4">
      <w:start w:val="1"/>
      <w:numFmt w:val="upperLetter"/>
      <w:lvlText w:val="%5."/>
      <w:lvlJc w:val="left"/>
      <w:pPr>
        <w:ind w:left="3175"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2" w15:restartNumberingAfterBreak="0">
    <w:nsid w:val="31CF0228"/>
    <w:multiLevelType w:val="multilevel"/>
    <w:tmpl w:val="58F4170E"/>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3" w15:restartNumberingAfterBreak="0">
    <w:nsid w:val="33922804"/>
    <w:multiLevelType w:val="multilevel"/>
    <w:tmpl w:val="A39E552C"/>
    <w:lvl w:ilvl="0">
      <w:start w:val="1"/>
      <w:numFmt w:val="decimal"/>
      <w:lvlText w:val="%1"/>
      <w:lvlJc w:val="left"/>
      <w:pPr>
        <w:ind w:left="907" w:hanging="567"/>
      </w:pPr>
      <w:rPr>
        <w:rFonts w:hint="default"/>
      </w:rPr>
    </w:lvl>
    <w:lvl w:ilvl="1">
      <w:start w:val="1"/>
      <w:numFmt w:val="decimal"/>
      <w:lvlText w:val="(%2)"/>
      <w:lvlJc w:val="left"/>
      <w:pPr>
        <w:ind w:left="1474" w:hanging="567"/>
      </w:pPr>
      <w:rPr>
        <w:rFonts w:hint="default"/>
        <w:b w:val="0"/>
        <w:i w:val="0"/>
      </w:rPr>
    </w:lvl>
    <w:lvl w:ilvl="2">
      <w:start w:val="4"/>
      <w:numFmt w:val="lowerLetter"/>
      <w:lvlText w:val="(%3)"/>
      <w:lvlJc w:val="left"/>
      <w:pPr>
        <w:ind w:left="1985" w:hanging="567"/>
      </w:pPr>
      <w:rPr>
        <w:rFonts w:hint="default"/>
        <w:b w:val="0"/>
        <w:i w:val="0"/>
      </w:rPr>
    </w:lvl>
    <w:lvl w:ilvl="3">
      <w:start w:val="1"/>
      <w:numFmt w:val="lowerRoman"/>
      <w:pStyle w:val="LV4"/>
      <w:lvlText w:val="(%4)"/>
      <w:lvlJc w:val="left"/>
      <w:pPr>
        <w:ind w:left="2694" w:hanging="567"/>
      </w:pPr>
      <w:rPr>
        <w:rFonts w:hint="default"/>
      </w:rPr>
    </w:lvl>
    <w:lvl w:ilvl="4">
      <w:start w:val="1"/>
      <w:numFmt w:val="upperLetter"/>
      <w:lvlText w:val="%5."/>
      <w:lvlJc w:val="left"/>
      <w:pPr>
        <w:ind w:left="3175"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4" w15:restartNumberingAfterBreak="0">
    <w:nsid w:val="791976DE"/>
    <w:multiLevelType w:val="multilevel"/>
    <w:tmpl w:val="E8BAE064"/>
    <w:lvl w:ilvl="0">
      <w:start w:val="1"/>
      <w:numFmt w:val="decimal"/>
      <w:lvlText w:val="%1"/>
      <w:lvlJc w:val="left"/>
      <w:pPr>
        <w:ind w:left="907" w:hanging="567"/>
      </w:pPr>
      <w:rPr>
        <w:rFonts w:hint="default"/>
      </w:rPr>
    </w:lvl>
    <w:lvl w:ilvl="1">
      <w:start w:val="1"/>
      <w:numFmt w:val="decimal"/>
      <w:lvlText w:val="(%2)"/>
      <w:lvlJc w:val="left"/>
      <w:pPr>
        <w:ind w:left="1474" w:hanging="567"/>
      </w:pPr>
      <w:rPr>
        <w:rFonts w:hint="default"/>
        <w:b w:val="0"/>
        <w:i w:val="0"/>
      </w:rPr>
    </w:lvl>
    <w:lvl w:ilvl="2">
      <w:start w:val="1"/>
      <w:numFmt w:val="lowerLetter"/>
      <w:lvlText w:val="(%3)"/>
      <w:lvlJc w:val="left"/>
      <w:pPr>
        <w:ind w:left="1985" w:hanging="567"/>
      </w:pPr>
      <w:rPr>
        <w:rFonts w:hint="default"/>
        <w:b w:val="0"/>
        <w:i w:val="0"/>
      </w:rPr>
    </w:lvl>
    <w:lvl w:ilvl="3">
      <w:start w:val="1"/>
      <w:numFmt w:val="lowerRoman"/>
      <w:lvlText w:val="(%4)"/>
      <w:lvlJc w:val="left"/>
      <w:pPr>
        <w:ind w:left="2694" w:hanging="567"/>
      </w:pPr>
      <w:rPr>
        <w:rFonts w:hint="default"/>
      </w:rPr>
    </w:lvl>
    <w:lvl w:ilvl="4">
      <w:start w:val="1"/>
      <w:numFmt w:val="upperLetter"/>
      <w:lvlText w:val="%5."/>
      <w:lvlJc w:val="left"/>
      <w:pPr>
        <w:ind w:left="3175"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num w:numId="1">
    <w:abstractNumId w:val="0"/>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num>
  <w:num w:numId="6">
    <w:abstractNumId w:val="0"/>
  </w:num>
  <w:num w:numId="7">
    <w:abstractNumId w:val="0"/>
  </w:num>
  <w:num w:numId="8">
    <w:abstractNumId w:val="3"/>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10">
    <w:abstractNumId w:val="3"/>
  </w:num>
  <w:num w:numId="11">
    <w:abstractNumId w:val="0"/>
    <w:lvlOverride w:ilvl="0">
      <w:startOverride w:val="7"/>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3"/>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0"/>
  </w:num>
  <w:num w:numId="18">
    <w:abstractNumId w:val="0"/>
  </w:num>
  <w:num w:numId="19">
    <w:abstractNumId w:val="1"/>
  </w:num>
  <w:num w:numId="20">
    <w:abstractNumId w:val="0"/>
  </w:num>
  <w:num w:numId="21">
    <w:abstractNumId w:val="0"/>
  </w:num>
  <w:num w:numId="22">
    <w:abstractNumId w:val="3"/>
  </w:num>
  <w:num w:numId="23">
    <w:abstractNumId w:val="3"/>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F65"/>
    <w:rsid w:val="000777DF"/>
    <w:rsid w:val="000C29BD"/>
    <w:rsid w:val="000F00BA"/>
    <w:rsid w:val="001D7D13"/>
    <w:rsid w:val="00203251"/>
    <w:rsid w:val="0025087B"/>
    <w:rsid w:val="00255987"/>
    <w:rsid w:val="0026299B"/>
    <w:rsid w:val="002A412A"/>
    <w:rsid w:val="002C5406"/>
    <w:rsid w:val="002D114A"/>
    <w:rsid w:val="002F2F21"/>
    <w:rsid w:val="0030651A"/>
    <w:rsid w:val="003138E2"/>
    <w:rsid w:val="003B0071"/>
    <w:rsid w:val="00412F3D"/>
    <w:rsid w:val="00415FD5"/>
    <w:rsid w:val="00437A56"/>
    <w:rsid w:val="00446EBD"/>
    <w:rsid w:val="0049277C"/>
    <w:rsid w:val="004A29BD"/>
    <w:rsid w:val="004E7160"/>
    <w:rsid w:val="005C0182"/>
    <w:rsid w:val="005D3AEF"/>
    <w:rsid w:val="005E65FC"/>
    <w:rsid w:val="0065076A"/>
    <w:rsid w:val="0071196D"/>
    <w:rsid w:val="007245E1"/>
    <w:rsid w:val="00751DC0"/>
    <w:rsid w:val="00804016"/>
    <w:rsid w:val="00810A1B"/>
    <w:rsid w:val="008A40D4"/>
    <w:rsid w:val="00974F5A"/>
    <w:rsid w:val="009D23AF"/>
    <w:rsid w:val="009E65D6"/>
    <w:rsid w:val="009F04A2"/>
    <w:rsid w:val="00A734E2"/>
    <w:rsid w:val="00B31542"/>
    <w:rsid w:val="00B5789B"/>
    <w:rsid w:val="00B755A0"/>
    <w:rsid w:val="00BD4BA6"/>
    <w:rsid w:val="00BE1FE3"/>
    <w:rsid w:val="00C551DA"/>
    <w:rsid w:val="00C65A14"/>
    <w:rsid w:val="00C860B3"/>
    <w:rsid w:val="00C86A92"/>
    <w:rsid w:val="00CF0DEB"/>
    <w:rsid w:val="00D05DE0"/>
    <w:rsid w:val="00D90B7D"/>
    <w:rsid w:val="00D92E81"/>
    <w:rsid w:val="00DB41AE"/>
    <w:rsid w:val="00DE1622"/>
    <w:rsid w:val="00DF3A7B"/>
    <w:rsid w:val="00E03ADD"/>
    <w:rsid w:val="00E43D70"/>
    <w:rsid w:val="00E8125C"/>
    <w:rsid w:val="00E8785B"/>
    <w:rsid w:val="00EF0377"/>
    <w:rsid w:val="00F753E7"/>
    <w:rsid w:val="00F83F65"/>
    <w:rsid w:val="00FB00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 w:unhideWhenUsed="1"/>
    <w:lsdException w:name="footer" w:semiHidden="1" w:uiPriority="2"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rsid w:val="00F83F65"/>
    <w:pPr>
      <w:spacing w:after="0" w:line="260" w:lineRule="atLeast"/>
    </w:pPr>
    <w:rPr>
      <w:rFonts w:ascii="Times New Roman" w:eastAsia="Calibri" w:hAnsi="Times New Roman" w:cs="Times New Roman"/>
      <w:szCs w:val="20"/>
    </w:rPr>
  </w:style>
  <w:style w:type="paragraph" w:styleId="Heading1">
    <w:name w:val="heading 1"/>
    <w:basedOn w:val="Normal"/>
    <w:next w:val="Normal"/>
    <w:link w:val="Heading1Char"/>
    <w:uiPriority w:val="9"/>
    <w:qFormat/>
    <w:rsid w:val="002C540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2C540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F83F65"/>
  </w:style>
  <w:style w:type="character" w:customStyle="1" w:styleId="CharAmPartText">
    <w:name w:val="CharAmPartText"/>
    <w:basedOn w:val="DefaultParagraphFont"/>
    <w:uiPriority w:val="2"/>
    <w:semiHidden/>
    <w:qFormat/>
    <w:rsid w:val="00F83F65"/>
  </w:style>
  <w:style w:type="character" w:customStyle="1" w:styleId="CharAmSchNo">
    <w:name w:val="CharAmSchNo"/>
    <w:basedOn w:val="DefaultParagraphFont"/>
    <w:uiPriority w:val="2"/>
    <w:semiHidden/>
    <w:qFormat/>
    <w:rsid w:val="00F83F65"/>
  </w:style>
  <w:style w:type="character" w:customStyle="1" w:styleId="CharAmSchText">
    <w:name w:val="CharAmSchText"/>
    <w:basedOn w:val="DefaultParagraphFont"/>
    <w:uiPriority w:val="2"/>
    <w:semiHidden/>
    <w:qFormat/>
    <w:rsid w:val="00F83F65"/>
  </w:style>
  <w:style w:type="character" w:customStyle="1" w:styleId="CharChapNo">
    <w:name w:val="CharChapNo"/>
    <w:basedOn w:val="DefaultParagraphFont"/>
    <w:uiPriority w:val="2"/>
    <w:semiHidden/>
    <w:qFormat/>
    <w:rsid w:val="00F83F65"/>
  </w:style>
  <w:style w:type="character" w:customStyle="1" w:styleId="CharChapText">
    <w:name w:val="CharChapText"/>
    <w:basedOn w:val="DefaultParagraphFont"/>
    <w:uiPriority w:val="2"/>
    <w:semiHidden/>
    <w:qFormat/>
    <w:rsid w:val="00F83F65"/>
  </w:style>
  <w:style w:type="paragraph" w:customStyle="1" w:styleId="PlainIndent">
    <w:name w:val="Plain Indent"/>
    <w:autoRedefine/>
    <w:rsid w:val="00F83F65"/>
    <w:pPr>
      <w:spacing w:before="180" w:after="0" w:line="240" w:lineRule="auto"/>
      <w:ind w:left="907"/>
    </w:pPr>
    <w:rPr>
      <w:rFonts w:ascii="Times New Roman" w:eastAsia="Times New Roman" w:hAnsi="Times New Roman" w:cs="Times New Roman"/>
      <w:sz w:val="24"/>
      <w:szCs w:val="24"/>
      <w:lang w:eastAsia="en-AU"/>
    </w:rPr>
  </w:style>
  <w:style w:type="paragraph" w:styleId="Header">
    <w:name w:val="header"/>
    <w:basedOn w:val="Normal"/>
    <w:link w:val="HeaderChar"/>
    <w:uiPriority w:val="2"/>
    <w:semiHidden/>
    <w:rsid w:val="00F83F65"/>
    <w:pPr>
      <w:keepNext/>
      <w:keepLines/>
      <w:tabs>
        <w:tab w:val="center" w:pos="4150"/>
        <w:tab w:val="right" w:pos="8307"/>
      </w:tabs>
      <w:spacing w:line="160" w:lineRule="exact"/>
    </w:pPr>
    <w:rPr>
      <w:rFonts w:eastAsia="Times New Roman"/>
      <w:sz w:val="16"/>
      <w:lang w:eastAsia="en-AU"/>
    </w:rPr>
  </w:style>
  <w:style w:type="character" w:customStyle="1" w:styleId="HeaderChar">
    <w:name w:val="Header Char"/>
    <w:basedOn w:val="DefaultParagraphFont"/>
    <w:link w:val="Header"/>
    <w:uiPriority w:val="2"/>
    <w:semiHidden/>
    <w:rsid w:val="00F83F65"/>
    <w:rPr>
      <w:rFonts w:ascii="Times New Roman" w:eastAsia="Times New Roman" w:hAnsi="Times New Roman" w:cs="Times New Roman"/>
      <w:sz w:val="16"/>
      <w:szCs w:val="20"/>
      <w:lang w:eastAsia="en-AU"/>
    </w:rPr>
  </w:style>
  <w:style w:type="paragraph" w:styleId="TOC1">
    <w:name w:val="toc 1"/>
    <w:basedOn w:val="Normal"/>
    <w:next w:val="Normal"/>
    <w:autoRedefine/>
    <w:uiPriority w:val="39"/>
    <w:rsid w:val="00F83F65"/>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6">
    <w:name w:val="toc 6"/>
    <w:basedOn w:val="Normal"/>
    <w:next w:val="Normal"/>
    <w:autoRedefine/>
    <w:uiPriority w:val="39"/>
    <w:rsid w:val="00F83F65"/>
    <w:pPr>
      <w:keepLines/>
      <w:tabs>
        <w:tab w:val="right" w:leader="dot" w:pos="8051"/>
      </w:tabs>
      <w:spacing w:before="120" w:line="240" w:lineRule="auto"/>
    </w:pPr>
    <w:rPr>
      <w:rFonts w:eastAsia="Times New Roman"/>
      <w:b/>
      <w:kern w:val="28"/>
      <w:lang w:eastAsia="en-AU"/>
    </w:rPr>
  </w:style>
  <w:style w:type="paragraph" w:styleId="Footer">
    <w:name w:val="footer"/>
    <w:link w:val="FooterChar"/>
    <w:uiPriority w:val="2"/>
    <w:semiHidden/>
    <w:rsid w:val="00F83F65"/>
    <w:pPr>
      <w:tabs>
        <w:tab w:val="center" w:pos="4153"/>
        <w:tab w:val="right" w:pos="8306"/>
      </w:tabs>
      <w:spacing w:after="0" w:line="240" w:lineRule="auto"/>
    </w:pPr>
    <w:rPr>
      <w:rFonts w:ascii="Times New Roman" w:eastAsia="Times New Roman" w:hAnsi="Times New Roman" w:cs="Times New Roman"/>
      <w:szCs w:val="24"/>
      <w:lang w:eastAsia="en-AU"/>
    </w:rPr>
  </w:style>
  <w:style w:type="character" w:customStyle="1" w:styleId="FooterChar">
    <w:name w:val="Footer Char"/>
    <w:basedOn w:val="DefaultParagraphFont"/>
    <w:link w:val="Footer"/>
    <w:uiPriority w:val="2"/>
    <w:semiHidden/>
    <w:rsid w:val="00F83F65"/>
    <w:rPr>
      <w:rFonts w:ascii="Times New Roman" w:eastAsia="Times New Roman" w:hAnsi="Times New Roman" w:cs="Times New Roman"/>
      <w:szCs w:val="24"/>
      <w:lang w:eastAsia="en-AU"/>
    </w:rPr>
  </w:style>
  <w:style w:type="paragraph" w:customStyle="1" w:styleId="SignCoverPageStart">
    <w:name w:val="SignCoverPageStart"/>
    <w:basedOn w:val="Normal"/>
    <w:next w:val="Normal"/>
    <w:uiPriority w:val="2"/>
    <w:semiHidden/>
    <w:rsid w:val="00F83F65"/>
    <w:pPr>
      <w:pBdr>
        <w:top w:val="single" w:sz="4" w:space="1" w:color="auto"/>
      </w:pBdr>
      <w:spacing w:before="360"/>
      <w:ind w:right="397"/>
      <w:jc w:val="both"/>
    </w:pPr>
    <w:rPr>
      <w:rFonts w:eastAsia="Times New Roman"/>
      <w:lang w:eastAsia="en-AU"/>
    </w:rPr>
  </w:style>
  <w:style w:type="paragraph" w:customStyle="1" w:styleId="NOTE">
    <w:name w:val="NOTE"/>
    <w:rsid w:val="00F83F65"/>
    <w:pPr>
      <w:spacing w:before="122" w:after="0" w:line="240" w:lineRule="auto"/>
      <w:ind w:left="1928" w:hanging="454"/>
    </w:pPr>
    <w:rPr>
      <w:rFonts w:ascii="Times New Roman" w:eastAsia="Times New Roman" w:hAnsi="Times New Roman" w:cs="Times New Roman"/>
      <w:sz w:val="18"/>
      <w:szCs w:val="20"/>
      <w:lang w:eastAsia="en-AU"/>
    </w:rPr>
  </w:style>
  <w:style w:type="paragraph" w:customStyle="1" w:styleId="LV1">
    <w:name w:val="LV 1"/>
    <w:autoRedefine/>
    <w:qFormat/>
    <w:rsid w:val="00F83F65"/>
    <w:pPr>
      <w:numPr>
        <w:numId w:val="1"/>
      </w:numPr>
      <w:spacing w:before="200" w:after="0" w:line="280" w:lineRule="atLeast"/>
      <w:outlineLvl w:val="1"/>
    </w:pPr>
    <w:rPr>
      <w:rFonts w:ascii="Times New Roman" w:eastAsia="Calibri" w:hAnsi="Times New Roman" w:cs="Times New Roman"/>
      <w:b/>
      <w:sz w:val="24"/>
      <w:szCs w:val="24"/>
    </w:rPr>
  </w:style>
  <w:style w:type="paragraph" w:customStyle="1" w:styleId="LV2">
    <w:name w:val="LV 2"/>
    <w:basedOn w:val="PlainIndent"/>
    <w:autoRedefine/>
    <w:qFormat/>
    <w:rsid w:val="000777DF"/>
    <w:pPr>
      <w:numPr>
        <w:ilvl w:val="1"/>
        <w:numId w:val="1"/>
      </w:numPr>
    </w:pPr>
  </w:style>
  <w:style w:type="paragraph" w:customStyle="1" w:styleId="LV3">
    <w:name w:val="LV 3"/>
    <w:basedOn w:val="PlainIndent"/>
    <w:autoRedefine/>
    <w:qFormat/>
    <w:rsid w:val="002D114A"/>
    <w:pPr>
      <w:spacing w:after="120"/>
      <w:ind w:left="0"/>
    </w:pPr>
  </w:style>
  <w:style w:type="paragraph" w:customStyle="1" w:styleId="LV4">
    <w:name w:val="LV 4"/>
    <w:basedOn w:val="PlainIndent"/>
    <w:autoRedefine/>
    <w:qFormat/>
    <w:rsid w:val="00412F3D"/>
    <w:pPr>
      <w:numPr>
        <w:ilvl w:val="3"/>
        <w:numId w:val="8"/>
      </w:numPr>
      <w:contextualSpacing/>
    </w:pPr>
  </w:style>
  <w:style w:type="paragraph" w:customStyle="1" w:styleId="LV5">
    <w:name w:val="LV 5"/>
    <w:basedOn w:val="PlainIndent"/>
    <w:autoRedefine/>
    <w:qFormat/>
    <w:rsid w:val="00F83F65"/>
    <w:pPr>
      <w:numPr>
        <w:ilvl w:val="4"/>
        <w:numId w:val="1"/>
      </w:numPr>
      <w:contextualSpacing/>
    </w:pPr>
  </w:style>
  <w:style w:type="paragraph" w:customStyle="1" w:styleId="SH1">
    <w:name w:val="SH 1"/>
    <w:basedOn w:val="Normal"/>
    <w:autoRedefine/>
    <w:qFormat/>
    <w:rsid w:val="00F83F65"/>
    <w:pPr>
      <w:numPr>
        <w:numId w:val="2"/>
      </w:numPr>
      <w:spacing w:before="200" w:line="280" w:lineRule="atLeast"/>
      <w:outlineLvl w:val="1"/>
    </w:pPr>
    <w:rPr>
      <w:b/>
      <w:sz w:val="24"/>
    </w:rPr>
  </w:style>
  <w:style w:type="paragraph" w:customStyle="1" w:styleId="SH2">
    <w:name w:val="SH 2"/>
    <w:basedOn w:val="PlainIndent"/>
    <w:autoRedefine/>
    <w:qFormat/>
    <w:rsid w:val="00F83F65"/>
    <w:pPr>
      <w:numPr>
        <w:ilvl w:val="1"/>
        <w:numId w:val="2"/>
      </w:numPr>
    </w:pPr>
  </w:style>
  <w:style w:type="paragraph" w:customStyle="1" w:styleId="SH3">
    <w:name w:val="SH 3"/>
    <w:link w:val="SH3Char"/>
    <w:autoRedefine/>
    <w:qFormat/>
    <w:rsid w:val="00F83F65"/>
    <w:pPr>
      <w:numPr>
        <w:ilvl w:val="2"/>
        <w:numId w:val="2"/>
      </w:numPr>
      <w:spacing w:before="100" w:after="0" w:line="240" w:lineRule="auto"/>
      <w:ind w:left="907" w:hanging="907"/>
    </w:pPr>
    <w:rPr>
      <w:rFonts w:ascii="Times New Roman" w:eastAsia="Times New Roman" w:hAnsi="Times New Roman" w:cs="Times New Roman"/>
      <w:sz w:val="24"/>
      <w:szCs w:val="24"/>
      <w:lang w:eastAsia="en-AU"/>
    </w:rPr>
  </w:style>
  <w:style w:type="paragraph" w:customStyle="1" w:styleId="SH4">
    <w:name w:val="SH 4"/>
    <w:autoRedefine/>
    <w:qFormat/>
    <w:rsid w:val="00F83F65"/>
    <w:pPr>
      <w:numPr>
        <w:ilvl w:val="3"/>
        <w:numId w:val="2"/>
      </w:numPr>
      <w:spacing w:before="100" w:after="0" w:line="240" w:lineRule="auto"/>
      <w:contextualSpacing/>
    </w:pPr>
    <w:rPr>
      <w:rFonts w:ascii="Times New Roman" w:eastAsia="Times New Roman" w:hAnsi="Times New Roman" w:cs="Times New Roman"/>
      <w:sz w:val="24"/>
      <w:szCs w:val="24"/>
      <w:lang w:eastAsia="en-AU"/>
    </w:rPr>
  </w:style>
  <w:style w:type="paragraph" w:customStyle="1" w:styleId="SH5">
    <w:name w:val="SH 5"/>
    <w:basedOn w:val="Normal"/>
    <w:autoRedefine/>
    <w:qFormat/>
    <w:rsid w:val="00F83F65"/>
    <w:pPr>
      <w:numPr>
        <w:ilvl w:val="4"/>
        <w:numId w:val="2"/>
      </w:numPr>
      <w:tabs>
        <w:tab w:val="right" w:pos="709"/>
      </w:tabs>
      <w:spacing w:before="40"/>
      <w:contextualSpacing/>
    </w:pPr>
    <w:rPr>
      <w:sz w:val="24"/>
      <w:szCs w:val="24"/>
    </w:rPr>
  </w:style>
  <w:style w:type="paragraph" w:customStyle="1" w:styleId="Plain">
    <w:name w:val="Plain"/>
    <w:autoRedefine/>
    <w:uiPriority w:val="2"/>
    <w:qFormat/>
    <w:rsid w:val="00F83F65"/>
    <w:pPr>
      <w:tabs>
        <w:tab w:val="left" w:pos="567"/>
      </w:tabs>
      <w:spacing w:after="0" w:line="240" w:lineRule="auto"/>
    </w:pPr>
    <w:rPr>
      <w:rFonts w:ascii="Times New Roman" w:eastAsia="Times New Roman" w:hAnsi="Times New Roman" w:cs="Times New Roman"/>
      <w:sz w:val="24"/>
      <w:szCs w:val="24"/>
      <w:lang w:eastAsia="en-AU"/>
    </w:rPr>
  </w:style>
  <w:style w:type="paragraph" w:customStyle="1" w:styleId="Plainheader">
    <w:name w:val="Plain header"/>
    <w:autoRedefine/>
    <w:uiPriority w:val="2"/>
    <w:qFormat/>
    <w:rsid w:val="00F83F65"/>
    <w:pPr>
      <w:spacing w:before="120" w:after="120" w:line="280" w:lineRule="atLeast"/>
      <w:jc w:val="center"/>
      <w:outlineLvl w:val="0"/>
    </w:pPr>
    <w:rPr>
      <w:rFonts w:ascii="Times New Roman" w:eastAsia="Calibri" w:hAnsi="Times New Roman" w:cs="Times New Roman"/>
      <w:b/>
      <w:color w:val="000000"/>
      <w:sz w:val="40"/>
      <w:szCs w:val="20"/>
    </w:rPr>
  </w:style>
  <w:style w:type="paragraph" w:customStyle="1" w:styleId="NOTEScheduleonly">
    <w:name w:val="NOTE (Schedule only)"/>
    <w:uiPriority w:val="2"/>
    <w:qFormat/>
    <w:rsid w:val="00F83F65"/>
    <w:pPr>
      <w:spacing w:after="0" w:line="240" w:lineRule="auto"/>
    </w:pPr>
    <w:rPr>
      <w:rFonts w:ascii="Times New Roman" w:eastAsia="Times New Roman" w:hAnsi="Times New Roman" w:cs="Times New Roman"/>
      <w:sz w:val="18"/>
      <w:szCs w:val="20"/>
      <w:lang w:eastAsia="en-AU"/>
    </w:rPr>
  </w:style>
  <w:style w:type="paragraph" w:customStyle="1" w:styleId="SHHeader">
    <w:name w:val="SH Header"/>
    <w:autoRedefine/>
    <w:uiPriority w:val="2"/>
    <w:qFormat/>
    <w:rsid w:val="00F83F65"/>
    <w:pPr>
      <w:spacing w:after="0" w:line="240" w:lineRule="auto"/>
    </w:pPr>
    <w:rPr>
      <w:rFonts w:ascii="Times New Roman" w:eastAsia="Calibri" w:hAnsi="Times New Roman" w:cs="Times New Roman"/>
      <w:b/>
      <w:color w:val="000000"/>
      <w:sz w:val="40"/>
      <w:szCs w:val="20"/>
    </w:rPr>
  </w:style>
  <w:style w:type="paragraph" w:customStyle="1" w:styleId="SH3nospace">
    <w:name w:val="SH 3 (no space)"/>
    <w:basedOn w:val="SH3"/>
    <w:link w:val="SH3nospaceChar"/>
    <w:uiPriority w:val="2"/>
    <w:qFormat/>
    <w:rsid w:val="00F83F65"/>
    <w:pPr>
      <w:spacing w:before="0"/>
      <w:contextualSpacing/>
    </w:pPr>
  </w:style>
  <w:style w:type="character" w:customStyle="1" w:styleId="SH3Char">
    <w:name w:val="SH 3 Char"/>
    <w:basedOn w:val="DefaultParagraphFont"/>
    <w:link w:val="SH3"/>
    <w:rsid w:val="00F83F65"/>
    <w:rPr>
      <w:rFonts w:ascii="Times New Roman" w:eastAsia="Times New Roman" w:hAnsi="Times New Roman" w:cs="Times New Roman"/>
      <w:sz w:val="24"/>
      <w:szCs w:val="24"/>
      <w:lang w:eastAsia="en-AU"/>
    </w:rPr>
  </w:style>
  <w:style w:type="character" w:customStyle="1" w:styleId="SH3nospaceChar">
    <w:name w:val="SH 3 (no space) Char"/>
    <w:basedOn w:val="SH3Char"/>
    <w:link w:val="SH3nospace"/>
    <w:uiPriority w:val="2"/>
    <w:rsid w:val="00F83F65"/>
    <w:rPr>
      <w:rFonts w:ascii="Times New Roman" w:eastAsia="Times New Roman" w:hAnsi="Times New Roman" w:cs="Times New Roman"/>
      <w:sz w:val="24"/>
      <w:szCs w:val="24"/>
      <w:lang w:eastAsia="en-AU"/>
    </w:rPr>
  </w:style>
  <w:style w:type="paragraph" w:customStyle="1" w:styleId="LVtext">
    <w:name w:val="LV text"/>
    <w:uiPriority w:val="2"/>
    <w:rsid w:val="00F83F65"/>
    <w:pPr>
      <w:spacing w:before="180" w:after="0" w:line="240" w:lineRule="auto"/>
      <w:ind w:left="907"/>
    </w:pPr>
    <w:rPr>
      <w:rFonts w:ascii="Times New Roman" w:eastAsia="Times New Roman" w:hAnsi="Times New Roman" w:cs="Times New Roman"/>
      <w:i/>
      <w:sz w:val="24"/>
      <w:szCs w:val="24"/>
      <w:lang w:eastAsia="en-AU"/>
    </w:rPr>
  </w:style>
  <w:style w:type="paragraph" w:styleId="BalloonText">
    <w:name w:val="Balloon Text"/>
    <w:basedOn w:val="Normal"/>
    <w:link w:val="BalloonTextChar"/>
    <w:uiPriority w:val="99"/>
    <w:semiHidden/>
    <w:unhideWhenUsed/>
    <w:rsid w:val="0049277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277C"/>
    <w:rPr>
      <w:rFonts w:ascii="Segoe UI" w:eastAsia="Calibri" w:hAnsi="Segoe UI" w:cs="Segoe UI"/>
      <w:sz w:val="18"/>
      <w:szCs w:val="18"/>
    </w:rPr>
  </w:style>
  <w:style w:type="character" w:customStyle="1" w:styleId="Heading1Char">
    <w:name w:val="Heading 1 Char"/>
    <w:basedOn w:val="DefaultParagraphFont"/>
    <w:link w:val="Heading1"/>
    <w:uiPriority w:val="9"/>
    <w:rsid w:val="002C540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2C5406"/>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image" Target="media/image1.jpeg"/><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3912</Words>
  <Characters>22301</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2016-04-19T03:26:00Z</dcterms:created>
  <dcterms:modified xsi:type="dcterms:W3CDTF">2016-04-19T03:30:00Z</dcterms:modified>
</cp:coreProperties>
</file>