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9F7D" w14:textId="77777777"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4218816B" wp14:editId="4129C568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5613" w14:textId="77777777"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14:paraId="50F504AC" w14:textId="6F6EFD13"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4B6211">
        <w:rPr>
          <w:rFonts w:ascii="Times New Roman" w:hAnsi="Times New Roman"/>
          <w:b/>
        </w:rPr>
        <w:t xml:space="preserve"> – </w:t>
      </w:r>
      <w:r w:rsidR="005116E6">
        <w:rPr>
          <w:rFonts w:ascii="Times New Roman" w:hAnsi="Times New Roman"/>
          <w:b/>
        </w:rPr>
        <w:t>SENSORINEURAL HEARING LOSS</w:t>
      </w:r>
      <w:r w:rsidR="004B6211">
        <w:rPr>
          <w:rFonts w:ascii="Times New Roman" w:hAnsi="Times New Roman"/>
          <w:b/>
        </w:rPr>
        <w:t xml:space="preserve"> – FOCUSED</w:t>
      </w:r>
    </w:p>
    <w:p w14:paraId="62C1185E" w14:textId="77777777"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14:paraId="24D0BED8" w14:textId="77777777"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14:paraId="77361F22" w14:textId="3C6365E1"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5116E6">
        <w:rPr>
          <w:rFonts w:ascii="Times New Roman" w:hAnsi="Times New Roman"/>
          <w:b/>
        </w:rPr>
        <w:t xml:space="preserve">the definition of “sensorineural hearing loss” </w:t>
      </w:r>
      <w:r w:rsidR="005116E6">
        <w:rPr>
          <w:rFonts w:ascii="Times New Roman" w:hAnsi="Times New Roman"/>
          <w:bCs/>
        </w:rPr>
        <w:t>in Section 7.</w:t>
      </w:r>
    </w:p>
    <w:p w14:paraId="7255642B" w14:textId="763F60C6"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5116E6">
        <w:rPr>
          <w:rFonts w:ascii="Times New Roman" w:hAnsi="Times New Roman"/>
        </w:rPr>
        <w:t>98</w:t>
      </w:r>
      <w:r>
        <w:rPr>
          <w:rFonts w:ascii="Times New Roman" w:hAnsi="Times New Roman"/>
        </w:rPr>
        <w:t xml:space="preserve"> &amp; </w:t>
      </w:r>
      <w:r w:rsidR="005116E6">
        <w:rPr>
          <w:rFonts w:ascii="Times New Roman" w:hAnsi="Times New Roman"/>
        </w:rPr>
        <w:t>99</w:t>
      </w:r>
      <w:r>
        <w:rPr>
          <w:rFonts w:ascii="Times New Roman" w:hAnsi="Times New Roman"/>
        </w:rPr>
        <w:t xml:space="preserve"> of </w:t>
      </w:r>
      <w:r w:rsidR="005116E6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concerning </w:t>
      </w:r>
      <w:r w:rsidR="005116E6">
        <w:rPr>
          <w:rFonts w:ascii="Times New Roman" w:hAnsi="Times New Roman"/>
          <w:b/>
        </w:rPr>
        <w:t>sensorineural hearing loss</w:t>
      </w:r>
      <w:r>
        <w:rPr>
          <w:rFonts w:ascii="Times New Roman" w:hAnsi="Times New Roman"/>
        </w:rPr>
        <w:t>.</w:t>
      </w:r>
    </w:p>
    <w:p w14:paraId="50F0B989" w14:textId="77777777"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14:paraId="3E0A969C" w14:textId="77777777"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14:paraId="3740B058" w14:textId="77777777"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14:paraId="47B9F95C" w14:textId="77777777"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14:paraId="44A00CA6" w14:textId="77777777"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14:paraId="4B12080F" w14:textId="77777777"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14:paraId="0DCBF36E" w14:textId="1F3AE08F"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116E6">
        <w:rPr>
          <w:rFonts w:ascii="Times New Roman" w:hAnsi="Times New Roman"/>
          <w:b/>
          <w:bCs/>
        </w:rPr>
        <w:t>3 June 2025</w:t>
      </w:r>
      <w:r>
        <w:rPr>
          <w:rFonts w:ascii="Times New Roman" w:hAnsi="Times New Roman"/>
        </w:rPr>
        <w:t>.</w:t>
      </w:r>
    </w:p>
    <w:p w14:paraId="64467D7A" w14:textId="6FC0026F"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r w:rsidR="009A69B2" w:rsidRPr="000D075A">
        <w:rPr>
          <w:rFonts w:ascii="Times New Roman" w:hAnsi="Times New Roman"/>
        </w:rPr>
        <w:t>http://www.rma.gov.au/investigations/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Pr="000D075A">
        <w:rPr>
          <w:rFonts w:ascii="Times New Roman" w:hAnsi="Times New Roman"/>
        </w:rPr>
        <w:t>info@rma.gov.au</w:t>
      </w:r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14:paraId="7F48AC33" w14:textId="21F940EE"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3010D0">
        <w:rPr>
          <w:rFonts w:ascii="Times New Roman" w:hAnsi="Times New Roman"/>
          <w:b/>
        </w:rPr>
        <w:t>20 May 2025</w:t>
      </w:r>
      <w:r>
        <w:rPr>
          <w:rFonts w:ascii="Times New Roman" w:hAnsi="Times New Roman"/>
        </w:rPr>
        <w:t>.</w:t>
      </w:r>
    </w:p>
    <w:p w14:paraId="22031C89" w14:textId="77777777" w:rsidR="00AB2F70" w:rsidRDefault="00AB2F70">
      <w:pPr>
        <w:spacing w:after="120" w:line="240" w:lineRule="auto"/>
        <w:rPr>
          <w:rFonts w:ascii="Times New Roman" w:hAnsi="Times New Roman"/>
        </w:rPr>
      </w:pPr>
    </w:p>
    <w:p w14:paraId="6C6A7EEC" w14:textId="77777777"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14:paraId="7055052B" w14:textId="77777777" w:rsidTr="000C2BCE">
        <w:tc>
          <w:tcPr>
            <w:tcW w:w="4106" w:type="dxa"/>
            <w:shd w:val="clear" w:color="auto" w:fill="auto"/>
          </w:tcPr>
          <w:p w14:paraId="65E4F965" w14:textId="77777777" w:rsidR="00B73C4E" w:rsidRDefault="00B73C4E" w:rsidP="00B73C4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By and on behalf of</w:t>
            </w:r>
          </w:p>
          <w:p w14:paraId="341037A6" w14:textId="1C408EC1" w:rsidR="00501CE3" w:rsidRPr="005E4978" w:rsidRDefault="00B73C4E" w:rsidP="00B73C4E">
            <w:pPr>
              <w:spacing w:after="0" w:line="240" w:lineRule="auto"/>
              <w:ind w:left="357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Repatriation Medical Authority</w:t>
            </w:r>
          </w:p>
        </w:tc>
        <w:tc>
          <w:tcPr>
            <w:tcW w:w="4910" w:type="dxa"/>
            <w:shd w:val="clear" w:color="auto" w:fill="auto"/>
          </w:tcPr>
          <w:p w14:paraId="6D339E83" w14:textId="47AA82FA"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14:paraId="72D1E356" w14:textId="77777777" w:rsidTr="000C2BCE">
        <w:tc>
          <w:tcPr>
            <w:tcW w:w="4106" w:type="dxa"/>
            <w:shd w:val="clear" w:color="auto" w:fill="auto"/>
          </w:tcPr>
          <w:p w14:paraId="08B42CF3" w14:textId="77777777"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032D102B" w14:textId="52B7AF98" w:rsidR="00501CE3" w:rsidRPr="00361BE8" w:rsidRDefault="00501CE3" w:rsidP="000C2BCE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D075A">
              <w:rPr>
                <w:rFonts w:ascii="Times New Roman" w:eastAsia="Calibri" w:hAnsi="Times New Roman"/>
              </w:rPr>
              <w:t>TERENCE CAMPBELL AM</w:t>
            </w:r>
            <w:r w:rsidR="000D075A"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="003010D0">
              <w:rPr>
                <w:rFonts w:ascii="Times New Roman" w:hAnsi="Times New Roman"/>
              </w:rPr>
              <w:t>15</w:t>
            </w:r>
            <w:r w:rsidR="00B73C4E">
              <w:rPr>
                <w:rFonts w:ascii="Times New Roman" w:hAnsi="Times New Roman"/>
              </w:rPr>
              <w:t xml:space="preserve"> April </w:t>
            </w:r>
            <w:r w:rsidR="003010D0">
              <w:rPr>
                <w:rFonts w:ascii="Times New Roman" w:hAnsi="Times New Roman"/>
              </w:rPr>
              <w:t>2025</w:t>
            </w:r>
          </w:p>
        </w:tc>
      </w:tr>
    </w:tbl>
    <w:p w14:paraId="790B5067" w14:textId="77777777"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p w14:paraId="6DEFA57F" w14:textId="77777777" w:rsidR="000D075A" w:rsidRDefault="000D075A" w:rsidP="00501CE3">
      <w:pPr>
        <w:spacing w:after="120" w:line="240" w:lineRule="auto"/>
        <w:rPr>
          <w:rFonts w:ascii="Times New Roman" w:hAnsi="Times New Roman"/>
        </w:rPr>
      </w:pPr>
    </w:p>
    <w:p w14:paraId="03D8BC2F" w14:textId="77777777" w:rsidR="000D075A" w:rsidRDefault="000D075A" w:rsidP="000D075A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Repatriation Medical Authority</w:t>
      </w:r>
    </w:p>
    <w:p w14:paraId="2CB7FDD0" w14:textId="77777777" w:rsidR="000D075A" w:rsidRDefault="000D075A" w:rsidP="000D075A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GPO Box 1014, Brisbane, Qld 4001</w:t>
      </w:r>
    </w:p>
    <w:p w14:paraId="2990EAE2" w14:textId="77777777" w:rsidR="000D075A" w:rsidRPr="00501CE3" w:rsidRDefault="000D075A" w:rsidP="000D075A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Telephone: (07) 3815 9404 Email: info@rma.gov.au</w:t>
      </w:r>
    </w:p>
    <w:p w14:paraId="0FFD4F52" w14:textId="77777777" w:rsidR="000D075A" w:rsidRDefault="000D075A" w:rsidP="00501CE3">
      <w:pPr>
        <w:spacing w:after="120" w:line="240" w:lineRule="auto"/>
        <w:rPr>
          <w:rFonts w:ascii="Times New Roman" w:hAnsi="Times New Roman"/>
        </w:rPr>
      </w:pPr>
    </w:p>
    <w:sectPr w:rsidR="000D075A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CB51" w14:textId="77777777" w:rsidR="000E7D8E" w:rsidRDefault="000E7D8E">
      <w:pPr>
        <w:spacing w:after="0" w:line="240" w:lineRule="auto"/>
      </w:pPr>
      <w:r>
        <w:separator/>
      </w:r>
    </w:p>
  </w:endnote>
  <w:endnote w:type="continuationSeparator" w:id="0">
    <w:p w14:paraId="1ABB9F3F" w14:textId="77777777"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DC32" w14:textId="77777777"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14:paraId="23ADFD0A" w14:textId="77777777"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 w14:paraId="4A555454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09D9085" w14:textId="77777777"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8643896" wp14:editId="67DBBB9D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7BE3648" w14:textId="77777777"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7351436" w14:textId="77777777"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 w14:paraId="24212C51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4690E5F8" w14:textId="77777777"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3FD33190" w14:textId="77777777"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7ADF273" w14:textId="77777777" w:rsidR="00AB2F70" w:rsidRDefault="00AB2F70">
    <w:pPr>
      <w:pStyle w:val="Header"/>
      <w:rPr>
        <w:sz w:val="2"/>
        <w:szCs w:val="2"/>
      </w:rPr>
    </w:pPr>
  </w:p>
  <w:p w14:paraId="573AE324" w14:textId="77777777"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86"/>
    <w:rsid w:val="000015DE"/>
    <w:rsid w:val="0003625F"/>
    <w:rsid w:val="000C2BCE"/>
    <w:rsid w:val="000D075A"/>
    <w:rsid w:val="000E7D8E"/>
    <w:rsid w:val="00132C86"/>
    <w:rsid w:val="001543EF"/>
    <w:rsid w:val="002179D2"/>
    <w:rsid w:val="0022652F"/>
    <w:rsid w:val="003010D0"/>
    <w:rsid w:val="004B6211"/>
    <w:rsid w:val="00501CE3"/>
    <w:rsid w:val="005116E6"/>
    <w:rsid w:val="005152E7"/>
    <w:rsid w:val="00546C68"/>
    <w:rsid w:val="00814362"/>
    <w:rsid w:val="008F5AAC"/>
    <w:rsid w:val="009A69B2"/>
    <w:rsid w:val="009C07B3"/>
    <w:rsid w:val="00A61522"/>
    <w:rsid w:val="00A828B4"/>
    <w:rsid w:val="00AB2F70"/>
    <w:rsid w:val="00B30B78"/>
    <w:rsid w:val="00B73C4E"/>
    <w:rsid w:val="00C07EBC"/>
    <w:rsid w:val="00D21D2C"/>
    <w:rsid w:val="00D9122C"/>
    <w:rsid w:val="00D954AF"/>
    <w:rsid w:val="00E3107A"/>
    <w:rsid w:val="00EE0260"/>
    <w:rsid w:val="00EE72D7"/>
    <w:rsid w:val="00F4022F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10FE4F"/>
  <w15:chartTrackingRefBased/>
  <w15:docId w15:val="{3788F4D2-9615-49D7-AC29-6F8FB66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Parliamentary Counsel</Company>
  <LinksUpToDate>false</LinksUpToDate>
  <CharactersWithSpaces>2322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qpolls</dc:creator>
  <cp:keywords/>
  <dc:description/>
  <cp:lastModifiedBy>Lochel, Sarah</cp:lastModifiedBy>
  <cp:revision>7</cp:revision>
  <cp:lastPrinted>2013-06-24T01:35:00Z</cp:lastPrinted>
  <dcterms:created xsi:type="dcterms:W3CDTF">2025-04-03T05:45:00Z</dcterms:created>
  <dcterms:modified xsi:type="dcterms:W3CDTF">2025-04-14T23:37:00Z</dcterms:modified>
</cp:coreProperties>
</file>