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E39E3" w14:textId="77777777" w:rsidR="0020351D" w:rsidRDefault="00DB0C0A">
      <w:pPr>
        <w:spacing w:after="120" w:line="240" w:lineRule="auto"/>
        <w:jc w:val="center"/>
        <w:outlineLvl w:val="0"/>
        <w:rPr>
          <w:rFonts w:ascii="Times New Roman" w:hAnsi="Times New Roman"/>
          <w:b/>
        </w:rPr>
      </w:pPr>
      <w:r>
        <w:rPr>
          <w:noProof/>
          <w:lang w:eastAsia="en-AU"/>
        </w:rPr>
        <w:drawing>
          <wp:inline distT="0" distB="0" distL="0" distR="0" wp14:anchorId="64D00188" wp14:editId="1AD7A210">
            <wp:extent cx="1757680" cy="932180"/>
            <wp:effectExtent l="0" t="0" r="0" b="1270"/>
            <wp:docPr id="2" name="Picture 2" descr="Commonwealth Coat of Arms of Australia - Repatriation Medical Author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MA-R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680" cy="93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2FC31C" w14:textId="77777777" w:rsidR="0020351D" w:rsidRDefault="0020351D">
      <w:pPr>
        <w:spacing w:after="120" w:line="240" w:lineRule="auto"/>
        <w:jc w:val="center"/>
        <w:outlineLvl w:val="0"/>
        <w:rPr>
          <w:rFonts w:ascii="Times New Roman" w:hAnsi="Times New Roman"/>
          <w:b/>
        </w:rPr>
      </w:pPr>
    </w:p>
    <w:p w14:paraId="075CD694" w14:textId="31E3DD98" w:rsidR="0020351D" w:rsidRDefault="0020351D">
      <w:pPr>
        <w:spacing w:after="120" w:line="24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NOTICE OF INVESTIGATION</w:t>
      </w:r>
      <w:r w:rsidR="009D4433">
        <w:rPr>
          <w:rFonts w:ascii="Times New Roman" w:hAnsi="Times New Roman"/>
          <w:b/>
        </w:rPr>
        <w:t xml:space="preserve"> – </w:t>
      </w:r>
      <w:r w:rsidR="008C170D">
        <w:rPr>
          <w:rFonts w:ascii="Times New Roman" w:hAnsi="Times New Roman"/>
          <w:b/>
        </w:rPr>
        <w:t>SIGNAL TO NOISE RATIO HEARING LOSS</w:t>
      </w:r>
    </w:p>
    <w:p w14:paraId="0FA0913C" w14:textId="77777777" w:rsidR="0020351D" w:rsidRDefault="0020351D">
      <w:pPr>
        <w:spacing w:after="120" w:line="24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Section 196G of the</w:t>
      </w:r>
    </w:p>
    <w:p w14:paraId="1DF05762" w14:textId="77777777" w:rsidR="0020351D" w:rsidRDefault="0020351D">
      <w:pPr>
        <w:spacing w:after="120" w:line="24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i/>
        </w:rPr>
        <w:t>Veterans' Entitlements Act 1986</w:t>
      </w:r>
    </w:p>
    <w:p w14:paraId="28550100" w14:textId="08A4E263" w:rsidR="0020351D" w:rsidRPr="00CA42F0" w:rsidRDefault="0020351D" w:rsidP="003A67BD">
      <w:pPr>
        <w:spacing w:after="120" w:line="240" w:lineRule="auto"/>
        <w:rPr>
          <w:rFonts w:ascii="Times New Roman" w:hAnsi="Times New Roman"/>
        </w:rPr>
      </w:pPr>
      <w:r w:rsidRPr="00CA42F0">
        <w:rPr>
          <w:rFonts w:ascii="Times New Roman" w:hAnsi="Times New Roman"/>
        </w:rPr>
        <w:t xml:space="preserve">The Repatriation Medical Authority (the Authority) gives notice under section 196G of the </w:t>
      </w:r>
      <w:r w:rsidRPr="00CA42F0">
        <w:rPr>
          <w:rFonts w:ascii="Times New Roman" w:hAnsi="Times New Roman"/>
          <w:i/>
        </w:rPr>
        <w:t>Veterans' Entitlements Act 1986</w:t>
      </w:r>
      <w:r w:rsidRPr="00CA42F0">
        <w:rPr>
          <w:rFonts w:ascii="Times New Roman" w:hAnsi="Times New Roman"/>
        </w:rPr>
        <w:t xml:space="preserve"> (the VEA) that it intends to carry out an investigation pursuant to subsection 196</w:t>
      </w:r>
      <w:proofErr w:type="gramStart"/>
      <w:r w:rsidRPr="00CA42F0">
        <w:rPr>
          <w:rFonts w:ascii="Times New Roman" w:hAnsi="Times New Roman"/>
        </w:rPr>
        <w:t>B(</w:t>
      </w:r>
      <w:proofErr w:type="gramEnd"/>
      <w:r w:rsidRPr="00CA42F0">
        <w:rPr>
          <w:rFonts w:ascii="Times New Roman" w:hAnsi="Times New Roman"/>
        </w:rPr>
        <w:t xml:space="preserve">4) of the VEA to find out whether Statements of Principles may be determined in respect </w:t>
      </w:r>
      <w:r w:rsidR="00501089" w:rsidRPr="00CA42F0">
        <w:rPr>
          <w:rFonts w:ascii="Times New Roman" w:hAnsi="Times New Roman"/>
        </w:rPr>
        <w:t xml:space="preserve">of </w:t>
      </w:r>
      <w:r w:rsidR="008C170D" w:rsidRPr="00CA42F0">
        <w:rPr>
          <w:rFonts w:ascii="Times New Roman" w:hAnsi="Times New Roman"/>
        </w:rPr>
        <w:t>signal to noise ratio hearing loss</w:t>
      </w:r>
      <w:r w:rsidR="00501089" w:rsidRPr="00CA42F0">
        <w:rPr>
          <w:rFonts w:ascii="Times New Roman" w:hAnsi="Times New Roman"/>
        </w:rPr>
        <w:t>.</w:t>
      </w:r>
    </w:p>
    <w:p w14:paraId="601431E4" w14:textId="77777777" w:rsidR="0020351D" w:rsidRDefault="0020351D" w:rsidP="003A67BD">
      <w:pPr>
        <w:spacing w:after="120" w:line="240" w:lineRule="auto"/>
        <w:rPr>
          <w:rFonts w:ascii="Times New Roman" w:hAnsi="Times New Roman"/>
        </w:rPr>
      </w:pPr>
      <w:r w:rsidRPr="00CA42F0">
        <w:rPr>
          <w:rFonts w:ascii="Times New Roman" w:hAnsi="Times New Roman"/>
        </w:rPr>
        <w:t>The Authority invites the</w:t>
      </w:r>
      <w:r>
        <w:rPr>
          <w:rFonts w:ascii="Times New Roman" w:hAnsi="Times New Roman"/>
        </w:rPr>
        <w:t xml:space="preserve"> following persons and organisations to make written submissions to the Authority in respect of the investigation:</w:t>
      </w:r>
    </w:p>
    <w:p w14:paraId="01CAF051" w14:textId="77777777" w:rsidR="0020351D" w:rsidRPr="00E519C9" w:rsidRDefault="0020351D" w:rsidP="00E519C9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/>
        </w:rPr>
      </w:pPr>
      <w:r w:rsidRPr="00E519C9">
        <w:rPr>
          <w:rFonts w:ascii="Times New Roman" w:hAnsi="Times New Roman"/>
        </w:rPr>
        <w:t xml:space="preserve">a person eligible to make a claim for pension under Part II or Part IV of the </w:t>
      </w:r>
      <w:proofErr w:type="gramStart"/>
      <w:r w:rsidR="007D3312" w:rsidRPr="00E519C9">
        <w:rPr>
          <w:rFonts w:ascii="Times New Roman" w:hAnsi="Times New Roman"/>
        </w:rPr>
        <w:t>VEA</w:t>
      </w:r>
      <w:r w:rsidRPr="00E519C9">
        <w:rPr>
          <w:rFonts w:ascii="Times New Roman" w:hAnsi="Times New Roman"/>
        </w:rPr>
        <w:t>;</w:t>
      </w:r>
      <w:proofErr w:type="gramEnd"/>
    </w:p>
    <w:p w14:paraId="617209E6" w14:textId="77777777" w:rsidR="0020351D" w:rsidRPr="00E519C9" w:rsidRDefault="0020351D" w:rsidP="00E519C9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/>
        </w:rPr>
      </w:pPr>
      <w:r w:rsidRPr="00E519C9">
        <w:rPr>
          <w:rFonts w:ascii="Times New Roman" w:hAnsi="Times New Roman"/>
        </w:rPr>
        <w:t xml:space="preserve">a person eligible to make a claim for compensation under section 319 of the </w:t>
      </w:r>
      <w:r w:rsidRPr="00E519C9">
        <w:rPr>
          <w:rFonts w:ascii="Times New Roman" w:hAnsi="Times New Roman"/>
          <w:i/>
        </w:rPr>
        <w:t xml:space="preserve">Military Rehabilitation and Compensation Act 2004 </w:t>
      </w:r>
      <w:r w:rsidRPr="00E519C9">
        <w:rPr>
          <w:rFonts w:ascii="Times New Roman" w:hAnsi="Times New Roman"/>
        </w:rPr>
        <w:t>(the MRCA</w:t>
      </w:r>
      <w:proofErr w:type="gramStart"/>
      <w:r w:rsidRPr="00E519C9">
        <w:rPr>
          <w:rFonts w:ascii="Times New Roman" w:hAnsi="Times New Roman"/>
        </w:rPr>
        <w:t>);</w:t>
      </w:r>
      <w:proofErr w:type="gramEnd"/>
    </w:p>
    <w:p w14:paraId="6EF2986B" w14:textId="77777777" w:rsidR="0020351D" w:rsidRPr="00E519C9" w:rsidRDefault="0020351D" w:rsidP="00E519C9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/>
        </w:rPr>
      </w:pPr>
      <w:r w:rsidRPr="00E519C9">
        <w:rPr>
          <w:rFonts w:ascii="Times New Roman" w:hAnsi="Times New Roman"/>
        </w:rPr>
        <w:t xml:space="preserve">an organisation representing veterans, Australian mariners, members of the Forces, members of the Peacekeeping Forces, members within the meaning of the MRCA, or their </w:t>
      </w:r>
      <w:proofErr w:type="gramStart"/>
      <w:r w:rsidRPr="00E519C9">
        <w:rPr>
          <w:rFonts w:ascii="Times New Roman" w:hAnsi="Times New Roman"/>
        </w:rPr>
        <w:t>dependants;</w:t>
      </w:r>
      <w:proofErr w:type="gramEnd"/>
    </w:p>
    <w:p w14:paraId="6BCE25DF" w14:textId="77777777" w:rsidR="0020351D" w:rsidRPr="00E519C9" w:rsidRDefault="0020351D" w:rsidP="00E519C9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/>
        </w:rPr>
      </w:pPr>
      <w:r w:rsidRPr="00E519C9">
        <w:rPr>
          <w:rFonts w:ascii="Times New Roman" w:hAnsi="Times New Roman"/>
        </w:rPr>
        <w:t>the Repatriation Commission or the Military Rehabilitation and Compensation Commission; and</w:t>
      </w:r>
    </w:p>
    <w:p w14:paraId="5E8FD685" w14:textId="77777777" w:rsidR="0020351D" w:rsidRPr="00E519C9" w:rsidRDefault="0020351D" w:rsidP="00E519C9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/>
        </w:rPr>
      </w:pPr>
      <w:r w:rsidRPr="00E519C9">
        <w:rPr>
          <w:rFonts w:ascii="Times New Roman" w:hAnsi="Times New Roman"/>
        </w:rPr>
        <w:t>a person having expertise in a field relevant to the investigation.</w:t>
      </w:r>
    </w:p>
    <w:p w14:paraId="4F25858E" w14:textId="4E820FAF" w:rsidR="0020351D" w:rsidRDefault="0020351D" w:rsidP="003A67BD">
      <w:p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Authority will hold its first meeting for the purposes of this investigation on </w:t>
      </w:r>
      <w:r w:rsidR="002F1445">
        <w:rPr>
          <w:rFonts w:ascii="Times New Roman" w:hAnsi="Times New Roman"/>
          <w:b/>
        </w:rPr>
        <w:t>2</w:t>
      </w:r>
      <w:r w:rsidR="00C06640">
        <w:rPr>
          <w:rFonts w:ascii="Times New Roman" w:hAnsi="Times New Roman"/>
          <w:b/>
        </w:rPr>
        <w:t xml:space="preserve"> December</w:t>
      </w:r>
      <w:r w:rsidR="00C051AD">
        <w:rPr>
          <w:rFonts w:ascii="Times New Roman" w:hAnsi="Times New Roman"/>
          <w:b/>
        </w:rPr>
        <w:t xml:space="preserve"> 202</w:t>
      </w:r>
      <w:r w:rsidR="002F1445">
        <w:rPr>
          <w:rFonts w:ascii="Times New Roman" w:hAnsi="Times New Roman"/>
          <w:b/>
        </w:rPr>
        <w:t>5</w:t>
      </w:r>
      <w:r>
        <w:rPr>
          <w:rFonts w:ascii="Times New Roman" w:hAnsi="Times New Roman"/>
        </w:rPr>
        <w:t>.</w:t>
      </w:r>
    </w:p>
    <w:p w14:paraId="6D817F3C" w14:textId="640B19B1" w:rsidR="009D73D2" w:rsidRDefault="0020351D" w:rsidP="003A67BD">
      <w:pPr>
        <w:spacing w:after="12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Under the VEA, the Authority is required to find out whether there is </w:t>
      </w:r>
      <w:r w:rsidR="00501089">
        <w:rPr>
          <w:rFonts w:ascii="Times New Roman" w:hAnsi="Times New Roman"/>
        </w:rPr>
        <w:t xml:space="preserve">information </w:t>
      </w:r>
      <w:r w:rsidR="00501089" w:rsidRPr="00CA42F0">
        <w:rPr>
          <w:rFonts w:ascii="Times New Roman" w:hAnsi="Times New Roman"/>
        </w:rPr>
        <w:t xml:space="preserve">available about how </w:t>
      </w:r>
      <w:r w:rsidR="008C170D" w:rsidRPr="00CA42F0">
        <w:rPr>
          <w:rFonts w:ascii="Times New Roman" w:hAnsi="Times New Roman"/>
        </w:rPr>
        <w:t>signal to noise ratio hearing loss</w:t>
      </w:r>
      <w:r w:rsidR="00501089" w:rsidRPr="00CA42F0">
        <w:rPr>
          <w:rFonts w:ascii="Times New Roman" w:hAnsi="Times New Roman"/>
        </w:rPr>
        <w:t xml:space="preserve"> may be suffered or contracted, or death from </w:t>
      </w:r>
      <w:r w:rsidR="008C170D" w:rsidRPr="00CA42F0">
        <w:rPr>
          <w:rFonts w:ascii="Times New Roman" w:hAnsi="Times New Roman"/>
        </w:rPr>
        <w:t>signal to noise ratio hearing loss</w:t>
      </w:r>
      <w:r w:rsidR="00501089" w:rsidRPr="00CA42F0">
        <w:rPr>
          <w:rFonts w:ascii="Times New Roman" w:hAnsi="Times New Roman"/>
        </w:rPr>
        <w:t xml:space="preserve"> may occur, and the extent to which </w:t>
      </w:r>
      <w:r w:rsidR="008C170D" w:rsidRPr="00CA42F0">
        <w:rPr>
          <w:rFonts w:ascii="Times New Roman" w:hAnsi="Times New Roman"/>
        </w:rPr>
        <w:t>signal to noise ratio hearing loss</w:t>
      </w:r>
      <w:r w:rsidR="00501089" w:rsidRPr="00CA42F0">
        <w:rPr>
          <w:rFonts w:ascii="Times New Roman" w:hAnsi="Times New Roman"/>
        </w:rPr>
        <w:t xml:space="preserve"> or death from </w:t>
      </w:r>
      <w:r w:rsidR="008C170D" w:rsidRPr="00CA42F0">
        <w:rPr>
          <w:rFonts w:ascii="Times New Roman" w:hAnsi="Times New Roman"/>
        </w:rPr>
        <w:t>signal to noise ratio hearing loss</w:t>
      </w:r>
      <w:r w:rsidR="00501089" w:rsidRPr="00CA42F0">
        <w:rPr>
          <w:rFonts w:ascii="Times New Roman" w:hAnsi="Times New Roman"/>
        </w:rPr>
        <w:t xml:space="preserve"> may be war-caused</w:t>
      </w:r>
      <w:r w:rsidRPr="00CA42F0">
        <w:rPr>
          <w:rFonts w:ascii="Times New Roman" w:hAnsi="Times New Roman"/>
        </w:rPr>
        <w:t xml:space="preserve">, defence-caused, a service injury, a service disease or a service death. </w:t>
      </w:r>
      <w:r w:rsidR="00D17780" w:rsidRPr="00CA42F0">
        <w:rPr>
          <w:rFonts w:ascii="Times New Roman" w:hAnsi="Times New Roman"/>
        </w:rPr>
        <w:t xml:space="preserve"> </w:t>
      </w:r>
      <w:r w:rsidR="009D73D2" w:rsidRPr="00CA42F0">
        <w:rPr>
          <w:rFonts w:ascii="Times New Roman" w:hAnsi="Times New Roman"/>
        </w:rPr>
        <w:t>Persons and organisations wishing to make a submission can use the RMA website</w:t>
      </w:r>
      <w:r w:rsidR="009D73D2">
        <w:rPr>
          <w:rFonts w:ascii="Times New Roman" w:hAnsi="Times New Roman"/>
        </w:rPr>
        <w:t xml:space="preserve"> </w:t>
      </w:r>
      <w:r w:rsidR="00D04D19" w:rsidRPr="00BD00AA">
        <w:rPr>
          <w:rFonts w:ascii="Times New Roman" w:hAnsi="Times New Roman"/>
        </w:rPr>
        <w:t>http://www.rma.gov.au/investigations/</w:t>
      </w:r>
      <w:r w:rsidR="009D73D2" w:rsidRPr="00350964">
        <w:rPr>
          <w:rFonts w:ascii="Times New Roman" w:hAnsi="Times New Roman"/>
        </w:rPr>
        <w:t xml:space="preserve"> to electronically</w:t>
      </w:r>
      <w:r w:rsidR="009D73D2">
        <w:rPr>
          <w:rFonts w:ascii="Times New Roman" w:hAnsi="Times New Roman"/>
          <w:i/>
        </w:rPr>
        <w:t xml:space="preserve"> </w:t>
      </w:r>
      <w:r w:rsidR="009D73D2">
        <w:rPr>
          <w:rFonts w:ascii="Times New Roman" w:hAnsi="Times New Roman"/>
        </w:rPr>
        <w:t xml:space="preserve">lodge the submission and supporting information.  Alternatively, submissions can be sent by email to </w:t>
      </w:r>
      <w:r w:rsidR="009D73D2" w:rsidRPr="00BD00AA">
        <w:rPr>
          <w:rFonts w:ascii="Times New Roman" w:hAnsi="Times New Roman"/>
        </w:rPr>
        <w:t>info@rma.gov.au</w:t>
      </w:r>
      <w:r w:rsidR="009D73D2">
        <w:rPr>
          <w:rFonts w:ascii="Times New Roman" w:hAnsi="Times New Roman"/>
        </w:rPr>
        <w:t xml:space="preserve"> or posted to the address below.  The </w:t>
      </w:r>
      <w:r w:rsidR="009D73D2">
        <w:rPr>
          <w:rFonts w:ascii="Times New Roman" w:hAnsi="Times New Roman"/>
          <w:i/>
        </w:rPr>
        <w:t>RMA Submission Guidelines</w:t>
      </w:r>
      <w:r w:rsidR="009D73D2">
        <w:rPr>
          <w:rFonts w:ascii="Times New Roman" w:hAnsi="Times New Roman"/>
        </w:rPr>
        <w:t xml:space="preserve"> are available online for guidance.  The</w:t>
      </w:r>
      <w:r w:rsidR="009D73D2">
        <w:rPr>
          <w:rFonts w:ascii="Times New Roman" w:hAnsi="Times New Roman"/>
          <w:i/>
        </w:rPr>
        <w:t xml:space="preserve"> </w:t>
      </w:r>
      <w:r w:rsidR="009D73D2">
        <w:rPr>
          <w:rFonts w:ascii="Times New Roman" w:hAnsi="Times New Roman"/>
        </w:rPr>
        <w:t>RMA Secretariat may be contacted at the address, telephone number or email address below for further assistance.</w:t>
      </w:r>
    </w:p>
    <w:p w14:paraId="1BFB1B28" w14:textId="77777777" w:rsidR="0020351D" w:rsidRDefault="009D73D2" w:rsidP="003A67BD">
      <w:p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All submissions must be in writing and received by the Authority no later than </w:t>
      </w:r>
      <w:r w:rsidR="003F1BD0">
        <w:rPr>
          <w:rFonts w:ascii="Times New Roman" w:hAnsi="Times New Roman"/>
          <w:b/>
        </w:rPr>
        <w:t>21 November</w:t>
      </w:r>
      <w:r w:rsidR="00C051AD">
        <w:rPr>
          <w:rFonts w:ascii="Times New Roman" w:hAnsi="Times New Roman"/>
          <w:b/>
        </w:rPr>
        <w:t xml:space="preserve"> 2023</w:t>
      </w:r>
      <w:r>
        <w:rPr>
          <w:rFonts w:ascii="Times New Roman" w:hAnsi="Times New Roman"/>
        </w:rPr>
        <w:t>.</w:t>
      </w:r>
    </w:p>
    <w:p w14:paraId="0B4D98D6" w14:textId="77777777" w:rsidR="009D73D2" w:rsidRDefault="009D73D2" w:rsidP="009D73D2">
      <w:pPr>
        <w:spacing w:after="120" w:line="240" w:lineRule="auto"/>
        <w:jc w:val="both"/>
        <w:rPr>
          <w:rFonts w:ascii="Times New Roman" w:hAnsi="Times New Roman"/>
        </w:rPr>
      </w:pPr>
    </w:p>
    <w:p w14:paraId="3AED1246" w14:textId="77777777" w:rsidR="008304D3" w:rsidRDefault="00E519C9" w:rsidP="00E519C9">
      <w:pPr>
        <w:tabs>
          <w:tab w:val="left" w:pos="1698"/>
        </w:tabs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106"/>
        <w:gridCol w:w="4910"/>
      </w:tblGrid>
      <w:tr w:rsidR="001C06B8" w14:paraId="4106F28F" w14:textId="77777777" w:rsidTr="002F616D">
        <w:tc>
          <w:tcPr>
            <w:tcW w:w="4106" w:type="dxa"/>
          </w:tcPr>
          <w:p w14:paraId="33E2DAAD" w14:textId="77777777" w:rsidR="001C06B8" w:rsidRPr="00361BE8" w:rsidRDefault="001C06B8" w:rsidP="002F616D">
            <w:pPr>
              <w:spacing w:after="0" w:line="240" w:lineRule="auto"/>
              <w:ind w:left="357"/>
              <w:rPr>
                <w:rFonts w:ascii="Times New Roman" w:eastAsia="Calibri" w:hAnsi="Times New Roman"/>
              </w:rPr>
            </w:pPr>
            <w:r w:rsidRPr="00361BE8">
              <w:rPr>
                <w:rFonts w:ascii="Times New Roman" w:eastAsia="Calibri" w:hAnsi="Times New Roman"/>
              </w:rPr>
              <w:t>The Common Seal of the</w:t>
            </w:r>
            <w:r w:rsidRPr="00361BE8">
              <w:rPr>
                <w:rFonts w:ascii="Times New Roman" w:eastAsia="Calibri" w:hAnsi="Times New Roman"/>
              </w:rPr>
              <w:tab/>
            </w:r>
            <w:r w:rsidRPr="00361BE8">
              <w:rPr>
                <w:rFonts w:ascii="Times New Roman" w:eastAsia="Calibri" w:hAnsi="Times New Roman"/>
              </w:rPr>
              <w:tab/>
              <w:t>)</w:t>
            </w:r>
          </w:p>
          <w:p w14:paraId="20EBF11F" w14:textId="77777777" w:rsidR="001C06B8" w:rsidRPr="00361BE8" w:rsidRDefault="001C06B8" w:rsidP="002F616D">
            <w:pPr>
              <w:spacing w:after="0" w:line="240" w:lineRule="auto"/>
              <w:ind w:left="357"/>
              <w:rPr>
                <w:rFonts w:ascii="Times New Roman" w:eastAsia="Calibri" w:hAnsi="Times New Roman"/>
              </w:rPr>
            </w:pPr>
            <w:r w:rsidRPr="00361BE8">
              <w:rPr>
                <w:rFonts w:ascii="Times New Roman" w:eastAsia="Calibri" w:hAnsi="Times New Roman"/>
              </w:rPr>
              <w:t>Repatriation Medical Authority</w:t>
            </w:r>
            <w:r w:rsidRPr="00361BE8">
              <w:rPr>
                <w:rFonts w:ascii="Times New Roman" w:eastAsia="Calibri" w:hAnsi="Times New Roman"/>
              </w:rPr>
              <w:tab/>
              <w:t>)</w:t>
            </w:r>
          </w:p>
          <w:p w14:paraId="168DF6AD" w14:textId="77777777" w:rsidR="001C06B8" w:rsidRPr="005E4978" w:rsidRDefault="001C06B8" w:rsidP="002F616D">
            <w:pPr>
              <w:spacing w:after="0" w:line="240" w:lineRule="auto"/>
              <w:ind w:left="357"/>
              <w:rPr>
                <w:rFonts w:eastAsia="Calibri"/>
              </w:rPr>
            </w:pPr>
            <w:r w:rsidRPr="00361BE8">
              <w:rPr>
                <w:rFonts w:ascii="Times New Roman" w:eastAsia="Calibri" w:hAnsi="Times New Roman"/>
              </w:rPr>
              <w:t>was affixed at the direction of:</w:t>
            </w:r>
            <w:r w:rsidRPr="00361BE8">
              <w:rPr>
                <w:rFonts w:ascii="Times New Roman" w:eastAsia="Calibri" w:hAnsi="Times New Roman"/>
              </w:rPr>
              <w:tab/>
              <w:t>)</w:t>
            </w:r>
          </w:p>
        </w:tc>
        <w:tc>
          <w:tcPr>
            <w:tcW w:w="4910" w:type="dxa"/>
          </w:tcPr>
          <w:p w14:paraId="5F3CF81A" w14:textId="77777777" w:rsidR="001C06B8" w:rsidRPr="005E4978" w:rsidRDefault="001C06B8" w:rsidP="002F616D">
            <w:pPr>
              <w:rPr>
                <w:rFonts w:eastAsia="Calibri"/>
              </w:rPr>
            </w:pPr>
          </w:p>
        </w:tc>
      </w:tr>
      <w:tr w:rsidR="001C06B8" w:rsidRPr="005D464B" w14:paraId="012D81D6" w14:textId="77777777" w:rsidTr="002F616D">
        <w:tc>
          <w:tcPr>
            <w:tcW w:w="4106" w:type="dxa"/>
          </w:tcPr>
          <w:p w14:paraId="42942E1E" w14:textId="77777777" w:rsidR="001C06B8" w:rsidRPr="005D464B" w:rsidRDefault="001C06B8" w:rsidP="002F616D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4910" w:type="dxa"/>
          </w:tcPr>
          <w:p w14:paraId="49BA0A64" w14:textId="71EB52CE" w:rsidR="001C06B8" w:rsidRPr="00361BE8" w:rsidRDefault="00944D85" w:rsidP="00944D85">
            <w:pPr>
              <w:spacing w:before="120" w:after="0" w:line="240" w:lineRule="auto"/>
              <w:ind w:left="34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PROFESSOR TERENCE CAMPBELL AM</w:t>
            </w:r>
            <w:r w:rsidR="001C06B8" w:rsidRPr="00361BE8">
              <w:rPr>
                <w:rFonts w:ascii="Times New Roman" w:eastAsia="Calibri" w:hAnsi="Times New Roman"/>
              </w:rPr>
              <w:t xml:space="preserve"> </w:t>
            </w:r>
            <w:r w:rsidR="001C06B8" w:rsidRPr="00361BE8">
              <w:rPr>
                <w:rFonts w:ascii="Times New Roman" w:hAnsi="Times New Roman"/>
              </w:rPr>
              <w:t>CHAIRPERSON</w:t>
            </w:r>
            <w:r w:rsidR="001C06B8" w:rsidRPr="00361BE8">
              <w:rPr>
                <w:rFonts w:ascii="Times New Roman" w:hAnsi="Times New Roman"/>
              </w:rPr>
              <w:tab/>
            </w:r>
            <w:r w:rsidR="008C170D">
              <w:rPr>
                <w:rFonts w:ascii="Times New Roman" w:hAnsi="Times New Roman"/>
              </w:rPr>
              <w:t xml:space="preserve">           17</w:t>
            </w:r>
            <w:r w:rsidR="00501089">
              <w:rPr>
                <w:rFonts w:ascii="Times New Roman" w:hAnsi="Times New Roman"/>
                <w:bCs/>
              </w:rPr>
              <w:t xml:space="preserve"> </w:t>
            </w:r>
            <w:r w:rsidRPr="00501089">
              <w:rPr>
                <w:rFonts w:ascii="Times New Roman" w:hAnsi="Times New Roman"/>
                <w:bCs/>
              </w:rPr>
              <w:t>/</w:t>
            </w:r>
            <w:r w:rsidR="005610CD" w:rsidRPr="00501089">
              <w:rPr>
                <w:rFonts w:ascii="Times New Roman" w:hAnsi="Times New Roman"/>
                <w:bCs/>
              </w:rPr>
              <w:t xml:space="preserve"> </w:t>
            </w:r>
            <w:r w:rsidR="00501089" w:rsidRPr="00501089">
              <w:rPr>
                <w:rFonts w:ascii="Times New Roman" w:hAnsi="Times New Roman"/>
                <w:bCs/>
              </w:rPr>
              <w:t>10</w:t>
            </w:r>
            <w:r w:rsidR="005610CD" w:rsidRPr="00501089">
              <w:rPr>
                <w:rFonts w:ascii="Times New Roman" w:hAnsi="Times New Roman"/>
                <w:bCs/>
              </w:rPr>
              <w:t xml:space="preserve"> </w:t>
            </w:r>
            <w:r w:rsidR="001C06B8" w:rsidRPr="00501089">
              <w:rPr>
                <w:rFonts w:ascii="Times New Roman" w:hAnsi="Times New Roman"/>
                <w:bCs/>
              </w:rPr>
              <w:t>/</w:t>
            </w:r>
            <w:r w:rsidR="003A67BD" w:rsidRPr="00501089">
              <w:rPr>
                <w:rFonts w:ascii="Times New Roman" w:hAnsi="Times New Roman"/>
                <w:bCs/>
              </w:rPr>
              <w:t xml:space="preserve"> </w:t>
            </w:r>
            <w:r w:rsidR="00C051AD" w:rsidRPr="00501089">
              <w:rPr>
                <w:rFonts w:ascii="Times New Roman" w:hAnsi="Times New Roman"/>
                <w:bCs/>
              </w:rPr>
              <w:t>202</w:t>
            </w:r>
            <w:r w:rsidR="00501089" w:rsidRPr="00501089">
              <w:rPr>
                <w:rFonts w:ascii="Times New Roman" w:hAnsi="Times New Roman"/>
                <w:bCs/>
              </w:rPr>
              <w:t>5</w:t>
            </w:r>
          </w:p>
        </w:tc>
      </w:tr>
    </w:tbl>
    <w:p w14:paraId="49DAAA9C" w14:textId="77777777" w:rsidR="0020351D" w:rsidRDefault="0020351D" w:rsidP="001C06B8">
      <w:pPr>
        <w:spacing w:after="120" w:line="240" w:lineRule="auto"/>
        <w:rPr>
          <w:rFonts w:ascii="Times New Roman" w:hAnsi="Times New Roman"/>
        </w:rPr>
      </w:pPr>
    </w:p>
    <w:sectPr w:rsidR="0020351D">
      <w:headerReference w:type="first" r:id="rId8"/>
      <w:footerReference w:type="first" r:id="rId9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32A60" w14:textId="77777777" w:rsidR="00F47853" w:rsidRDefault="00F47853">
      <w:pPr>
        <w:spacing w:after="0" w:line="240" w:lineRule="auto"/>
      </w:pPr>
      <w:r>
        <w:separator/>
      </w:r>
    </w:p>
  </w:endnote>
  <w:endnote w:type="continuationSeparator" w:id="0">
    <w:p w14:paraId="451FE3F7" w14:textId="77777777" w:rsidR="00F47853" w:rsidRDefault="00F47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9B2BD" w14:textId="77777777" w:rsidR="001C06B8" w:rsidRDefault="001C06B8" w:rsidP="001C06B8">
    <w:pPr>
      <w:spacing w:after="60" w:line="240" w:lineRule="auto"/>
      <w:jc w:val="center"/>
      <w:rPr>
        <w:rFonts w:ascii="Times New Roman" w:hAnsi="Times New Roman"/>
        <w:b/>
        <w:i/>
        <w:sz w:val="20"/>
        <w:szCs w:val="20"/>
      </w:rPr>
    </w:pPr>
    <w:r>
      <w:rPr>
        <w:rFonts w:ascii="Times New Roman" w:hAnsi="Times New Roman"/>
        <w:b/>
        <w:i/>
        <w:sz w:val="20"/>
        <w:szCs w:val="20"/>
      </w:rPr>
      <w:t>Repatriation Medical Authority</w:t>
    </w:r>
  </w:p>
  <w:p w14:paraId="230ADC6C" w14:textId="77777777" w:rsidR="001C06B8" w:rsidRDefault="001C06B8" w:rsidP="001C06B8">
    <w:pPr>
      <w:spacing w:after="60" w:line="240" w:lineRule="auto"/>
      <w:jc w:val="center"/>
      <w:rPr>
        <w:rFonts w:ascii="Times New Roman" w:hAnsi="Times New Roman"/>
        <w:b/>
        <w:i/>
        <w:sz w:val="20"/>
        <w:szCs w:val="20"/>
      </w:rPr>
    </w:pPr>
    <w:r>
      <w:rPr>
        <w:rFonts w:ascii="Times New Roman" w:hAnsi="Times New Roman"/>
        <w:b/>
        <w:i/>
        <w:sz w:val="20"/>
        <w:szCs w:val="20"/>
      </w:rPr>
      <w:t>GPO Box 1014, Brisbane, Qld 4001</w:t>
    </w:r>
  </w:p>
  <w:p w14:paraId="72B6D3F4" w14:textId="77777777" w:rsidR="0020351D" w:rsidRPr="001C06B8" w:rsidRDefault="001C06B8" w:rsidP="001C06B8">
    <w:pPr>
      <w:spacing w:after="60" w:line="240" w:lineRule="auto"/>
      <w:jc w:val="center"/>
      <w:rPr>
        <w:rFonts w:ascii="Times New Roman" w:hAnsi="Times New Roman"/>
        <w:b/>
        <w:i/>
        <w:sz w:val="20"/>
        <w:szCs w:val="20"/>
      </w:rPr>
    </w:pPr>
    <w:r>
      <w:rPr>
        <w:rFonts w:ascii="Times New Roman" w:hAnsi="Times New Roman"/>
        <w:b/>
        <w:i/>
        <w:sz w:val="20"/>
        <w:szCs w:val="20"/>
      </w:rPr>
      <w:t>Telephone: (07) 3815 9404 Email: info@rma.gov.au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AC904" w14:textId="77777777" w:rsidR="00F47853" w:rsidRDefault="00F47853">
      <w:pPr>
        <w:spacing w:after="0" w:line="240" w:lineRule="auto"/>
      </w:pPr>
      <w:r>
        <w:separator/>
      </w:r>
    </w:p>
  </w:footnote>
  <w:footnote w:type="continuationSeparator" w:id="0">
    <w:p w14:paraId="3C472878" w14:textId="77777777" w:rsidR="00F47853" w:rsidRDefault="00F47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20351D" w14:paraId="1C6845E7" w14:textId="77777777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130F9B4C" w14:textId="77777777" w:rsidR="0020351D" w:rsidRDefault="00DB0C0A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0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341D636D" wp14:editId="667C0EFB">
                <wp:extent cx="676910" cy="540385"/>
                <wp:effectExtent l="0" t="0" r="0" b="0"/>
                <wp:docPr id="1" name="Picture 1" descr="Commonwealth Coat of Arms of Austra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910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58C56E7A" w14:textId="77777777" w:rsidR="0020351D" w:rsidRDefault="0020351D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>
            <w:rPr>
              <w:rFonts w:ascii="Arial" w:hAnsi="Arial" w:cs="Arial"/>
              <w:b/>
              <w:spacing w:val="-2"/>
              <w:sz w:val="44"/>
              <w:szCs w:val="44"/>
            </w:rPr>
            <w:br/>
            <w:t xml:space="preserve">of </w:t>
          </w:r>
          <w:smartTag w:uri="urn:schemas-microsoft-com:office:smarttags" w:element="City">
            <w:smartTag w:uri="urn:schemas-microsoft-com:office:smarttags" w:element="place">
              <w:r>
                <w:rPr>
                  <w:rFonts w:ascii="Arial" w:hAnsi="Arial" w:cs="Arial"/>
                  <w:b/>
                  <w:spacing w:val="-2"/>
                  <w:sz w:val="44"/>
                  <w:szCs w:val="44"/>
                </w:rPr>
                <w:t>Australia</w:t>
              </w:r>
            </w:smartTag>
          </w:smartTag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292C1D2E" w14:textId="77777777" w:rsidR="0020351D" w:rsidRDefault="0020351D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20351D" w14:paraId="28C4E4E5" w14:textId="77777777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bottom"/>
        </w:tcPr>
        <w:p w14:paraId="674E80BD" w14:textId="77777777" w:rsidR="0020351D" w:rsidRDefault="0020351D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1" w:name="GazNo"/>
          <w:bookmarkEnd w:id="1"/>
          <w:r>
            <w:rPr>
              <w:rFonts w:ascii="Arial" w:hAnsi="Arial" w:cs="Arial"/>
              <w:sz w:val="14"/>
              <w:szCs w:val="14"/>
            </w:rPr>
            <w:t xml:space="preserve">Published by the Commonwealth of </w:t>
          </w:r>
          <w:smartTag w:uri="urn:schemas-microsoft-com:office:smarttags" w:element="place">
            <w:smartTag w:uri="urn:schemas-microsoft-com:office:smarttags" w:element="City">
              <w:r>
                <w:rPr>
                  <w:rFonts w:ascii="Arial" w:hAnsi="Arial" w:cs="Arial"/>
                  <w:sz w:val="14"/>
                  <w:szCs w:val="14"/>
                </w:rPr>
                <w:t>Australia</w:t>
              </w:r>
            </w:smartTag>
          </w:smartTag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000000"/>
          <w:vAlign w:val="bottom"/>
        </w:tcPr>
        <w:p w14:paraId="49ADB9FC" w14:textId="77777777" w:rsidR="0020351D" w:rsidRDefault="0020351D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0"/>
  </w:tbl>
  <w:p w14:paraId="248DF1B2" w14:textId="77777777" w:rsidR="0020351D" w:rsidRDefault="0020351D">
    <w:pPr>
      <w:pStyle w:val="Header"/>
      <w:rPr>
        <w:sz w:val="2"/>
        <w:szCs w:val="2"/>
      </w:rPr>
    </w:pPr>
  </w:p>
  <w:p w14:paraId="747DFE98" w14:textId="77777777" w:rsidR="0020351D" w:rsidRDefault="0020351D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D225FA"/>
    <w:multiLevelType w:val="hybridMultilevel"/>
    <w:tmpl w:val="3752BEF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23757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proofState w:spelling="clean" w:grammar="clean"/>
  <w:documentProtection w:edit="forms" w:enforcement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3D2"/>
    <w:rsid w:val="00011BC3"/>
    <w:rsid w:val="0002778E"/>
    <w:rsid w:val="000632E5"/>
    <w:rsid w:val="001855BE"/>
    <w:rsid w:val="001875AA"/>
    <w:rsid w:val="001C06B8"/>
    <w:rsid w:val="0020351D"/>
    <w:rsid w:val="00205C5A"/>
    <w:rsid w:val="002A3CC9"/>
    <w:rsid w:val="002F1445"/>
    <w:rsid w:val="002F616D"/>
    <w:rsid w:val="003A67BD"/>
    <w:rsid w:val="003F1BD0"/>
    <w:rsid w:val="004E3D50"/>
    <w:rsid w:val="00501089"/>
    <w:rsid w:val="00510EEB"/>
    <w:rsid w:val="005610CD"/>
    <w:rsid w:val="006A3F71"/>
    <w:rsid w:val="006D54E2"/>
    <w:rsid w:val="007D3312"/>
    <w:rsid w:val="0082774C"/>
    <w:rsid w:val="008304D3"/>
    <w:rsid w:val="008C170D"/>
    <w:rsid w:val="00901A4D"/>
    <w:rsid w:val="00944D85"/>
    <w:rsid w:val="009D4433"/>
    <w:rsid w:val="009D73D2"/>
    <w:rsid w:val="00AF35D7"/>
    <w:rsid w:val="00B45F3E"/>
    <w:rsid w:val="00BB441D"/>
    <w:rsid w:val="00BD00AA"/>
    <w:rsid w:val="00BD253F"/>
    <w:rsid w:val="00C051AD"/>
    <w:rsid w:val="00C06640"/>
    <w:rsid w:val="00C11DCF"/>
    <w:rsid w:val="00CA42F0"/>
    <w:rsid w:val="00CF5906"/>
    <w:rsid w:val="00D04D19"/>
    <w:rsid w:val="00D17780"/>
    <w:rsid w:val="00D20980"/>
    <w:rsid w:val="00DB0C0A"/>
    <w:rsid w:val="00E02DA7"/>
    <w:rsid w:val="00E519C9"/>
    <w:rsid w:val="00EE0ECE"/>
    <w:rsid w:val="00F47853"/>
    <w:rsid w:val="00F5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481"/>
    <o:shapelayout v:ext="edit">
      <o:idmap v:ext="edit" data="1"/>
    </o:shapelayout>
  </w:shapeDefaults>
  <w:decimalSymbol w:val="."/>
  <w:listSeparator w:val=","/>
  <w14:docId w14:val="7F27F3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locked/>
    <w:rPr>
      <w:rFonts w:cs="Times New Roman"/>
    </w:rPr>
  </w:style>
  <w:style w:type="paragraph" w:styleId="Footer">
    <w:name w:val="footer"/>
    <w:basedOn w:val="Normal"/>
    <w:link w:val="FooterChar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locked/>
    <w:rPr>
      <w:rFonts w:cs="Times New Roman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9D73D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E51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2039</Characters>
  <Application>Microsoft Office Word</Application>
  <DocSecurity>0</DocSecurity>
  <Lines>56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Links>
    <vt:vector size="12" baseType="variant">
      <vt:variant>
        <vt:i4>5898280</vt:i4>
      </vt:variant>
      <vt:variant>
        <vt:i4>18</vt:i4>
      </vt:variant>
      <vt:variant>
        <vt:i4>0</vt:i4>
      </vt:variant>
      <vt:variant>
        <vt:i4>5</vt:i4>
      </vt:variant>
      <vt:variant>
        <vt:lpwstr>mailto:info@rma.gov.au</vt:lpwstr>
      </vt:variant>
      <vt:variant>
        <vt:lpwstr/>
      </vt:variant>
      <vt:variant>
        <vt:i4>1507396</vt:i4>
      </vt:variant>
      <vt:variant>
        <vt:i4>15</vt:i4>
      </vt:variant>
      <vt:variant>
        <vt:i4>0</vt:i4>
      </vt:variant>
      <vt:variant>
        <vt:i4>5</vt:i4>
      </vt:variant>
      <vt:variant>
        <vt:lpwstr>http://www.rma.gov.au/investigations/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2023-09-04T05:17:00Z</dcterms:created>
  <dcterms:modified xsi:type="dcterms:W3CDTF">2025-10-20T05:52:00Z</dcterms:modified>
</cp:coreProperties>
</file>