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A71DE" w14:textId="77777777"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5189E589" wp14:editId="32379CB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791F4483" w14:textId="6C0055B4" w:rsidR="00517C00" w:rsidRPr="00325D62" w:rsidRDefault="00517C00" w:rsidP="00517C00">
      <w:pPr>
        <w:spacing w:before="240" w:after="120" w:line="240" w:lineRule="auto"/>
        <w:jc w:val="center"/>
        <w:outlineLvl w:val="0"/>
        <w:rPr>
          <w:rFonts w:ascii="Times New Roman" w:hAnsi="Times New Roman"/>
          <w:b/>
        </w:rPr>
      </w:pPr>
      <w:r w:rsidRPr="00325D62">
        <w:rPr>
          <w:rFonts w:ascii="Times New Roman" w:hAnsi="Times New Roman"/>
          <w:b/>
        </w:rPr>
        <w:t>NOTICE OF INVESTIGATION</w:t>
      </w:r>
      <w:r w:rsidR="00E85D46" w:rsidRPr="00325D62">
        <w:rPr>
          <w:rFonts w:ascii="Times New Roman" w:hAnsi="Times New Roman"/>
          <w:b/>
        </w:rPr>
        <w:t xml:space="preserve"> – MULTIPLE CONDITIONS – INS</w:t>
      </w:r>
      <w:r w:rsidR="00FC5697" w:rsidRPr="00325D62">
        <w:rPr>
          <w:rFonts w:ascii="Times New Roman" w:hAnsi="Times New Roman"/>
          <w:b/>
        </w:rPr>
        <w:t xml:space="preserve">TRUMENTS SUNSETTING ON </w:t>
      </w:r>
      <w:r w:rsidR="008E3F56" w:rsidRPr="00325D62">
        <w:rPr>
          <w:rFonts w:ascii="Times New Roman" w:hAnsi="Times New Roman"/>
          <w:b/>
        </w:rPr>
        <w:t xml:space="preserve">1 </w:t>
      </w:r>
      <w:r w:rsidR="00325D62" w:rsidRPr="00325D62">
        <w:rPr>
          <w:rFonts w:ascii="Times New Roman" w:hAnsi="Times New Roman"/>
          <w:b/>
        </w:rPr>
        <w:t>October 2027</w:t>
      </w:r>
    </w:p>
    <w:p w14:paraId="3F9440F6" w14:textId="77777777" w:rsidR="00517C00" w:rsidRPr="00325D62" w:rsidRDefault="00517C00" w:rsidP="00517C00">
      <w:pPr>
        <w:spacing w:after="120" w:line="240" w:lineRule="auto"/>
        <w:jc w:val="center"/>
        <w:outlineLvl w:val="0"/>
        <w:rPr>
          <w:rFonts w:ascii="Times New Roman" w:hAnsi="Times New Roman"/>
          <w:b/>
        </w:rPr>
      </w:pPr>
      <w:r w:rsidRPr="00325D62">
        <w:rPr>
          <w:rFonts w:ascii="Times New Roman" w:hAnsi="Times New Roman"/>
          <w:b/>
        </w:rPr>
        <w:t>Section 196G of the</w:t>
      </w:r>
    </w:p>
    <w:p w14:paraId="358D0272" w14:textId="77777777" w:rsidR="00517C00" w:rsidRPr="00325D62" w:rsidRDefault="00517C00" w:rsidP="00517C00">
      <w:pPr>
        <w:spacing w:after="120" w:line="240" w:lineRule="auto"/>
        <w:jc w:val="center"/>
        <w:outlineLvl w:val="0"/>
        <w:rPr>
          <w:rFonts w:ascii="Times New Roman" w:hAnsi="Times New Roman"/>
          <w:b/>
        </w:rPr>
      </w:pPr>
      <w:r w:rsidRPr="00325D62">
        <w:rPr>
          <w:rFonts w:ascii="Times New Roman" w:hAnsi="Times New Roman"/>
          <w:i/>
        </w:rPr>
        <w:t>Veterans' Entitlements Act 1986</w:t>
      </w:r>
    </w:p>
    <w:p w14:paraId="7DA3AA86" w14:textId="77777777" w:rsidR="00DA068B" w:rsidRPr="00A04A9F" w:rsidRDefault="00517C00" w:rsidP="00517C00">
      <w:pPr>
        <w:spacing w:after="120" w:line="240" w:lineRule="auto"/>
        <w:jc w:val="both"/>
        <w:rPr>
          <w:rFonts w:ascii="Times New Roman" w:hAnsi="Times New Roman"/>
        </w:rPr>
      </w:pPr>
      <w:r w:rsidRPr="00A04A9F">
        <w:rPr>
          <w:rFonts w:ascii="Times New Roman" w:hAnsi="Times New Roman"/>
        </w:rPr>
        <w:t xml:space="preserve">The Repatriation Medical Authority (the Authority) gives notice under section 196G of the </w:t>
      </w:r>
      <w:r w:rsidRPr="00A04A9F">
        <w:rPr>
          <w:rFonts w:ascii="Times New Roman" w:hAnsi="Times New Roman"/>
          <w:i/>
        </w:rPr>
        <w:t>Veterans' Entitlements Act 1986</w:t>
      </w:r>
      <w:r w:rsidRPr="00A04A9F">
        <w:rPr>
          <w:rFonts w:ascii="Times New Roman" w:hAnsi="Times New Roman"/>
        </w:rPr>
        <w:t xml:space="preserve"> (the VEA) that it intends to carry out investigations under subsection 196B(7) of the VEA to review the contents of Statements of Principles concerning the following:</w:t>
      </w:r>
    </w:p>
    <w:tbl>
      <w:tblPr>
        <w:tblStyle w:val="TableGrid"/>
        <w:tblW w:w="9493" w:type="dxa"/>
        <w:jc w:val="center"/>
        <w:tblLayout w:type="fixed"/>
        <w:tblLook w:val="04A0" w:firstRow="1" w:lastRow="0" w:firstColumn="1" w:lastColumn="0" w:noHBand="0" w:noVBand="1"/>
      </w:tblPr>
      <w:tblGrid>
        <w:gridCol w:w="5902"/>
        <w:gridCol w:w="3591"/>
      </w:tblGrid>
      <w:tr w:rsidR="00A04A9F" w:rsidRPr="00A04A9F" w14:paraId="4B9F5AED" w14:textId="77777777" w:rsidTr="00EC3771">
        <w:trPr>
          <w:jc w:val="center"/>
        </w:trPr>
        <w:tc>
          <w:tcPr>
            <w:tcW w:w="5902" w:type="dxa"/>
          </w:tcPr>
          <w:p w14:paraId="0AD1D217" w14:textId="77777777" w:rsidR="00325D62" w:rsidRPr="00A04A9F" w:rsidRDefault="00325D62" w:rsidP="009B6567">
            <w:pPr>
              <w:spacing w:after="120"/>
              <w:rPr>
                <w:b/>
                <w:sz w:val="22"/>
                <w:szCs w:val="22"/>
              </w:rPr>
            </w:pPr>
            <w:bookmarkStart w:id="0" w:name="OLE_LINK3"/>
            <w:bookmarkStart w:id="1" w:name="OLE_LINK4"/>
            <w:r w:rsidRPr="00A04A9F">
              <w:rPr>
                <w:b/>
                <w:sz w:val="22"/>
                <w:szCs w:val="22"/>
              </w:rPr>
              <w:t>Condition:</w:t>
            </w:r>
          </w:p>
        </w:tc>
        <w:tc>
          <w:tcPr>
            <w:tcW w:w="3591" w:type="dxa"/>
          </w:tcPr>
          <w:p w14:paraId="2E757620" w14:textId="35A420FE" w:rsidR="00325D62" w:rsidRPr="00A04A9F" w:rsidRDefault="00325D62" w:rsidP="00422997">
            <w:pPr>
              <w:spacing w:after="120"/>
              <w:rPr>
                <w:b/>
              </w:rPr>
            </w:pPr>
            <w:r w:rsidRPr="00A04A9F">
              <w:rPr>
                <w:b/>
                <w:sz w:val="22"/>
                <w:szCs w:val="22"/>
              </w:rPr>
              <w:t xml:space="preserve">Instrument Nos: </w:t>
            </w:r>
          </w:p>
        </w:tc>
      </w:tr>
      <w:tr w:rsidR="00A04A9F" w:rsidRPr="00A04A9F" w14:paraId="5BEC6139" w14:textId="77777777" w:rsidTr="00EC3771">
        <w:trPr>
          <w:jc w:val="center"/>
        </w:trPr>
        <w:tc>
          <w:tcPr>
            <w:tcW w:w="5902" w:type="dxa"/>
            <w:vAlign w:val="center"/>
          </w:tcPr>
          <w:p w14:paraId="3B7023DE" w14:textId="08DD9ACB" w:rsidR="00325D62" w:rsidRPr="00A04A9F" w:rsidRDefault="00A04A9F" w:rsidP="00CE6488">
            <w:pPr>
              <w:spacing w:after="120"/>
              <w:ind w:right="-170"/>
              <w:rPr>
                <w:sz w:val="22"/>
                <w:szCs w:val="22"/>
              </w:rPr>
            </w:pPr>
            <w:r>
              <w:rPr>
                <w:sz w:val="22"/>
                <w:szCs w:val="22"/>
              </w:rPr>
              <w:t>a</w:t>
            </w:r>
            <w:r w:rsidR="00E96D5F" w:rsidRPr="00A04A9F">
              <w:rPr>
                <w:sz w:val="22"/>
                <w:szCs w:val="22"/>
              </w:rPr>
              <w:t>ccommodation disorder</w:t>
            </w:r>
          </w:p>
        </w:tc>
        <w:tc>
          <w:tcPr>
            <w:tcW w:w="3591" w:type="dxa"/>
            <w:vAlign w:val="center"/>
          </w:tcPr>
          <w:p w14:paraId="581CD975" w14:textId="4182A2B7" w:rsidR="00325D62" w:rsidRPr="00A04A9F" w:rsidRDefault="00E96D5F" w:rsidP="00422997">
            <w:pPr>
              <w:spacing w:after="120"/>
              <w:rPr>
                <w:sz w:val="22"/>
                <w:szCs w:val="22"/>
              </w:rPr>
            </w:pPr>
            <w:r w:rsidRPr="00A04A9F">
              <w:rPr>
                <w:sz w:val="22"/>
                <w:szCs w:val="22"/>
              </w:rPr>
              <w:t>38 &amp; 39 of 2017</w:t>
            </w:r>
          </w:p>
        </w:tc>
      </w:tr>
      <w:tr w:rsidR="00A04A9F" w:rsidRPr="00A04A9F" w14:paraId="355639A4" w14:textId="77777777" w:rsidTr="00EC3771">
        <w:trPr>
          <w:jc w:val="center"/>
        </w:trPr>
        <w:tc>
          <w:tcPr>
            <w:tcW w:w="5902" w:type="dxa"/>
            <w:vAlign w:val="center"/>
          </w:tcPr>
          <w:p w14:paraId="165AA9CB" w14:textId="5A2E652B" w:rsidR="00325D62" w:rsidRPr="00A04A9F" w:rsidRDefault="00A04A9F" w:rsidP="00CE6488">
            <w:pPr>
              <w:spacing w:after="120"/>
              <w:rPr>
                <w:sz w:val="22"/>
                <w:szCs w:val="22"/>
              </w:rPr>
            </w:pPr>
            <w:r>
              <w:rPr>
                <w:sz w:val="22"/>
                <w:szCs w:val="22"/>
              </w:rPr>
              <w:t>a</w:t>
            </w:r>
            <w:r w:rsidR="00E96D5F" w:rsidRPr="00A04A9F">
              <w:rPr>
                <w:sz w:val="22"/>
                <w:szCs w:val="22"/>
              </w:rPr>
              <w:t>lcohol use disorder</w:t>
            </w:r>
          </w:p>
        </w:tc>
        <w:tc>
          <w:tcPr>
            <w:tcW w:w="3591" w:type="dxa"/>
            <w:vAlign w:val="center"/>
          </w:tcPr>
          <w:p w14:paraId="2F307B4F" w14:textId="6D4B1830" w:rsidR="00325D62" w:rsidRPr="00A04A9F" w:rsidRDefault="00E96D5F" w:rsidP="00422997">
            <w:pPr>
              <w:spacing w:after="120"/>
              <w:rPr>
                <w:sz w:val="22"/>
                <w:szCs w:val="22"/>
              </w:rPr>
            </w:pPr>
            <w:r w:rsidRPr="00A04A9F">
              <w:rPr>
                <w:sz w:val="22"/>
                <w:szCs w:val="22"/>
              </w:rPr>
              <w:t>48 &amp; 49 of 2017</w:t>
            </w:r>
          </w:p>
        </w:tc>
      </w:tr>
      <w:tr w:rsidR="00A04A9F" w:rsidRPr="00A04A9F" w14:paraId="208E8FD7" w14:textId="77777777" w:rsidTr="00EC3771">
        <w:trPr>
          <w:jc w:val="center"/>
        </w:trPr>
        <w:tc>
          <w:tcPr>
            <w:tcW w:w="5902" w:type="dxa"/>
            <w:vAlign w:val="center"/>
          </w:tcPr>
          <w:p w14:paraId="47EE10BC" w14:textId="37BCD27D" w:rsidR="00325D62" w:rsidRPr="00A04A9F" w:rsidRDefault="00A04A9F" w:rsidP="00CE6488">
            <w:pPr>
              <w:spacing w:after="120"/>
              <w:rPr>
                <w:sz w:val="22"/>
                <w:szCs w:val="22"/>
              </w:rPr>
            </w:pPr>
            <w:r>
              <w:rPr>
                <w:sz w:val="22"/>
                <w:szCs w:val="22"/>
              </w:rPr>
              <w:t>b</w:t>
            </w:r>
            <w:r w:rsidR="00E96D5F" w:rsidRPr="00A04A9F">
              <w:rPr>
                <w:sz w:val="22"/>
                <w:szCs w:val="22"/>
              </w:rPr>
              <w:t>enign paroxysmal positional vertigo</w:t>
            </w:r>
          </w:p>
        </w:tc>
        <w:tc>
          <w:tcPr>
            <w:tcW w:w="3591" w:type="dxa"/>
            <w:vAlign w:val="center"/>
          </w:tcPr>
          <w:p w14:paraId="1304D311" w14:textId="36CBAADA" w:rsidR="00325D62" w:rsidRPr="00A04A9F" w:rsidRDefault="00E96D5F" w:rsidP="00422997">
            <w:pPr>
              <w:spacing w:after="120"/>
              <w:rPr>
                <w:sz w:val="22"/>
                <w:szCs w:val="22"/>
              </w:rPr>
            </w:pPr>
            <w:r w:rsidRPr="00A04A9F">
              <w:rPr>
                <w:sz w:val="22"/>
                <w:szCs w:val="22"/>
              </w:rPr>
              <w:t>56 &amp; 57 of 2017</w:t>
            </w:r>
          </w:p>
        </w:tc>
      </w:tr>
      <w:tr w:rsidR="00A04A9F" w:rsidRPr="00A04A9F" w14:paraId="63249B54" w14:textId="77777777" w:rsidTr="00EC3771">
        <w:trPr>
          <w:jc w:val="center"/>
        </w:trPr>
        <w:tc>
          <w:tcPr>
            <w:tcW w:w="5902" w:type="dxa"/>
            <w:vAlign w:val="center"/>
          </w:tcPr>
          <w:p w14:paraId="1830E9F9" w14:textId="069E094E" w:rsidR="00325D62" w:rsidRPr="00A04A9F" w:rsidRDefault="00E96D5F" w:rsidP="00CE6488">
            <w:pPr>
              <w:spacing w:after="120"/>
              <w:rPr>
                <w:sz w:val="22"/>
                <w:szCs w:val="22"/>
              </w:rPr>
            </w:pPr>
            <w:r w:rsidRPr="00A04A9F">
              <w:rPr>
                <w:sz w:val="22"/>
                <w:szCs w:val="22"/>
              </w:rPr>
              <w:t>bronchiectasis</w:t>
            </w:r>
          </w:p>
        </w:tc>
        <w:tc>
          <w:tcPr>
            <w:tcW w:w="3591" w:type="dxa"/>
            <w:vAlign w:val="center"/>
          </w:tcPr>
          <w:p w14:paraId="278CB825" w14:textId="0D381F4D" w:rsidR="00325D62" w:rsidRPr="00A04A9F" w:rsidRDefault="00E96D5F" w:rsidP="00422997">
            <w:pPr>
              <w:spacing w:after="120"/>
              <w:rPr>
                <w:sz w:val="22"/>
                <w:szCs w:val="22"/>
              </w:rPr>
            </w:pPr>
            <w:r w:rsidRPr="00A04A9F">
              <w:rPr>
                <w:sz w:val="22"/>
                <w:szCs w:val="22"/>
              </w:rPr>
              <w:t>30 &amp; 31 of 2017</w:t>
            </w:r>
          </w:p>
        </w:tc>
      </w:tr>
      <w:tr w:rsidR="00A04A9F" w:rsidRPr="00A04A9F" w14:paraId="237116F1" w14:textId="77777777" w:rsidTr="00EC3771">
        <w:trPr>
          <w:jc w:val="center"/>
        </w:trPr>
        <w:tc>
          <w:tcPr>
            <w:tcW w:w="5902" w:type="dxa"/>
            <w:vAlign w:val="center"/>
          </w:tcPr>
          <w:p w14:paraId="0E67D96F" w14:textId="7D90F093" w:rsidR="00325D62" w:rsidRPr="00A04A9F" w:rsidRDefault="00A04A9F" w:rsidP="00CE6488">
            <w:pPr>
              <w:spacing w:after="120"/>
              <w:rPr>
                <w:sz w:val="22"/>
                <w:szCs w:val="22"/>
              </w:rPr>
            </w:pPr>
            <w:r>
              <w:rPr>
                <w:sz w:val="22"/>
                <w:szCs w:val="22"/>
              </w:rPr>
              <w:t>c</w:t>
            </w:r>
            <w:r w:rsidR="00E96D5F" w:rsidRPr="00A04A9F">
              <w:rPr>
                <w:sz w:val="22"/>
                <w:szCs w:val="22"/>
              </w:rPr>
              <w:t>ardiac myxoma</w:t>
            </w:r>
          </w:p>
        </w:tc>
        <w:tc>
          <w:tcPr>
            <w:tcW w:w="3591" w:type="dxa"/>
            <w:vAlign w:val="center"/>
          </w:tcPr>
          <w:p w14:paraId="410D2ABA" w14:textId="44744625" w:rsidR="00325D62" w:rsidRPr="00A04A9F" w:rsidRDefault="00A04A9F" w:rsidP="00422997">
            <w:pPr>
              <w:spacing w:after="120"/>
              <w:rPr>
                <w:sz w:val="22"/>
                <w:szCs w:val="22"/>
              </w:rPr>
            </w:pPr>
            <w:r w:rsidRPr="00A04A9F">
              <w:rPr>
                <w:sz w:val="22"/>
                <w:szCs w:val="22"/>
              </w:rPr>
              <w:t>32 &amp; 33 of 2017</w:t>
            </w:r>
          </w:p>
        </w:tc>
      </w:tr>
      <w:tr w:rsidR="00A04A9F" w:rsidRPr="00A04A9F" w14:paraId="564F062F" w14:textId="77777777" w:rsidTr="00EC3771">
        <w:trPr>
          <w:jc w:val="center"/>
        </w:trPr>
        <w:tc>
          <w:tcPr>
            <w:tcW w:w="5902" w:type="dxa"/>
            <w:vAlign w:val="center"/>
          </w:tcPr>
          <w:p w14:paraId="4489E967" w14:textId="510F50A0" w:rsidR="00325D62" w:rsidRPr="00A04A9F" w:rsidRDefault="00A04A9F" w:rsidP="00CE6488">
            <w:pPr>
              <w:spacing w:after="120"/>
              <w:rPr>
                <w:sz w:val="22"/>
                <w:szCs w:val="22"/>
              </w:rPr>
            </w:pPr>
            <w:r>
              <w:rPr>
                <w:sz w:val="22"/>
                <w:szCs w:val="22"/>
              </w:rPr>
              <w:t>f</w:t>
            </w:r>
            <w:r w:rsidR="00E96D5F" w:rsidRPr="00A04A9F">
              <w:rPr>
                <w:sz w:val="22"/>
                <w:szCs w:val="22"/>
              </w:rPr>
              <w:t>emoroacetabular impingement syndrome</w:t>
            </w:r>
          </w:p>
        </w:tc>
        <w:tc>
          <w:tcPr>
            <w:tcW w:w="3591" w:type="dxa"/>
            <w:vAlign w:val="center"/>
          </w:tcPr>
          <w:p w14:paraId="79CBE3B0" w14:textId="018F62F2" w:rsidR="00325D62" w:rsidRPr="00A04A9F" w:rsidRDefault="00A04A9F" w:rsidP="00422997">
            <w:pPr>
              <w:spacing w:after="120"/>
              <w:rPr>
                <w:sz w:val="22"/>
                <w:szCs w:val="22"/>
              </w:rPr>
            </w:pPr>
            <w:r w:rsidRPr="00A04A9F">
              <w:rPr>
                <w:sz w:val="22"/>
                <w:szCs w:val="22"/>
              </w:rPr>
              <w:t>42 &amp; 43 of 2017</w:t>
            </w:r>
          </w:p>
        </w:tc>
      </w:tr>
      <w:tr w:rsidR="00A04A9F" w:rsidRPr="00A04A9F" w14:paraId="5ECFEE6E" w14:textId="77777777" w:rsidTr="00EC3771">
        <w:trPr>
          <w:jc w:val="center"/>
        </w:trPr>
        <w:tc>
          <w:tcPr>
            <w:tcW w:w="5902" w:type="dxa"/>
            <w:vAlign w:val="center"/>
          </w:tcPr>
          <w:p w14:paraId="30AD262C" w14:textId="12A9A484" w:rsidR="00325D62" w:rsidRPr="00A04A9F" w:rsidRDefault="00A04A9F" w:rsidP="00CE6488">
            <w:pPr>
              <w:spacing w:after="120"/>
              <w:ind w:right="-170"/>
              <w:contextualSpacing/>
              <w:rPr>
                <w:sz w:val="22"/>
                <w:szCs w:val="22"/>
              </w:rPr>
            </w:pPr>
            <w:r>
              <w:rPr>
                <w:sz w:val="22"/>
                <w:szCs w:val="22"/>
              </w:rPr>
              <w:t>i</w:t>
            </w:r>
            <w:r w:rsidR="00E96D5F" w:rsidRPr="00A04A9F">
              <w:rPr>
                <w:sz w:val="22"/>
                <w:szCs w:val="22"/>
              </w:rPr>
              <w:t>mmersion pulmonary oedema</w:t>
            </w:r>
          </w:p>
        </w:tc>
        <w:tc>
          <w:tcPr>
            <w:tcW w:w="3591" w:type="dxa"/>
            <w:vAlign w:val="center"/>
          </w:tcPr>
          <w:p w14:paraId="7D9E2B71" w14:textId="41B1F94F" w:rsidR="00325D62" w:rsidRPr="00A04A9F" w:rsidRDefault="00A04A9F" w:rsidP="00422997">
            <w:pPr>
              <w:spacing w:after="120"/>
              <w:rPr>
                <w:sz w:val="22"/>
                <w:szCs w:val="22"/>
              </w:rPr>
            </w:pPr>
            <w:r w:rsidRPr="00A04A9F">
              <w:rPr>
                <w:sz w:val="22"/>
                <w:szCs w:val="22"/>
              </w:rPr>
              <w:t>34 &amp; 35 of 2017</w:t>
            </w:r>
          </w:p>
        </w:tc>
      </w:tr>
      <w:tr w:rsidR="00A04A9F" w:rsidRPr="00A04A9F" w14:paraId="17F73894" w14:textId="77777777" w:rsidTr="00EC3771">
        <w:trPr>
          <w:jc w:val="center"/>
        </w:trPr>
        <w:tc>
          <w:tcPr>
            <w:tcW w:w="5902" w:type="dxa"/>
            <w:vAlign w:val="center"/>
          </w:tcPr>
          <w:p w14:paraId="69FADB4F" w14:textId="0BF2C3CC" w:rsidR="00325D62" w:rsidRPr="00A04A9F" w:rsidRDefault="00A04A9F" w:rsidP="00CE6488">
            <w:pPr>
              <w:spacing w:after="120"/>
              <w:rPr>
                <w:sz w:val="22"/>
                <w:szCs w:val="22"/>
              </w:rPr>
            </w:pPr>
            <w:r>
              <w:rPr>
                <w:sz w:val="22"/>
                <w:szCs w:val="22"/>
              </w:rPr>
              <w:t>i</w:t>
            </w:r>
            <w:r w:rsidRPr="00A04A9F">
              <w:rPr>
                <w:sz w:val="22"/>
                <w:szCs w:val="22"/>
              </w:rPr>
              <w:t>nfluenza</w:t>
            </w:r>
          </w:p>
        </w:tc>
        <w:tc>
          <w:tcPr>
            <w:tcW w:w="3591" w:type="dxa"/>
            <w:vAlign w:val="center"/>
          </w:tcPr>
          <w:p w14:paraId="57BC4E5F" w14:textId="34BCEC0D" w:rsidR="00325D62" w:rsidRPr="00A04A9F" w:rsidRDefault="00A04A9F" w:rsidP="00422997">
            <w:pPr>
              <w:spacing w:after="120"/>
              <w:rPr>
                <w:sz w:val="22"/>
                <w:szCs w:val="22"/>
              </w:rPr>
            </w:pPr>
            <w:r w:rsidRPr="00A04A9F">
              <w:rPr>
                <w:sz w:val="22"/>
                <w:szCs w:val="22"/>
              </w:rPr>
              <w:t>44 &amp; 45 of 2017</w:t>
            </w:r>
          </w:p>
        </w:tc>
      </w:tr>
      <w:tr w:rsidR="00A04A9F" w:rsidRPr="00A04A9F" w14:paraId="60E06282" w14:textId="77777777" w:rsidTr="00EC3771">
        <w:trPr>
          <w:jc w:val="center"/>
        </w:trPr>
        <w:tc>
          <w:tcPr>
            <w:tcW w:w="5902" w:type="dxa"/>
            <w:vAlign w:val="center"/>
          </w:tcPr>
          <w:p w14:paraId="02425186" w14:textId="7EDC55F6" w:rsidR="00325D62" w:rsidRPr="00A04A9F" w:rsidRDefault="00A04A9F" w:rsidP="00CE6488">
            <w:pPr>
              <w:spacing w:after="120"/>
              <w:rPr>
                <w:sz w:val="22"/>
                <w:szCs w:val="22"/>
              </w:rPr>
            </w:pPr>
            <w:r>
              <w:rPr>
                <w:sz w:val="22"/>
                <w:szCs w:val="22"/>
              </w:rPr>
              <w:t>l</w:t>
            </w:r>
            <w:r w:rsidRPr="00A04A9F">
              <w:rPr>
                <w:sz w:val="22"/>
                <w:szCs w:val="22"/>
              </w:rPr>
              <w:t>abral tear</w:t>
            </w:r>
          </w:p>
        </w:tc>
        <w:tc>
          <w:tcPr>
            <w:tcW w:w="3591" w:type="dxa"/>
            <w:vAlign w:val="center"/>
          </w:tcPr>
          <w:p w14:paraId="453E274B" w14:textId="35E0E594" w:rsidR="00325D62" w:rsidRPr="00A04A9F" w:rsidRDefault="00A04A9F" w:rsidP="00422997">
            <w:pPr>
              <w:spacing w:after="120"/>
              <w:rPr>
                <w:sz w:val="22"/>
                <w:szCs w:val="22"/>
              </w:rPr>
            </w:pPr>
            <w:r w:rsidRPr="00A04A9F">
              <w:rPr>
                <w:sz w:val="22"/>
                <w:szCs w:val="22"/>
              </w:rPr>
              <w:t>36 &amp; 37 of 2017</w:t>
            </w:r>
          </w:p>
        </w:tc>
      </w:tr>
      <w:tr w:rsidR="00A04A9F" w:rsidRPr="00A04A9F" w14:paraId="7C0E730F" w14:textId="77777777" w:rsidTr="00EC3771">
        <w:trPr>
          <w:jc w:val="center"/>
        </w:trPr>
        <w:tc>
          <w:tcPr>
            <w:tcW w:w="5902" w:type="dxa"/>
            <w:vAlign w:val="center"/>
          </w:tcPr>
          <w:p w14:paraId="1B30083E" w14:textId="14BF2DED" w:rsidR="00325D62" w:rsidRPr="00A04A9F" w:rsidRDefault="00A04A9F" w:rsidP="00CE6488">
            <w:pPr>
              <w:spacing w:after="120"/>
              <w:rPr>
                <w:sz w:val="22"/>
                <w:szCs w:val="22"/>
              </w:rPr>
            </w:pPr>
            <w:r>
              <w:rPr>
                <w:sz w:val="22"/>
                <w:szCs w:val="22"/>
              </w:rPr>
              <w:t>m</w:t>
            </w:r>
            <w:r w:rsidRPr="00A04A9F">
              <w:rPr>
                <w:sz w:val="22"/>
                <w:szCs w:val="22"/>
              </w:rPr>
              <w:t>alaria</w:t>
            </w:r>
          </w:p>
        </w:tc>
        <w:tc>
          <w:tcPr>
            <w:tcW w:w="3591" w:type="dxa"/>
            <w:vAlign w:val="center"/>
          </w:tcPr>
          <w:p w14:paraId="1CB90566" w14:textId="37AB2983" w:rsidR="00325D62" w:rsidRPr="00A04A9F" w:rsidRDefault="00A04A9F" w:rsidP="00422997">
            <w:pPr>
              <w:spacing w:after="120"/>
              <w:rPr>
                <w:sz w:val="22"/>
                <w:szCs w:val="22"/>
              </w:rPr>
            </w:pPr>
            <w:r w:rsidRPr="00A04A9F">
              <w:rPr>
                <w:sz w:val="22"/>
                <w:szCs w:val="22"/>
              </w:rPr>
              <w:t>46 &amp; 47 of 2017</w:t>
            </w:r>
          </w:p>
        </w:tc>
      </w:tr>
      <w:tr w:rsidR="00A04A9F" w:rsidRPr="00A04A9F" w14:paraId="6A5A1C03" w14:textId="77777777" w:rsidTr="00EC3771">
        <w:trPr>
          <w:jc w:val="center"/>
        </w:trPr>
        <w:tc>
          <w:tcPr>
            <w:tcW w:w="5902" w:type="dxa"/>
            <w:vAlign w:val="center"/>
          </w:tcPr>
          <w:p w14:paraId="5160FE8F" w14:textId="25FBBF60" w:rsidR="00325D62" w:rsidRPr="00A04A9F" w:rsidRDefault="00A04A9F" w:rsidP="00CE6488">
            <w:pPr>
              <w:spacing w:after="120"/>
              <w:rPr>
                <w:sz w:val="22"/>
                <w:szCs w:val="22"/>
              </w:rPr>
            </w:pPr>
            <w:r>
              <w:rPr>
                <w:sz w:val="22"/>
                <w:szCs w:val="22"/>
              </w:rPr>
              <w:t>p</w:t>
            </w:r>
            <w:r w:rsidRPr="00A04A9F">
              <w:rPr>
                <w:sz w:val="22"/>
                <w:szCs w:val="22"/>
              </w:rPr>
              <w:t>opliteal entrapment syndrome</w:t>
            </w:r>
          </w:p>
        </w:tc>
        <w:tc>
          <w:tcPr>
            <w:tcW w:w="3591" w:type="dxa"/>
            <w:vAlign w:val="center"/>
          </w:tcPr>
          <w:p w14:paraId="11129FED" w14:textId="65B9A5BB" w:rsidR="00325D62" w:rsidRPr="00A04A9F" w:rsidRDefault="00A04A9F" w:rsidP="00E359D3">
            <w:pPr>
              <w:spacing w:after="120"/>
              <w:rPr>
                <w:sz w:val="22"/>
                <w:szCs w:val="22"/>
              </w:rPr>
            </w:pPr>
            <w:r w:rsidRPr="00A04A9F">
              <w:rPr>
                <w:sz w:val="22"/>
                <w:szCs w:val="22"/>
              </w:rPr>
              <w:t>54 &amp; 55 of 2017</w:t>
            </w:r>
          </w:p>
        </w:tc>
      </w:tr>
      <w:tr w:rsidR="00A04A9F" w:rsidRPr="00A04A9F" w14:paraId="6566A659" w14:textId="77777777" w:rsidTr="00EC3771">
        <w:trPr>
          <w:jc w:val="center"/>
        </w:trPr>
        <w:tc>
          <w:tcPr>
            <w:tcW w:w="5902" w:type="dxa"/>
            <w:vAlign w:val="center"/>
          </w:tcPr>
          <w:p w14:paraId="1DF1A19E" w14:textId="2E3C65AE" w:rsidR="00325D62" w:rsidRPr="00A04A9F" w:rsidRDefault="00A04A9F" w:rsidP="00CE6488">
            <w:pPr>
              <w:spacing w:after="120"/>
              <w:rPr>
                <w:sz w:val="22"/>
                <w:szCs w:val="22"/>
              </w:rPr>
            </w:pPr>
            <w:r>
              <w:rPr>
                <w:sz w:val="22"/>
                <w:szCs w:val="22"/>
              </w:rPr>
              <w:t>r</w:t>
            </w:r>
            <w:r w:rsidRPr="00A04A9F">
              <w:rPr>
                <w:sz w:val="22"/>
                <w:szCs w:val="22"/>
              </w:rPr>
              <w:t>heumatoid arthritis</w:t>
            </w:r>
          </w:p>
        </w:tc>
        <w:tc>
          <w:tcPr>
            <w:tcW w:w="3591" w:type="dxa"/>
            <w:vAlign w:val="center"/>
          </w:tcPr>
          <w:p w14:paraId="59D1EDE8" w14:textId="70B5CEC0" w:rsidR="00325D62" w:rsidRPr="00A04A9F" w:rsidRDefault="00A04A9F" w:rsidP="00E359D3">
            <w:pPr>
              <w:spacing w:after="120"/>
              <w:rPr>
                <w:sz w:val="22"/>
                <w:szCs w:val="22"/>
              </w:rPr>
            </w:pPr>
            <w:r w:rsidRPr="00A04A9F">
              <w:rPr>
                <w:sz w:val="22"/>
                <w:szCs w:val="22"/>
              </w:rPr>
              <w:t>50 &amp; 51 of 2017</w:t>
            </w:r>
          </w:p>
        </w:tc>
      </w:tr>
      <w:tr w:rsidR="00A04A9F" w:rsidRPr="00A04A9F" w14:paraId="1E50542D" w14:textId="77777777" w:rsidTr="00EC3771">
        <w:trPr>
          <w:jc w:val="center"/>
        </w:trPr>
        <w:tc>
          <w:tcPr>
            <w:tcW w:w="5902" w:type="dxa"/>
            <w:vAlign w:val="center"/>
          </w:tcPr>
          <w:p w14:paraId="2E089C5E" w14:textId="7CEA5B13" w:rsidR="00325D62" w:rsidRPr="00A04A9F" w:rsidRDefault="00A04A9F" w:rsidP="00CE6488">
            <w:pPr>
              <w:spacing w:after="120"/>
              <w:rPr>
                <w:sz w:val="22"/>
                <w:szCs w:val="22"/>
              </w:rPr>
            </w:pPr>
            <w:r>
              <w:rPr>
                <w:sz w:val="22"/>
                <w:szCs w:val="22"/>
              </w:rPr>
              <w:t>s</w:t>
            </w:r>
            <w:r w:rsidRPr="00A04A9F">
              <w:rPr>
                <w:sz w:val="22"/>
                <w:szCs w:val="22"/>
              </w:rPr>
              <w:t>ickle-cell disorder</w:t>
            </w:r>
          </w:p>
        </w:tc>
        <w:tc>
          <w:tcPr>
            <w:tcW w:w="3591" w:type="dxa"/>
            <w:vAlign w:val="center"/>
          </w:tcPr>
          <w:p w14:paraId="1B639B8A" w14:textId="1EAA5E96" w:rsidR="00325D62" w:rsidRPr="00A04A9F" w:rsidRDefault="00A04A9F" w:rsidP="00E359D3">
            <w:pPr>
              <w:spacing w:after="120"/>
              <w:rPr>
                <w:sz w:val="22"/>
                <w:szCs w:val="22"/>
              </w:rPr>
            </w:pPr>
            <w:r w:rsidRPr="00A04A9F">
              <w:rPr>
                <w:sz w:val="22"/>
                <w:szCs w:val="22"/>
              </w:rPr>
              <w:t>40 &amp; 41 of 2017</w:t>
            </w:r>
          </w:p>
        </w:tc>
      </w:tr>
      <w:tr w:rsidR="00A04A9F" w:rsidRPr="00A04A9F" w14:paraId="0B3F5308" w14:textId="77777777" w:rsidTr="00EC3771">
        <w:trPr>
          <w:jc w:val="center"/>
        </w:trPr>
        <w:tc>
          <w:tcPr>
            <w:tcW w:w="5902" w:type="dxa"/>
            <w:vAlign w:val="center"/>
          </w:tcPr>
          <w:p w14:paraId="0ABA0E54" w14:textId="47560FB2" w:rsidR="00325D62" w:rsidRPr="00A04A9F" w:rsidRDefault="00A04A9F" w:rsidP="00CE6488">
            <w:pPr>
              <w:spacing w:after="120"/>
              <w:rPr>
                <w:sz w:val="22"/>
                <w:szCs w:val="22"/>
              </w:rPr>
            </w:pPr>
            <w:r>
              <w:rPr>
                <w:sz w:val="22"/>
                <w:szCs w:val="22"/>
              </w:rPr>
              <w:t>t</w:t>
            </w:r>
            <w:r w:rsidRPr="00A04A9F">
              <w:rPr>
                <w:sz w:val="22"/>
                <w:szCs w:val="22"/>
              </w:rPr>
              <w:t>hromboangiitis obliterans</w:t>
            </w:r>
          </w:p>
        </w:tc>
        <w:tc>
          <w:tcPr>
            <w:tcW w:w="3591" w:type="dxa"/>
            <w:vAlign w:val="center"/>
          </w:tcPr>
          <w:p w14:paraId="1EC46709" w14:textId="4CF92039" w:rsidR="00325D62" w:rsidRPr="00A04A9F" w:rsidRDefault="00A04A9F" w:rsidP="00E359D3">
            <w:pPr>
              <w:spacing w:after="120"/>
              <w:rPr>
                <w:sz w:val="22"/>
                <w:szCs w:val="22"/>
              </w:rPr>
            </w:pPr>
            <w:r w:rsidRPr="00A04A9F">
              <w:rPr>
                <w:sz w:val="22"/>
                <w:szCs w:val="22"/>
              </w:rPr>
              <w:t>28 &amp; 29 of 2017</w:t>
            </w:r>
          </w:p>
        </w:tc>
      </w:tr>
      <w:tr w:rsidR="00A04A9F" w:rsidRPr="00A04A9F" w14:paraId="36DFA6D9" w14:textId="77777777" w:rsidTr="00EC3771">
        <w:trPr>
          <w:jc w:val="center"/>
        </w:trPr>
        <w:tc>
          <w:tcPr>
            <w:tcW w:w="5902" w:type="dxa"/>
            <w:vAlign w:val="center"/>
          </w:tcPr>
          <w:p w14:paraId="1760FEB3" w14:textId="15BF1C1D" w:rsidR="00325D62" w:rsidRPr="00A04A9F" w:rsidRDefault="00A04A9F" w:rsidP="00CE6488">
            <w:pPr>
              <w:spacing w:after="120"/>
              <w:rPr>
                <w:sz w:val="22"/>
                <w:szCs w:val="22"/>
              </w:rPr>
            </w:pPr>
            <w:r>
              <w:rPr>
                <w:sz w:val="22"/>
                <w:szCs w:val="22"/>
              </w:rPr>
              <w:t>t</w:t>
            </w:r>
            <w:r w:rsidRPr="00A04A9F">
              <w:rPr>
                <w:sz w:val="22"/>
                <w:szCs w:val="22"/>
              </w:rPr>
              <w:t>ooth wear</w:t>
            </w:r>
          </w:p>
        </w:tc>
        <w:tc>
          <w:tcPr>
            <w:tcW w:w="3591" w:type="dxa"/>
            <w:vAlign w:val="center"/>
          </w:tcPr>
          <w:p w14:paraId="7F17D39E" w14:textId="3BD3FF6A" w:rsidR="00325D62" w:rsidRPr="00A04A9F" w:rsidRDefault="00A04A9F" w:rsidP="00E359D3">
            <w:pPr>
              <w:spacing w:after="120"/>
              <w:rPr>
                <w:sz w:val="22"/>
                <w:szCs w:val="22"/>
              </w:rPr>
            </w:pPr>
            <w:r w:rsidRPr="00A04A9F">
              <w:rPr>
                <w:sz w:val="22"/>
                <w:szCs w:val="22"/>
              </w:rPr>
              <w:t>52 &amp; 53 of 2017</w:t>
            </w:r>
          </w:p>
        </w:tc>
      </w:tr>
    </w:tbl>
    <w:bookmarkEnd w:id="0"/>
    <w:bookmarkEnd w:id="1"/>
    <w:p w14:paraId="799D875C" w14:textId="77777777" w:rsidR="00517C00" w:rsidRPr="00A04A9F" w:rsidRDefault="00517C00" w:rsidP="00517C00">
      <w:pPr>
        <w:spacing w:before="120" w:after="120" w:line="240" w:lineRule="auto"/>
        <w:jc w:val="both"/>
        <w:rPr>
          <w:rFonts w:ascii="Times New Roman" w:hAnsi="Times New Roman"/>
        </w:rPr>
      </w:pPr>
      <w:r w:rsidRPr="00A04A9F">
        <w:rPr>
          <w:rFonts w:ascii="Times New Roman" w:hAnsi="Times New Roman"/>
        </w:rPr>
        <w:t>The Authority invites the following persons and organisations to make written submissions to the Authority in respect of any of the investigations:</w:t>
      </w:r>
    </w:p>
    <w:p w14:paraId="2B5EBC80" w14:textId="77777777" w:rsidR="00517C00" w:rsidRPr="00A04A9F" w:rsidRDefault="00517C00" w:rsidP="00517C00">
      <w:pPr>
        <w:spacing w:after="60" w:line="240" w:lineRule="auto"/>
        <w:ind w:left="714" w:hanging="357"/>
        <w:jc w:val="both"/>
        <w:rPr>
          <w:rFonts w:ascii="Times New Roman" w:hAnsi="Times New Roman"/>
        </w:rPr>
      </w:pPr>
      <w:r w:rsidRPr="00A04A9F">
        <w:rPr>
          <w:rFonts w:ascii="Times New Roman" w:hAnsi="Times New Roman"/>
        </w:rPr>
        <w:fldChar w:fldCharType="begin"/>
      </w:r>
      <w:r w:rsidRPr="00A04A9F">
        <w:rPr>
          <w:rFonts w:ascii="Times New Roman" w:hAnsi="Times New Roman"/>
        </w:rPr>
        <w:instrText>symbol 183 \f "Symbol" \s 10 \h</w:instrText>
      </w:r>
      <w:r w:rsidRPr="00A04A9F">
        <w:rPr>
          <w:rFonts w:ascii="Times New Roman" w:hAnsi="Times New Roman"/>
        </w:rPr>
        <w:fldChar w:fldCharType="end"/>
      </w:r>
      <w:r w:rsidRPr="00A04A9F">
        <w:rPr>
          <w:rFonts w:ascii="Times New Roman" w:hAnsi="Times New Roman"/>
        </w:rPr>
        <w:tab/>
        <w:t>a person eligible to make a claim for pension under Part II or Part IV of the VEA;</w:t>
      </w:r>
    </w:p>
    <w:p w14:paraId="6C723983" w14:textId="77777777" w:rsidR="00517C00" w:rsidRPr="00A04A9F" w:rsidRDefault="00517C00" w:rsidP="00517C00">
      <w:pPr>
        <w:spacing w:after="60" w:line="240" w:lineRule="auto"/>
        <w:ind w:left="714" w:hanging="357"/>
        <w:jc w:val="both"/>
        <w:rPr>
          <w:rFonts w:ascii="Times New Roman" w:hAnsi="Times New Roman"/>
        </w:rPr>
      </w:pPr>
      <w:r w:rsidRPr="00A04A9F">
        <w:rPr>
          <w:rFonts w:ascii="Times New Roman" w:hAnsi="Times New Roman"/>
        </w:rPr>
        <w:fldChar w:fldCharType="begin"/>
      </w:r>
      <w:r w:rsidRPr="00A04A9F">
        <w:rPr>
          <w:rFonts w:ascii="Times New Roman" w:hAnsi="Times New Roman"/>
        </w:rPr>
        <w:instrText>symbol 183 \f "Symbol" \s 10 \h</w:instrText>
      </w:r>
      <w:r w:rsidRPr="00A04A9F">
        <w:rPr>
          <w:rFonts w:ascii="Times New Roman" w:hAnsi="Times New Roman"/>
        </w:rPr>
        <w:fldChar w:fldCharType="end"/>
      </w:r>
      <w:r w:rsidRPr="00A04A9F">
        <w:rPr>
          <w:rFonts w:ascii="Times New Roman" w:hAnsi="Times New Roman"/>
        </w:rPr>
        <w:tab/>
        <w:t xml:space="preserve">a person eligible to make a claim for compensation under section 319 of the </w:t>
      </w:r>
      <w:r w:rsidRPr="00A04A9F">
        <w:rPr>
          <w:rFonts w:ascii="Times New Roman" w:hAnsi="Times New Roman"/>
          <w:i/>
        </w:rPr>
        <w:t xml:space="preserve">Military Rehabilitation and Compensation Act 2004 </w:t>
      </w:r>
      <w:r w:rsidRPr="00A04A9F">
        <w:rPr>
          <w:rFonts w:ascii="Times New Roman" w:hAnsi="Times New Roman"/>
        </w:rPr>
        <w:t>(the MRCA);</w:t>
      </w:r>
    </w:p>
    <w:p w14:paraId="75154D93" w14:textId="77777777" w:rsidR="00517C00" w:rsidRPr="00A04A9F" w:rsidRDefault="00517C00" w:rsidP="00517C00">
      <w:pPr>
        <w:spacing w:after="60" w:line="240" w:lineRule="auto"/>
        <w:ind w:left="714" w:hanging="357"/>
        <w:jc w:val="both"/>
        <w:rPr>
          <w:rFonts w:ascii="Times New Roman" w:hAnsi="Times New Roman"/>
        </w:rPr>
      </w:pPr>
      <w:r w:rsidRPr="00A04A9F">
        <w:rPr>
          <w:rFonts w:ascii="Times New Roman" w:hAnsi="Times New Roman"/>
        </w:rPr>
        <w:fldChar w:fldCharType="begin"/>
      </w:r>
      <w:r w:rsidRPr="00A04A9F">
        <w:rPr>
          <w:rFonts w:ascii="Times New Roman" w:hAnsi="Times New Roman"/>
        </w:rPr>
        <w:instrText>symbol 183 \f "Symbol" \s 10 \h</w:instrText>
      </w:r>
      <w:r w:rsidRPr="00A04A9F">
        <w:rPr>
          <w:rFonts w:ascii="Times New Roman" w:hAnsi="Times New Roman"/>
        </w:rPr>
        <w:fldChar w:fldCharType="end"/>
      </w:r>
      <w:r w:rsidRPr="00A04A9F">
        <w:rPr>
          <w:rFonts w:ascii="Times New Roman" w:hAnsi="Times New Roman"/>
        </w:rPr>
        <w:tab/>
        <w:t>an organisation representing veterans, Australian mariners, members of the Forces, members of the Peacekeeping Forces, members within the meaning of the MRCA, or their dependants;</w:t>
      </w:r>
    </w:p>
    <w:p w14:paraId="4D4DEB53" w14:textId="77777777" w:rsidR="00517C00" w:rsidRPr="00A04A9F" w:rsidRDefault="00517C00" w:rsidP="00517C00">
      <w:pPr>
        <w:spacing w:after="60" w:line="240" w:lineRule="auto"/>
        <w:ind w:left="714" w:hanging="357"/>
        <w:jc w:val="both"/>
        <w:rPr>
          <w:rFonts w:ascii="Times New Roman" w:hAnsi="Times New Roman"/>
        </w:rPr>
      </w:pPr>
      <w:r w:rsidRPr="00A04A9F">
        <w:rPr>
          <w:rFonts w:ascii="Times New Roman" w:hAnsi="Times New Roman"/>
        </w:rPr>
        <w:fldChar w:fldCharType="begin"/>
      </w:r>
      <w:r w:rsidRPr="00A04A9F">
        <w:rPr>
          <w:rFonts w:ascii="Times New Roman" w:hAnsi="Times New Roman"/>
        </w:rPr>
        <w:instrText>symbol 183 \f "Symbol" \s 10 \h</w:instrText>
      </w:r>
      <w:r w:rsidRPr="00A04A9F">
        <w:rPr>
          <w:rFonts w:ascii="Times New Roman" w:hAnsi="Times New Roman"/>
        </w:rPr>
        <w:fldChar w:fldCharType="end"/>
      </w:r>
      <w:r w:rsidRPr="00A04A9F">
        <w:rPr>
          <w:rFonts w:ascii="Times New Roman" w:hAnsi="Times New Roman"/>
        </w:rPr>
        <w:tab/>
        <w:t>the Repatriation Commission or the Military Rehabilitation and Compensation Commission; and</w:t>
      </w:r>
    </w:p>
    <w:p w14:paraId="4149B0C9" w14:textId="77777777" w:rsidR="00517C00" w:rsidRPr="00A04A9F" w:rsidRDefault="00517C00" w:rsidP="00517C00">
      <w:pPr>
        <w:spacing w:after="120" w:line="240" w:lineRule="auto"/>
        <w:ind w:left="717" w:hanging="360"/>
        <w:jc w:val="both"/>
        <w:rPr>
          <w:rFonts w:ascii="Times New Roman" w:hAnsi="Times New Roman"/>
        </w:rPr>
      </w:pPr>
      <w:r w:rsidRPr="00A04A9F">
        <w:rPr>
          <w:rFonts w:ascii="Times New Roman" w:hAnsi="Times New Roman"/>
        </w:rPr>
        <w:fldChar w:fldCharType="begin"/>
      </w:r>
      <w:r w:rsidRPr="00A04A9F">
        <w:rPr>
          <w:rFonts w:ascii="Times New Roman" w:hAnsi="Times New Roman"/>
        </w:rPr>
        <w:instrText>symbol 183 \f "Symbol" \s 10 \h</w:instrText>
      </w:r>
      <w:r w:rsidRPr="00A04A9F">
        <w:rPr>
          <w:rFonts w:ascii="Times New Roman" w:hAnsi="Times New Roman"/>
        </w:rPr>
        <w:fldChar w:fldCharType="end"/>
      </w:r>
      <w:r w:rsidRPr="00A04A9F">
        <w:rPr>
          <w:rFonts w:ascii="Times New Roman" w:hAnsi="Times New Roman"/>
        </w:rPr>
        <w:tab/>
        <w:t>a person having expertise in a field relevant to the investigation.</w:t>
      </w:r>
    </w:p>
    <w:p w14:paraId="430FDC7F" w14:textId="3C3399C0" w:rsidR="00517C00" w:rsidRPr="00A04A9F" w:rsidRDefault="00517C00" w:rsidP="00517C00">
      <w:pPr>
        <w:keepNext/>
        <w:spacing w:after="120" w:line="240" w:lineRule="auto"/>
        <w:jc w:val="both"/>
        <w:rPr>
          <w:rFonts w:ascii="Times New Roman" w:hAnsi="Times New Roman"/>
        </w:rPr>
      </w:pPr>
      <w:r w:rsidRPr="00A04A9F">
        <w:rPr>
          <w:rFonts w:ascii="Times New Roman" w:hAnsi="Times New Roman"/>
        </w:rPr>
        <w:lastRenderedPageBreak/>
        <w:t xml:space="preserve">The Authority will hold its first meeting for the purposes of each of these investigations on </w:t>
      </w:r>
      <w:r w:rsidR="00A04A9F" w:rsidRPr="00A04A9F">
        <w:rPr>
          <w:rFonts w:ascii="Times New Roman" w:hAnsi="Times New Roman"/>
          <w:b/>
        </w:rPr>
        <w:t>5 August</w:t>
      </w:r>
      <w:r w:rsidRPr="00A04A9F">
        <w:rPr>
          <w:rFonts w:ascii="Times New Roman" w:hAnsi="Times New Roman"/>
          <w:b/>
        </w:rPr>
        <w:t> 20</w:t>
      </w:r>
      <w:r w:rsidR="005218A9" w:rsidRPr="00A04A9F">
        <w:rPr>
          <w:rFonts w:ascii="Times New Roman" w:hAnsi="Times New Roman"/>
          <w:b/>
        </w:rPr>
        <w:t>2</w:t>
      </w:r>
      <w:r w:rsidR="00BA53E3" w:rsidRPr="00A04A9F">
        <w:rPr>
          <w:rFonts w:ascii="Times New Roman" w:hAnsi="Times New Roman"/>
          <w:b/>
        </w:rPr>
        <w:t>5</w:t>
      </w:r>
      <w:r w:rsidRPr="00A04A9F">
        <w:rPr>
          <w:rFonts w:ascii="Times New Roman" w:hAnsi="Times New Roman"/>
        </w:rPr>
        <w:t>.</w:t>
      </w:r>
    </w:p>
    <w:p w14:paraId="528AC6EF" w14:textId="77777777" w:rsidR="00517C00" w:rsidRPr="00A04A9F" w:rsidRDefault="00517C00" w:rsidP="00517C00">
      <w:pPr>
        <w:spacing w:after="120" w:line="240" w:lineRule="auto"/>
        <w:jc w:val="both"/>
        <w:rPr>
          <w:rFonts w:ascii="Times New Roman" w:hAnsi="Times New Roman"/>
        </w:rPr>
      </w:pPr>
      <w:r w:rsidRPr="00A04A9F">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14:paraId="30FE8DA6" w14:textId="5E6B4AA0" w:rsidR="00517C00" w:rsidRPr="00A04A9F" w:rsidRDefault="00517C00" w:rsidP="00517C00">
      <w:pPr>
        <w:spacing w:after="120" w:line="240" w:lineRule="auto"/>
        <w:jc w:val="both"/>
        <w:rPr>
          <w:rFonts w:ascii="Times New Roman" w:hAnsi="Times New Roman"/>
          <w:i/>
        </w:rPr>
      </w:pPr>
      <w:r w:rsidRPr="00A04A9F">
        <w:rPr>
          <w:rFonts w:ascii="Times New Roman" w:hAnsi="Times New Roman"/>
        </w:rPr>
        <w:t xml:space="preserve">Persons and organisations wishing to make a submission can use the RMA website </w:t>
      </w:r>
      <w:r w:rsidR="002010D9" w:rsidRPr="00A04A9F">
        <w:rPr>
          <w:rFonts w:ascii="Times New Roman" w:hAnsi="Times New Roman"/>
        </w:rPr>
        <w:t xml:space="preserve">http://www.rma.gov.au/investigations/ </w:t>
      </w:r>
      <w:r w:rsidRPr="00A04A9F">
        <w:rPr>
          <w:rFonts w:ascii="Times New Roman" w:hAnsi="Times New Roman"/>
        </w:rPr>
        <w:t>to electronically</w:t>
      </w:r>
      <w:r w:rsidRPr="00A04A9F">
        <w:rPr>
          <w:rFonts w:ascii="Times New Roman" w:hAnsi="Times New Roman"/>
          <w:i/>
        </w:rPr>
        <w:t xml:space="preserve"> </w:t>
      </w:r>
      <w:r w:rsidRPr="00A04A9F">
        <w:rPr>
          <w:rFonts w:ascii="Times New Roman" w:hAnsi="Times New Roman"/>
        </w:rPr>
        <w:t xml:space="preserve">lodge the submission and supporting information.  Alternatively, submissions can be sent by email to info@rma.gov.au or posted to the address below.  The </w:t>
      </w:r>
      <w:r w:rsidRPr="00A04A9F">
        <w:rPr>
          <w:rFonts w:ascii="Times New Roman" w:hAnsi="Times New Roman"/>
          <w:i/>
        </w:rPr>
        <w:t>RMA Submission Guidelines</w:t>
      </w:r>
      <w:r w:rsidRPr="00A04A9F">
        <w:rPr>
          <w:rFonts w:ascii="Times New Roman" w:hAnsi="Times New Roman"/>
        </w:rPr>
        <w:t xml:space="preserve"> are available online for guidance.  The</w:t>
      </w:r>
      <w:r w:rsidRPr="00A04A9F">
        <w:rPr>
          <w:rFonts w:ascii="Times New Roman" w:hAnsi="Times New Roman"/>
          <w:i/>
        </w:rPr>
        <w:t xml:space="preserve"> </w:t>
      </w:r>
      <w:r w:rsidRPr="00A04A9F">
        <w:rPr>
          <w:rFonts w:ascii="Times New Roman" w:hAnsi="Times New Roman"/>
        </w:rPr>
        <w:t>RMA Secretariat may be contacted at the address, telephone number or email address below for further assistance.</w:t>
      </w:r>
    </w:p>
    <w:p w14:paraId="308CF671" w14:textId="14618649" w:rsidR="00517C00" w:rsidRPr="00A04A9F" w:rsidRDefault="00517C00" w:rsidP="00F22B1C">
      <w:pPr>
        <w:keepNext/>
        <w:keepLines/>
        <w:spacing w:after="240" w:line="240" w:lineRule="auto"/>
        <w:jc w:val="both"/>
        <w:rPr>
          <w:rFonts w:ascii="Times New Roman" w:hAnsi="Times New Roman"/>
        </w:rPr>
      </w:pPr>
      <w:r w:rsidRPr="00A04A9F">
        <w:rPr>
          <w:rFonts w:ascii="Times New Roman" w:hAnsi="Times New Roman"/>
        </w:rPr>
        <w:t xml:space="preserve">All submissions must be in writing and received by the Authority no later than </w:t>
      </w:r>
      <w:r w:rsidR="00A04A9F" w:rsidRPr="00A04A9F">
        <w:rPr>
          <w:rFonts w:ascii="Times New Roman" w:hAnsi="Times New Roman"/>
          <w:b/>
        </w:rPr>
        <w:t>1</w:t>
      </w:r>
      <w:r w:rsidR="007552D9">
        <w:rPr>
          <w:rFonts w:ascii="Times New Roman" w:hAnsi="Times New Roman"/>
          <w:b/>
        </w:rPr>
        <w:t>5</w:t>
      </w:r>
      <w:r w:rsidR="00A04A9F" w:rsidRPr="00A04A9F">
        <w:rPr>
          <w:rFonts w:ascii="Times New Roman" w:hAnsi="Times New Roman"/>
          <w:b/>
        </w:rPr>
        <w:t xml:space="preserve"> July</w:t>
      </w:r>
      <w:r w:rsidRPr="00A04A9F">
        <w:rPr>
          <w:rFonts w:ascii="Times New Roman" w:hAnsi="Times New Roman"/>
          <w:b/>
        </w:rPr>
        <w:t> 20</w:t>
      </w:r>
      <w:r w:rsidR="005950AB" w:rsidRPr="00A04A9F">
        <w:rPr>
          <w:rFonts w:ascii="Times New Roman" w:hAnsi="Times New Roman"/>
          <w:b/>
        </w:rPr>
        <w:t>2</w:t>
      </w:r>
      <w:r w:rsidR="00BA53E3" w:rsidRPr="00A04A9F">
        <w:rPr>
          <w:rFonts w:ascii="Times New Roman" w:hAnsi="Times New Roman"/>
          <w:b/>
        </w:rPr>
        <w:t>5</w:t>
      </w:r>
      <w:r w:rsidRPr="00A04A9F">
        <w:rPr>
          <w:rFonts w:ascii="Times New Roman" w:hAnsi="Times New Roman"/>
        </w:rPr>
        <w:t>.</w:t>
      </w:r>
    </w:p>
    <w:p w14:paraId="36B3948D" w14:textId="77777777" w:rsidR="008B5B44" w:rsidRPr="00A04A9F" w:rsidRDefault="008B5B44" w:rsidP="00424B97"/>
    <w:p w14:paraId="22AA2E3C" w14:textId="77777777" w:rsidR="00BA53E3" w:rsidRPr="00A04A9F" w:rsidRDefault="00BA53E3" w:rsidP="00424B97"/>
    <w:p w14:paraId="5B705075" w14:textId="77777777" w:rsidR="00BA53E3" w:rsidRPr="00A04A9F" w:rsidRDefault="00BA53E3" w:rsidP="00424B97"/>
    <w:p w14:paraId="298DB33A" w14:textId="77777777" w:rsidR="00BA53E3" w:rsidRPr="00A04A9F" w:rsidRDefault="00BA53E3" w:rsidP="00BA53E3">
      <w:pPr>
        <w:tabs>
          <w:tab w:val="left" w:pos="567"/>
        </w:tabs>
        <w:spacing w:after="0" w:line="240" w:lineRule="auto"/>
        <w:rPr>
          <w:rFonts w:ascii="Times New Roman" w:eastAsia="Times New Roman" w:hAnsi="Times New Roman" w:cs="Times New Roman"/>
          <w:lang w:eastAsia="en-AU"/>
        </w:rPr>
      </w:pPr>
      <w:r w:rsidRPr="00A04A9F">
        <w:rPr>
          <w:rFonts w:ascii="Times New Roman" w:eastAsia="Times New Roman" w:hAnsi="Times New Roman" w:cs="Times New Roman"/>
          <w:lang w:eastAsia="en-AU"/>
        </w:rPr>
        <w:t>Professor Terence Campbell AM</w:t>
      </w:r>
    </w:p>
    <w:p w14:paraId="3C2189F8" w14:textId="77777777" w:rsidR="00BA53E3" w:rsidRPr="00A04A9F" w:rsidRDefault="00BA53E3" w:rsidP="00BA53E3">
      <w:pPr>
        <w:tabs>
          <w:tab w:val="left" w:pos="567"/>
        </w:tabs>
        <w:spacing w:after="0" w:line="240" w:lineRule="auto"/>
        <w:rPr>
          <w:rFonts w:ascii="Times New Roman" w:eastAsia="Times New Roman" w:hAnsi="Times New Roman" w:cs="Times New Roman"/>
          <w:lang w:eastAsia="en-AU"/>
        </w:rPr>
      </w:pPr>
      <w:r w:rsidRPr="00A04A9F">
        <w:rPr>
          <w:rFonts w:ascii="Times New Roman" w:eastAsia="Times New Roman" w:hAnsi="Times New Roman" w:cs="Times New Roman"/>
          <w:lang w:eastAsia="en-AU"/>
        </w:rPr>
        <w:t>Chairperson</w:t>
      </w:r>
    </w:p>
    <w:p w14:paraId="6DB6B706" w14:textId="77777777" w:rsidR="00BA53E3" w:rsidRPr="00A04A9F" w:rsidRDefault="00BA53E3" w:rsidP="00BA53E3">
      <w:pPr>
        <w:tabs>
          <w:tab w:val="left" w:pos="567"/>
        </w:tabs>
        <w:spacing w:after="0" w:line="240" w:lineRule="auto"/>
        <w:rPr>
          <w:rFonts w:ascii="Times New Roman" w:eastAsia="Times New Roman" w:hAnsi="Times New Roman" w:cs="Times New Roman"/>
          <w:lang w:eastAsia="en-AU"/>
        </w:rPr>
      </w:pPr>
      <w:r w:rsidRPr="00A04A9F">
        <w:rPr>
          <w:rFonts w:ascii="Times New Roman" w:eastAsia="Times New Roman" w:hAnsi="Times New Roman" w:cs="Times New Roman"/>
          <w:lang w:eastAsia="en-AU"/>
        </w:rPr>
        <w:t>by and on behalf of</w:t>
      </w:r>
    </w:p>
    <w:p w14:paraId="15984968" w14:textId="77777777" w:rsidR="00BA53E3" w:rsidRPr="00A04A9F" w:rsidRDefault="00BA53E3" w:rsidP="00BA53E3">
      <w:pPr>
        <w:tabs>
          <w:tab w:val="left" w:pos="567"/>
        </w:tabs>
        <w:spacing w:after="0" w:line="240" w:lineRule="auto"/>
        <w:rPr>
          <w:rFonts w:ascii="Times New Roman" w:eastAsia="Times New Roman" w:hAnsi="Times New Roman" w:cs="Times New Roman"/>
          <w:lang w:eastAsia="en-AU"/>
        </w:rPr>
      </w:pPr>
      <w:r w:rsidRPr="00A04A9F">
        <w:rPr>
          <w:rFonts w:ascii="Times New Roman" w:eastAsia="Times New Roman" w:hAnsi="Times New Roman" w:cs="Times New Roman"/>
          <w:lang w:eastAsia="en-AU"/>
        </w:rPr>
        <w:t>The Repatriation Medical Authority</w:t>
      </w:r>
    </w:p>
    <w:p w14:paraId="43D6E174" w14:textId="77777777" w:rsidR="00F5546B" w:rsidRPr="00A04A9F" w:rsidRDefault="00F5546B" w:rsidP="00BA53E3">
      <w:pPr>
        <w:tabs>
          <w:tab w:val="left" w:pos="567"/>
        </w:tabs>
        <w:spacing w:after="0" w:line="240" w:lineRule="auto"/>
        <w:rPr>
          <w:rFonts w:ascii="Times New Roman" w:eastAsia="Times New Roman" w:hAnsi="Times New Roman" w:cs="Times New Roman"/>
          <w:lang w:eastAsia="en-AU"/>
        </w:rPr>
      </w:pPr>
    </w:p>
    <w:p w14:paraId="38C94699" w14:textId="7A2D7510" w:rsidR="00F5546B" w:rsidRPr="00A04A9F" w:rsidRDefault="006557E0" w:rsidP="00BA53E3">
      <w:pPr>
        <w:tabs>
          <w:tab w:val="left" w:pos="567"/>
        </w:tabs>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15</w:t>
      </w:r>
      <w:r w:rsidR="00A04A9F" w:rsidRPr="00A04A9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April</w:t>
      </w:r>
      <w:r w:rsidR="00F5546B" w:rsidRPr="00A04A9F">
        <w:rPr>
          <w:rFonts w:ascii="Times New Roman" w:eastAsia="Times New Roman" w:hAnsi="Times New Roman" w:cs="Times New Roman"/>
          <w:lang w:eastAsia="en-AU"/>
        </w:rPr>
        <w:t xml:space="preserve"> 202</w:t>
      </w:r>
      <w:r w:rsidR="00A04A9F" w:rsidRPr="00A04A9F">
        <w:rPr>
          <w:rFonts w:ascii="Times New Roman" w:eastAsia="Times New Roman" w:hAnsi="Times New Roman" w:cs="Times New Roman"/>
          <w:lang w:eastAsia="en-AU"/>
        </w:rPr>
        <w:t>5</w:t>
      </w:r>
      <w:r w:rsidR="00F5546B" w:rsidRPr="00A04A9F">
        <w:rPr>
          <w:rFonts w:ascii="Times New Roman" w:eastAsia="Times New Roman" w:hAnsi="Times New Roman" w:cs="Times New Roman"/>
          <w:lang w:eastAsia="en-AU"/>
        </w:rPr>
        <w:t>.</w:t>
      </w:r>
    </w:p>
    <w:p w14:paraId="0E44E7BC" w14:textId="77777777" w:rsidR="00BA53E3" w:rsidRPr="00A04A9F" w:rsidRDefault="00BA53E3" w:rsidP="00BA53E3">
      <w:pPr>
        <w:spacing w:after="0" w:line="240" w:lineRule="auto"/>
        <w:rPr>
          <w:rFonts w:ascii="Times New Roman" w:eastAsia="Times New Roman" w:hAnsi="Times New Roman" w:cs="Times New Roman"/>
          <w:sz w:val="24"/>
          <w:szCs w:val="24"/>
          <w:lang w:eastAsia="en-AU"/>
        </w:rPr>
      </w:pPr>
    </w:p>
    <w:p w14:paraId="6038D142" w14:textId="77777777" w:rsidR="00BA53E3" w:rsidRPr="00A04A9F" w:rsidRDefault="00BA53E3" w:rsidP="00424B97"/>
    <w:p w14:paraId="64FFF656" w14:textId="77777777" w:rsidR="002010D9" w:rsidRPr="00A04A9F" w:rsidRDefault="002010D9" w:rsidP="00424B97"/>
    <w:p w14:paraId="16415877" w14:textId="77777777" w:rsidR="002010D9" w:rsidRDefault="002010D9" w:rsidP="00424B97"/>
    <w:p w14:paraId="5F8CB0B4" w14:textId="77777777" w:rsidR="002010D9" w:rsidRDefault="002010D9" w:rsidP="00424B97"/>
    <w:p w14:paraId="19EE6A70" w14:textId="77777777" w:rsidR="002010D9" w:rsidRDefault="002010D9" w:rsidP="00424B97"/>
    <w:p w14:paraId="4DFD27E6" w14:textId="77777777" w:rsidR="002010D9" w:rsidRDefault="002010D9" w:rsidP="00424B97"/>
    <w:p w14:paraId="3EF77CCD" w14:textId="77777777" w:rsidR="002010D9" w:rsidRDefault="002010D9" w:rsidP="00424B97"/>
    <w:p w14:paraId="1947B956" w14:textId="77777777" w:rsidR="002010D9" w:rsidRDefault="002010D9" w:rsidP="00424B97"/>
    <w:p w14:paraId="15D929C8" w14:textId="77777777" w:rsidR="002010D9" w:rsidRDefault="002010D9" w:rsidP="00424B97"/>
    <w:p w14:paraId="2021FA4B" w14:textId="77777777" w:rsidR="002010D9" w:rsidRDefault="002010D9" w:rsidP="002010D9">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14:paraId="528BD0CF" w14:textId="77777777" w:rsidR="002010D9" w:rsidRDefault="002010D9" w:rsidP="002010D9">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14:paraId="3FFD6AC4" w14:textId="24F8B4B1" w:rsidR="008B5B44" w:rsidRPr="008B5B44" w:rsidRDefault="002010D9" w:rsidP="00233F79">
      <w:pPr>
        <w:pStyle w:val="Footer"/>
        <w:jc w:val="center"/>
      </w:pPr>
      <w:r>
        <w:rPr>
          <w:rFonts w:ascii="Times New Roman" w:hAnsi="Times New Roman"/>
          <w:b/>
          <w:i/>
          <w:sz w:val="20"/>
          <w:szCs w:val="20"/>
        </w:rPr>
        <w:t>Telephone: (07) 3815 9404 Email: info@rma.gov.au</w:t>
      </w:r>
    </w:p>
    <w:p w14:paraId="77F5B6C5" w14:textId="77777777" w:rsidR="008B5B44" w:rsidRPr="008B5B44" w:rsidRDefault="008B5B44" w:rsidP="008B5B44"/>
    <w:p w14:paraId="20958CEA" w14:textId="403C9116" w:rsidR="002010D9" w:rsidRPr="002010D9" w:rsidRDefault="002010D9" w:rsidP="00233F79">
      <w:pPr>
        <w:tabs>
          <w:tab w:val="left" w:pos="2760"/>
        </w:tabs>
      </w:pPr>
      <w:r>
        <w:tab/>
      </w:r>
    </w:p>
    <w:sectPr w:rsidR="002010D9" w:rsidRPr="002010D9" w:rsidSect="00E87A4D">
      <w:headerReference w:type="first" r:id="rId8"/>
      <w:footerReference w:type="first" r:id="rId9"/>
      <w:type w:val="continuous"/>
      <w:pgSz w:w="11906" w:h="16838" w:code="9"/>
      <w:pgMar w:top="1134" w:right="1134" w:bottom="1134" w:left="1134" w:header="567" w:footer="737"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AC73E" w14:textId="77777777" w:rsidR="008E4F6C" w:rsidRDefault="008E4F6C" w:rsidP="003A707F">
      <w:pPr>
        <w:spacing w:after="0" w:line="240" w:lineRule="auto"/>
      </w:pPr>
      <w:r>
        <w:separator/>
      </w:r>
    </w:p>
  </w:endnote>
  <w:endnote w:type="continuationSeparator" w:id="0">
    <w:p w14:paraId="72523063"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C458" w14:textId="77777777"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14:paraId="13304BBF" w14:textId="77777777"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14:paraId="3ED6A7D1" w14:textId="77777777" w:rsidR="00F22B1C" w:rsidRDefault="00F22B1C" w:rsidP="00E87A4D">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56DF" w14:textId="77777777" w:rsidR="008E4F6C" w:rsidRDefault="008E4F6C" w:rsidP="003A707F">
      <w:pPr>
        <w:spacing w:after="0" w:line="240" w:lineRule="auto"/>
      </w:pPr>
      <w:r>
        <w:separator/>
      </w:r>
    </w:p>
  </w:footnote>
  <w:footnote w:type="continuationSeparator" w:id="0">
    <w:p w14:paraId="1D5C6E56"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14:paraId="6E74E994" w14:textId="77777777"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26FF304" w14:textId="77777777"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0DD18855" wp14:editId="3A67CE5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BCAA47E" w14:textId="77777777"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815268E" w14:textId="77777777"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B19A0E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631C45C" w14:textId="77777777" w:rsidR="00F40885" w:rsidRPr="00CE796A" w:rsidRDefault="00F40885" w:rsidP="00840A06">
          <w:pPr>
            <w:spacing w:after="0"/>
            <w:ind w:left="-51"/>
            <w:rPr>
              <w:rFonts w:ascii="Arial" w:hAnsi="Arial" w:cs="Arial"/>
              <w:sz w:val="14"/>
              <w:szCs w:val="14"/>
            </w:rPr>
          </w:pPr>
          <w:bookmarkStart w:id="2" w:name="GazNo"/>
          <w:bookmarkStart w:id="3" w:name="OLE_LINK2"/>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E46BEFD"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313F02E8" w14:textId="77777777" w:rsidR="00F40885" w:rsidRPr="003A707F" w:rsidRDefault="00F40885" w:rsidP="00F40885">
    <w:pPr>
      <w:pStyle w:val="Header"/>
      <w:rPr>
        <w:sz w:val="2"/>
        <w:szCs w:val="2"/>
      </w:rPr>
    </w:pPr>
  </w:p>
  <w:p w14:paraId="595F4636"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3D9E"/>
    <w:multiLevelType w:val="hybridMultilevel"/>
    <w:tmpl w:val="0C34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966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461D5"/>
    <w:rsid w:val="000B66E6"/>
    <w:rsid w:val="000C6512"/>
    <w:rsid w:val="000E1F2B"/>
    <w:rsid w:val="00136903"/>
    <w:rsid w:val="0014571B"/>
    <w:rsid w:val="00151EAE"/>
    <w:rsid w:val="00170C6B"/>
    <w:rsid w:val="001978B7"/>
    <w:rsid w:val="001B68D2"/>
    <w:rsid w:val="001B7BED"/>
    <w:rsid w:val="001C2AAD"/>
    <w:rsid w:val="001D18BF"/>
    <w:rsid w:val="001D5AC8"/>
    <w:rsid w:val="001F2D97"/>
    <w:rsid w:val="001F34BD"/>
    <w:rsid w:val="001F6097"/>
    <w:rsid w:val="001F6E54"/>
    <w:rsid w:val="002010D9"/>
    <w:rsid w:val="00201AE9"/>
    <w:rsid w:val="002044BF"/>
    <w:rsid w:val="0021452E"/>
    <w:rsid w:val="00233F79"/>
    <w:rsid w:val="002366B1"/>
    <w:rsid w:val="00243512"/>
    <w:rsid w:val="00253744"/>
    <w:rsid w:val="00273DFA"/>
    <w:rsid w:val="00280BCD"/>
    <w:rsid w:val="002C0291"/>
    <w:rsid w:val="00325D62"/>
    <w:rsid w:val="003A707F"/>
    <w:rsid w:val="003B0EC1"/>
    <w:rsid w:val="003B573B"/>
    <w:rsid w:val="003D78D6"/>
    <w:rsid w:val="003F2CBD"/>
    <w:rsid w:val="00403687"/>
    <w:rsid w:val="00406D3A"/>
    <w:rsid w:val="00422997"/>
    <w:rsid w:val="00424B97"/>
    <w:rsid w:val="0045600A"/>
    <w:rsid w:val="00474D3F"/>
    <w:rsid w:val="004977EA"/>
    <w:rsid w:val="004B2753"/>
    <w:rsid w:val="004D7243"/>
    <w:rsid w:val="00517C00"/>
    <w:rsid w:val="00520873"/>
    <w:rsid w:val="005218A9"/>
    <w:rsid w:val="00573D44"/>
    <w:rsid w:val="0058056B"/>
    <w:rsid w:val="0058344D"/>
    <w:rsid w:val="00590D8F"/>
    <w:rsid w:val="005950AB"/>
    <w:rsid w:val="005B28AD"/>
    <w:rsid w:val="00607676"/>
    <w:rsid w:val="00611BFC"/>
    <w:rsid w:val="006414D7"/>
    <w:rsid w:val="00647252"/>
    <w:rsid w:val="00652E8F"/>
    <w:rsid w:val="006557E0"/>
    <w:rsid w:val="006733B4"/>
    <w:rsid w:val="006A12A9"/>
    <w:rsid w:val="006A68AC"/>
    <w:rsid w:val="006C0A62"/>
    <w:rsid w:val="006E44B9"/>
    <w:rsid w:val="00726EA0"/>
    <w:rsid w:val="00735589"/>
    <w:rsid w:val="007552D9"/>
    <w:rsid w:val="0076380F"/>
    <w:rsid w:val="00797AAF"/>
    <w:rsid w:val="007D1A5E"/>
    <w:rsid w:val="007E6F21"/>
    <w:rsid w:val="00801323"/>
    <w:rsid w:val="00831E7E"/>
    <w:rsid w:val="00840A06"/>
    <w:rsid w:val="008439B7"/>
    <w:rsid w:val="00855914"/>
    <w:rsid w:val="0087253F"/>
    <w:rsid w:val="00885878"/>
    <w:rsid w:val="00890F02"/>
    <w:rsid w:val="008A1901"/>
    <w:rsid w:val="008B4A00"/>
    <w:rsid w:val="008B5B44"/>
    <w:rsid w:val="008E3F56"/>
    <w:rsid w:val="008E4F6C"/>
    <w:rsid w:val="00911111"/>
    <w:rsid w:val="009539C7"/>
    <w:rsid w:val="00A00F21"/>
    <w:rsid w:val="00A04A9F"/>
    <w:rsid w:val="00A25BAB"/>
    <w:rsid w:val="00A61522"/>
    <w:rsid w:val="00A9143F"/>
    <w:rsid w:val="00A92350"/>
    <w:rsid w:val="00B03C87"/>
    <w:rsid w:val="00B1186C"/>
    <w:rsid w:val="00B2315F"/>
    <w:rsid w:val="00B25735"/>
    <w:rsid w:val="00B303C0"/>
    <w:rsid w:val="00B425DC"/>
    <w:rsid w:val="00B627A5"/>
    <w:rsid w:val="00B82D96"/>
    <w:rsid w:val="00B84226"/>
    <w:rsid w:val="00BA31C5"/>
    <w:rsid w:val="00BA53E3"/>
    <w:rsid w:val="00BE7780"/>
    <w:rsid w:val="00C6229B"/>
    <w:rsid w:val="00C63C4E"/>
    <w:rsid w:val="00C72C30"/>
    <w:rsid w:val="00C8067B"/>
    <w:rsid w:val="00C85180"/>
    <w:rsid w:val="00CA57A3"/>
    <w:rsid w:val="00CE6488"/>
    <w:rsid w:val="00D03658"/>
    <w:rsid w:val="00D229E5"/>
    <w:rsid w:val="00D325BD"/>
    <w:rsid w:val="00D57757"/>
    <w:rsid w:val="00D77A88"/>
    <w:rsid w:val="00DA068B"/>
    <w:rsid w:val="00DE4C87"/>
    <w:rsid w:val="00DF5B1D"/>
    <w:rsid w:val="00E20751"/>
    <w:rsid w:val="00E25B64"/>
    <w:rsid w:val="00E359D3"/>
    <w:rsid w:val="00E85D46"/>
    <w:rsid w:val="00E87A4D"/>
    <w:rsid w:val="00E91B23"/>
    <w:rsid w:val="00E95399"/>
    <w:rsid w:val="00E96D5F"/>
    <w:rsid w:val="00EC3771"/>
    <w:rsid w:val="00F03910"/>
    <w:rsid w:val="00F22B1C"/>
    <w:rsid w:val="00F235CA"/>
    <w:rsid w:val="00F40885"/>
    <w:rsid w:val="00F5546B"/>
    <w:rsid w:val="00FA2560"/>
    <w:rsid w:val="00FB2D80"/>
    <w:rsid w:val="00FC22ED"/>
    <w:rsid w:val="00FC2779"/>
    <w:rsid w:val="00FC5697"/>
    <w:rsid w:val="00FD619B"/>
    <w:rsid w:val="00FE084D"/>
    <w:rsid w:val="00FE6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622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 w:type="paragraph" w:styleId="ListParagraph">
    <w:name w:val="List Paragraph"/>
    <w:basedOn w:val="Normal"/>
    <w:uiPriority w:val="34"/>
    <w:qFormat/>
    <w:rsid w:val="006A12A9"/>
    <w:pPr>
      <w:spacing w:after="0" w:line="240" w:lineRule="auto"/>
      <w:ind w:left="720"/>
      <w:contextualSpacing/>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20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2025-03-09T22:30:00Z</dcterms:created>
  <dcterms:modified xsi:type="dcterms:W3CDTF">2025-04-03T23:24:00Z</dcterms:modified>
  <cp:category/>
  <cp:contentStatus/>
  <dc:language/>
  <cp:version/>
</cp:coreProperties>
</file>