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C2908" w14:textId="77777777" w:rsidR="00191676" w:rsidRPr="0080326C" w:rsidRDefault="00A63FDF">
      <w:pPr>
        <w:pStyle w:val="FormTitle"/>
      </w:pPr>
      <w:r w:rsidRPr="0080326C">
        <w:rPr>
          <w:noProof/>
        </w:rPr>
        <w:drawing>
          <wp:inline distT="0" distB="0" distL="0" distR="0" wp14:anchorId="29EAE04D" wp14:editId="32ABAFB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14:paraId="25EEF3B2" w14:textId="77777777" w:rsidR="00191676" w:rsidRPr="0080326C" w:rsidRDefault="00191676">
      <w:pPr>
        <w:tabs>
          <w:tab w:val="left" w:pos="2410"/>
          <w:tab w:val="left" w:pos="7655"/>
        </w:tabs>
        <w:jc w:val="center"/>
        <w:outlineLvl w:val="0"/>
        <w:rPr>
          <w:b/>
          <w:sz w:val="22"/>
        </w:rPr>
      </w:pPr>
    </w:p>
    <w:p w14:paraId="5B07BAB2" w14:textId="77777777" w:rsidR="00191676" w:rsidRPr="0080326C" w:rsidRDefault="00191676">
      <w:pPr>
        <w:tabs>
          <w:tab w:val="left" w:pos="2410"/>
          <w:tab w:val="left" w:pos="7655"/>
        </w:tabs>
        <w:jc w:val="center"/>
        <w:outlineLvl w:val="0"/>
        <w:rPr>
          <w:b/>
          <w:sz w:val="22"/>
        </w:rPr>
      </w:pPr>
    </w:p>
    <w:p w14:paraId="52921FFF" w14:textId="77777777" w:rsidR="00191676" w:rsidRPr="0080326C" w:rsidRDefault="00744EEC">
      <w:pPr>
        <w:tabs>
          <w:tab w:val="left" w:pos="2410"/>
          <w:tab w:val="left" w:pos="7655"/>
        </w:tabs>
        <w:jc w:val="center"/>
        <w:outlineLvl w:val="0"/>
        <w:rPr>
          <w:b/>
        </w:rPr>
      </w:pPr>
      <w:r w:rsidRPr="0080326C">
        <w:rPr>
          <w:b/>
        </w:rPr>
        <w:t>SUMMARY OF CHANGES:</w:t>
      </w:r>
    </w:p>
    <w:p w14:paraId="4AE2519A" w14:textId="77777777" w:rsidR="00191676" w:rsidRPr="0080326C" w:rsidRDefault="00191676">
      <w:pPr>
        <w:tabs>
          <w:tab w:val="left" w:pos="2410"/>
          <w:tab w:val="left" w:pos="7655"/>
        </w:tabs>
        <w:jc w:val="center"/>
        <w:outlineLvl w:val="0"/>
        <w:rPr>
          <w:b/>
        </w:rPr>
      </w:pPr>
    </w:p>
    <w:p w14:paraId="67616439" w14:textId="090C7224" w:rsidR="00191676" w:rsidRPr="00FE0453" w:rsidRDefault="00744EEC">
      <w:pPr>
        <w:tabs>
          <w:tab w:val="left" w:pos="2410"/>
          <w:tab w:val="left" w:pos="7655"/>
        </w:tabs>
        <w:jc w:val="center"/>
        <w:rPr>
          <w:b/>
        </w:rPr>
      </w:pPr>
      <w:r w:rsidRPr="00FE0453">
        <w:rPr>
          <w:b/>
        </w:rPr>
        <w:t xml:space="preserve">INSTRUMENT NOS. </w:t>
      </w:r>
      <w:r w:rsidR="0027650B">
        <w:rPr>
          <w:b/>
        </w:rPr>
        <w:t>99</w:t>
      </w:r>
      <w:r w:rsidR="007E3905">
        <w:rPr>
          <w:b/>
        </w:rPr>
        <w:t xml:space="preserve"> to </w:t>
      </w:r>
      <w:r w:rsidR="0027650B">
        <w:rPr>
          <w:b/>
        </w:rPr>
        <w:t xml:space="preserve">104 </w:t>
      </w:r>
      <w:r w:rsidR="00CD65BE">
        <w:rPr>
          <w:b/>
        </w:rPr>
        <w:t>of</w:t>
      </w:r>
      <w:r w:rsidRPr="00FE0453">
        <w:rPr>
          <w:b/>
        </w:rPr>
        <w:t xml:space="preserve"> 20</w:t>
      </w:r>
      <w:r w:rsidR="000F6397">
        <w:rPr>
          <w:b/>
        </w:rPr>
        <w:t>21</w:t>
      </w:r>
    </w:p>
    <w:p w14:paraId="1E4ED266" w14:textId="77777777" w:rsidR="00191676" w:rsidRPr="00FE0453" w:rsidRDefault="00191676">
      <w:pPr>
        <w:tabs>
          <w:tab w:val="left" w:pos="2410"/>
          <w:tab w:val="left" w:pos="7655"/>
        </w:tabs>
        <w:jc w:val="center"/>
        <w:rPr>
          <w:b/>
        </w:rPr>
      </w:pPr>
    </w:p>
    <w:p w14:paraId="50EA57EA" w14:textId="77777777" w:rsidR="007155A5" w:rsidRPr="00FE0453" w:rsidRDefault="007155A5">
      <w:pPr>
        <w:tabs>
          <w:tab w:val="left" w:pos="2410"/>
          <w:tab w:val="left" w:pos="7655"/>
        </w:tabs>
        <w:jc w:val="center"/>
        <w:rPr>
          <w:b/>
        </w:rPr>
      </w:pPr>
    </w:p>
    <w:p w14:paraId="493B8313" w14:textId="624086BB" w:rsidR="00D63954" w:rsidRDefault="002E0408" w:rsidP="00B803B0">
      <w:pPr>
        <w:tabs>
          <w:tab w:val="left" w:pos="2410"/>
          <w:tab w:val="left" w:pos="7655"/>
        </w:tabs>
        <w:jc w:val="both"/>
      </w:pPr>
      <w:r w:rsidRPr="00FE0453">
        <w:t xml:space="preserve">Statements of Principles Nos. </w:t>
      </w:r>
      <w:r w:rsidR="0027650B">
        <w:t>99</w:t>
      </w:r>
      <w:r w:rsidR="00F74D34" w:rsidRPr="00FE0453">
        <w:t xml:space="preserve"> </w:t>
      </w:r>
      <w:r w:rsidR="00FA54D5">
        <w:t xml:space="preserve">to </w:t>
      </w:r>
      <w:r w:rsidR="0027650B">
        <w:t>104</w:t>
      </w:r>
      <w:r w:rsidRPr="00FE0453">
        <w:t xml:space="preserve"> of 20</w:t>
      </w:r>
      <w:r w:rsidR="007E3905">
        <w:t>2</w:t>
      </w:r>
      <w:r w:rsidR="000F6397">
        <w:t>1</w:t>
      </w:r>
      <w:r w:rsidR="007E3905">
        <w:t xml:space="preserve"> </w:t>
      </w:r>
      <w:r w:rsidRPr="00FE0453">
        <w:t xml:space="preserve">were signed by the Chairperson of the Repatriation Medical Authority (the Authority) on </w:t>
      </w:r>
      <w:r w:rsidR="0027650B">
        <w:t>1 October</w:t>
      </w:r>
      <w:r w:rsidR="00910007">
        <w:t xml:space="preserve"> 2021</w:t>
      </w:r>
      <w:r w:rsidRPr="00FE0453">
        <w:t xml:space="preserve">. </w:t>
      </w:r>
      <w:r w:rsidR="00EE0153" w:rsidRPr="004C50BC">
        <w:t>The day of commencement as specified in each of the</w:t>
      </w:r>
      <w:r w:rsidR="00D63954">
        <w:t>se</w:t>
      </w:r>
      <w:r w:rsidR="00EE0153" w:rsidRPr="004C50BC">
        <w:t xml:space="preserve"> </w:t>
      </w:r>
      <w:r w:rsidR="00EE0153">
        <w:t xml:space="preserve">Instruments </w:t>
      </w:r>
      <w:r w:rsidR="00EE0153" w:rsidRPr="004C50BC">
        <w:t xml:space="preserve">is </w:t>
      </w:r>
      <w:r w:rsidR="0027650B">
        <w:t>1 November</w:t>
      </w:r>
      <w:r w:rsidR="000F6397">
        <w:t xml:space="preserve"> 2021</w:t>
      </w:r>
      <w:r w:rsidR="00EE0153" w:rsidRPr="004C50BC">
        <w:t>.</w:t>
      </w:r>
      <w:r w:rsidR="00D63954">
        <w:t xml:space="preserve">  </w:t>
      </w:r>
    </w:p>
    <w:p w14:paraId="0B204C4B" w14:textId="77777777" w:rsidR="00D63954" w:rsidRDefault="00D63954" w:rsidP="00B803B0">
      <w:pPr>
        <w:tabs>
          <w:tab w:val="left" w:pos="2410"/>
          <w:tab w:val="left" w:pos="7655"/>
        </w:tabs>
        <w:jc w:val="both"/>
      </w:pPr>
    </w:p>
    <w:p w14:paraId="711B8B4C" w14:textId="77777777" w:rsidR="00B803B0" w:rsidRDefault="00D63954" w:rsidP="00B803B0">
      <w:pPr>
        <w:tabs>
          <w:tab w:val="left" w:pos="2410"/>
          <w:tab w:val="left" w:pos="7655"/>
        </w:tabs>
        <w:jc w:val="both"/>
      </w:pPr>
      <w:r w:rsidRPr="00FE0453">
        <w:t>The</w:t>
      </w:r>
      <w:r>
        <w:t>se</w:t>
      </w:r>
      <w:r w:rsidRPr="00FE0453">
        <w:t xml:space="preserve"> Instruments have been lodged and registered with the Federal Register of Legislation, pursuant to section 15G of the </w:t>
      </w:r>
      <w:r w:rsidRPr="00FE0453">
        <w:rPr>
          <w:i/>
        </w:rPr>
        <w:t xml:space="preserve">Legislation Act 2003 </w:t>
      </w:r>
      <w:r w:rsidRPr="00FE0453">
        <w:t xml:space="preserve">(Legislation Act).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9" w:history="1">
        <w:r w:rsidR="00B803B0" w:rsidRPr="004C50BC">
          <w:rPr>
            <w:rStyle w:val="Hyperlink"/>
          </w:rPr>
          <w:t>http://www.legislation.gov.au</w:t>
        </w:r>
      </w:hyperlink>
      <w:r w:rsidR="00B803B0" w:rsidRPr="004C50BC">
        <w:t>.</w:t>
      </w:r>
    </w:p>
    <w:p w14:paraId="48BBC956" w14:textId="77777777" w:rsidR="00B803B0" w:rsidRPr="0080326C" w:rsidRDefault="00B803B0" w:rsidP="00B803B0">
      <w:pPr>
        <w:tabs>
          <w:tab w:val="left" w:pos="2410"/>
          <w:tab w:val="left" w:pos="7655"/>
        </w:tabs>
        <w:jc w:val="both"/>
      </w:pPr>
    </w:p>
    <w:p w14:paraId="6727C347" w14:textId="6956BAF9"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 xml:space="preserve">(the VEA), on </w:t>
      </w:r>
      <w:r w:rsidR="00DC776C" w:rsidRPr="00DC776C">
        <w:t>the Authority's website at http://www.rma.gov.au.</w:t>
      </w:r>
    </w:p>
    <w:p w14:paraId="7B7B6F3A" w14:textId="77777777" w:rsidR="002E0408" w:rsidRDefault="002E0408" w:rsidP="00B803B0">
      <w:pPr>
        <w:tabs>
          <w:tab w:val="left" w:pos="2410"/>
          <w:tab w:val="left" w:pos="7655"/>
        </w:tabs>
        <w:jc w:val="both"/>
        <w:rPr>
          <w:szCs w:val="24"/>
        </w:rPr>
      </w:pPr>
    </w:p>
    <w:p w14:paraId="49670E9D" w14:textId="150CAF36"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w:t>
      </w:r>
      <w:r w:rsidR="00DC776C">
        <w:rPr>
          <w:szCs w:val="24"/>
        </w:rPr>
        <w:t xml:space="preserve">also </w:t>
      </w:r>
      <w:r w:rsidRPr="007D3BCB">
        <w:rPr>
          <w:szCs w:val="24"/>
        </w:rPr>
        <w:t>available on the Authority's website</w:t>
      </w:r>
      <w:r w:rsidR="00FC667A">
        <w:rPr>
          <w:szCs w:val="24"/>
        </w:rPr>
        <w:t xml:space="preserve"> at</w:t>
      </w:r>
      <w:r>
        <w:rPr>
          <w:szCs w:val="24"/>
        </w:rPr>
        <w:t xml:space="preserve"> </w:t>
      </w:r>
      <w:hyperlink r:id="rId10" w:history="1">
        <w:r w:rsidRPr="00FA5B8B">
          <w:rPr>
            <w:rStyle w:val="Hyperlink"/>
            <w:szCs w:val="24"/>
          </w:rPr>
          <w:t>http://www.rma.gov.au</w:t>
        </w:r>
      </w:hyperlink>
      <w:r>
        <w:rPr>
          <w:szCs w:val="24"/>
        </w:rPr>
        <w:t>.</w:t>
      </w:r>
    </w:p>
    <w:p w14:paraId="11A87155" w14:textId="77777777" w:rsidR="002E0408" w:rsidRDefault="002E0408" w:rsidP="002E0408">
      <w:pPr>
        <w:tabs>
          <w:tab w:val="left" w:pos="2410"/>
          <w:tab w:val="left" w:pos="7655"/>
        </w:tabs>
        <w:jc w:val="both"/>
        <w:rPr>
          <w:b/>
        </w:rPr>
      </w:pPr>
    </w:p>
    <w:p w14:paraId="06108A9F" w14:textId="77777777" w:rsidR="002E0408" w:rsidRPr="0080326C" w:rsidRDefault="002E0408" w:rsidP="002E0408">
      <w:pPr>
        <w:tabs>
          <w:tab w:val="left" w:pos="2410"/>
          <w:tab w:val="left" w:pos="7655"/>
        </w:tabs>
        <w:jc w:val="both"/>
      </w:pPr>
      <w:r w:rsidRPr="0080326C">
        <w:t>For further information contact:</w:t>
      </w:r>
    </w:p>
    <w:p w14:paraId="43A2A6D7" w14:textId="77777777" w:rsidR="002E0408" w:rsidRPr="0080326C" w:rsidRDefault="002E0408" w:rsidP="002E0408">
      <w:pPr>
        <w:tabs>
          <w:tab w:val="left" w:pos="2410"/>
          <w:tab w:val="left" w:pos="7655"/>
        </w:tabs>
        <w:jc w:val="both"/>
      </w:pPr>
    </w:p>
    <w:p w14:paraId="51E75EF8" w14:textId="77777777" w:rsidR="002E0408" w:rsidRPr="0080326C" w:rsidRDefault="002E0408" w:rsidP="002E0408">
      <w:pPr>
        <w:tabs>
          <w:tab w:val="left" w:pos="2410"/>
          <w:tab w:val="left" w:pos="7655"/>
        </w:tabs>
        <w:jc w:val="both"/>
      </w:pPr>
      <w:r w:rsidRPr="0080326C">
        <w:t>The Registrar</w:t>
      </w:r>
    </w:p>
    <w:p w14:paraId="34333A45" w14:textId="77777777" w:rsidR="002E0408" w:rsidRPr="0080326C" w:rsidRDefault="002E0408" w:rsidP="002E0408">
      <w:pPr>
        <w:tabs>
          <w:tab w:val="left" w:pos="2410"/>
          <w:tab w:val="left" w:pos="7655"/>
        </w:tabs>
        <w:jc w:val="both"/>
      </w:pPr>
      <w:r w:rsidRPr="0080326C">
        <w:t>Repatriation Medical Authority</w:t>
      </w:r>
    </w:p>
    <w:p w14:paraId="2C4F2B4E" w14:textId="77777777" w:rsidR="002E0408" w:rsidRPr="0080326C" w:rsidRDefault="002E0408" w:rsidP="002E0408">
      <w:pPr>
        <w:tabs>
          <w:tab w:val="left" w:pos="2410"/>
          <w:tab w:val="left" w:pos="7655"/>
        </w:tabs>
        <w:jc w:val="both"/>
      </w:pPr>
      <w:r w:rsidRPr="0080326C">
        <w:t>GPO Box 1014</w:t>
      </w:r>
    </w:p>
    <w:p w14:paraId="743D18B0" w14:textId="77777777" w:rsidR="002E0408" w:rsidRPr="0080326C" w:rsidRDefault="002E0408" w:rsidP="002E0408">
      <w:pPr>
        <w:tabs>
          <w:tab w:val="left" w:pos="2410"/>
          <w:tab w:val="left" w:pos="7655"/>
        </w:tabs>
        <w:jc w:val="both"/>
      </w:pPr>
      <w:proofErr w:type="gramStart"/>
      <w:r w:rsidRPr="0080326C">
        <w:t>Brisbane  Qld</w:t>
      </w:r>
      <w:proofErr w:type="gramEnd"/>
      <w:r w:rsidRPr="0080326C">
        <w:t xml:space="preserve">  4001</w:t>
      </w:r>
    </w:p>
    <w:p w14:paraId="66E91178" w14:textId="77777777" w:rsidR="002E0408" w:rsidRPr="0080326C" w:rsidRDefault="002E0408" w:rsidP="002E0408">
      <w:pPr>
        <w:tabs>
          <w:tab w:val="left" w:pos="2410"/>
          <w:tab w:val="left" w:pos="7655"/>
        </w:tabs>
        <w:jc w:val="both"/>
      </w:pPr>
    </w:p>
    <w:p w14:paraId="16501A6A" w14:textId="77777777" w:rsidR="002E0408" w:rsidRPr="0080326C" w:rsidRDefault="002E0408" w:rsidP="002E0408">
      <w:pPr>
        <w:tabs>
          <w:tab w:val="left" w:pos="2410"/>
          <w:tab w:val="left" w:pos="7655"/>
        </w:tabs>
        <w:jc w:val="both"/>
      </w:pPr>
      <w:proofErr w:type="gramStart"/>
      <w:r w:rsidRPr="0080326C">
        <w:t>T  +</w:t>
      </w:r>
      <w:proofErr w:type="gramEnd"/>
      <w:r w:rsidRPr="0080326C">
        <w:t>61 7 3815 9404</w:t>
      </w:r>
    </w:p>
    <w:p w14:paraId="1A12049D" w14:textId="77777777" w:rsidR="002E0408" w:rsidRPr="0080326C" w:rsidRDefault="002E0408" w:rsidP="002E0408">
      <w:pPr>
        <w:tabs>
          <w:tab w:val="left" w:pos="2410"/>
          <w:tab w:val="left" w:pos="7655"/>
        </w:tabs>
        <w:jc w:val="both"/>
      </w:pPr>
      <w:proofErr w:type="gramStart"/>
      <w:r w:rsidRPr="0080326C">
        <w:t>F  +</w:t>
      </w:r>
      <w:proofErr w:type="gramEnd"/>
      <w:r w:rsidRPr="0080326C">
        <w:t>61 7 3815 9412</w:t>
      </w:r>
    </w:p>
    <w:p w14:paraId="4047C60A" w14:textId="77777777" w:rsidR="002E0408" w:rsidRPr="0080326C" w:rsidRDefault="002E0408" w:rsidP="002E0408">
      <w:pPr>
        <w:tabs>
          <w:tab w:val="left" w:pos="2410"/>
          <w:tab w:val="left" w:pos="7655"/>
        </w:tabs>
        <w:jc w:val="both"/>
      </w:pPr>
      <w:proofErr w:type="gramStart"/>
      <w:r w:rsidRPr="0080326C">
        <w:t>E  info@rma.gov.au</w:t>
      </w:r>
      <w:proofErr w:type="gramEnd"/>
    </w:p>
    <w:p w14:paraId="1C8540A8" w14:textId="77777777" w:rsidR="00191676" w:rsidRPr="0080326C" w:rsidRDefault="00191676">
      <w:pPr>
        <w:tabs>
          <w:tab w:val="left" w:pos="2410"/>
          <w:tab w:val="left" w:pos="7655"/>
        </w:tabs>
        <w:jc w:val="both"/>
        <w:rPr>
          <w:b/>
        </w:rPr>
      </w:pPr>
    </w:p>
    <w:p w14:paraId="3F0E2A66" w14:textId="39EEFFF8" w:rsidR="00191676" w:rsidRPr="0080326C" w:rsidRDefault="0027650B" w:rsidP="004669F2">
      <w:pPr>
        <w:tabs>
          <w:tab w:val="left" w:pos="2410"/>
          <w:tab w:val="left" w:pos="7655"/>
        </w:tabs>
        <w:rPr>
          <w:sz w:val="16"/>
        </w:rPr>
      </w:pPr>
      <w:r>
        <w:t>13 October</w:t>
      </w:r>
      <w:r w:rsidR="000F6397">
        <w:t xml:space="preserve"> 2021</w:t>
      </w:r>
      <w:r w:rsidR="00744EEC" w:rsidRPr="0080326C">
        <w:br w:type="page"/>
      </w:r>
    </w:p>
    <w:p w14:paraId="1D7D5BD4" w14:textId="77777777" w:rsidR="009929DD" w:rsidRDefault="009929DD">
      <w:pPr>
        <w:pStyle w:val="Header"/>
        <w:jc w:val="center"/>
        <w:outlineLvl w:val="0"/>
        <w:rPr>
          <w:b/>
        </w:rPr>
      </w:pPr>
    </w:p>
    <w:p w14:paraId="6D38A682" w14:textId="77777777" w:rsidR="00191676" w:rsidRPr="0080326C" w:rsidRDefault="00744EEC">
      <w:pPr>
        <w:pStyle w:val="Header"/>
        <w:jc w:val="center"/>
        <w:outlineLvl w:val="0"/>
        <w:rPr>
          <w:b/>
        </w:rPr>
      </w:pPr>
      <w:r w:rsidRPr="0080326C">
        <w:rPr>
          <w:b/>
        </w:rPr>
        <w:t>SUMMARY OF CHANGES</w:t>
      </w:r>
    </w:p>
    <w:p w14:paraId="3158C8E8" w14:textId="77777777"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14:paraId="1C73637F" w14:textId="77777777"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14:paraId="3620338A" w14:textId="77777777"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14:paraId="0C660503" w14:textId="77777777"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14:paraId="40DAE954" w14:textId="77777777"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14:paraId="29361FEC" w14:textId="77777777" w:rsidR="00191676" w:rsidRPr="0086328E" w:rsidRDefault="00744EEC" w:rsidP="003D60B8">
            <w:pPr>
              <w:rPr>
                <w:b/>
                <w:sz w:val="23"/>
                <w:szCs w:val="23"/>
              </w:rPr>
            </w:pPr>
            <w:r w:rsidRPr="0086328E">
              <w:rPr>
                <w:b/>
                <w:sz w:val="23"/>
                <w:szCs w:val="23"/>
              </w:rPr>
              <w:t>ICD-10-AM Code</w:t>
            </w:r>
          </w:p>
        </w:tc>
      </w:tr>
      <w:tr w:rsidR="00A73805" w:rsidRPr="00A73805" w14:paraId="13F3EAF8" w14:textId="77777777"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BCD2E9" w14:textId="77777777" w:rsidR="00191676" w:rsidRPr="00A73805" w:rsidRDefault="00744EEC" w:rsidP="00F731B4">
            <w:pPr>
              <w:rPr>
                <w:b/>
              </w:rPr>
            </w:pPr>
            <w:r w:rsidRPr="00A73805">
              <w:rPr>
                <w:b/>
              </w:rPr>
              <w:t>RE</w:t>
            </w:r>
            <w:r w:rsidR="00F731B4">
              <w:rPr>
                <w:b/>
              </w:rPr>
              <w:t>PEALS</w:t>
            </w:r>
          </w:p>
        </w:tc>
      </w:tr>
      <w:tr w:rsidR="00D731BF" w:rsidRPr="00A73805" w14:paraId="379FCF69"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669B2B3" w14:textId="77777777" w:rsidR="00D731BF" w:rsidRDefault="00D731BF"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14:paraId="2FF96926" w14:textId="77777777" w:rsidR="00D731BF" w:rsidRPr="005D728B" w:rsidRDefault="00D731BF" w:rsidP="00870747"/>
        </w:tc>
        <w:tc>
          <w:tcPr>
            <w:tcW w:w="1984" w:type="dxa"/>
            <w:tcBorders>
              <w:top w:val="single" w:sz="6" w:space="0" w:color="auto"/>
              <w:left w:val="single" w:sz="6" w:space="0" w:color="auto"/>
              <w:bottom w:val="single" w:sz="6" w:space="0" w:color="auto"/>
              <w:right w:val="single" w:sz="6" w:space="0" w:color="auto"/>
            </w:tcBorders>
          </w:tcPr>
          <w:p w14:paraId="0E43B4C5" w14:textId="77777777" w:rsidR="00D731BF" w:rsidRDefault="00D731BF"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14:paraId="567A9480" w14:textId="77777777" w:rsidR="00D731BF" w:rsidRPr="005A3278" w:rsidRDefault="00D731BF" w:rsidP="00BB7B5C">
            <w:pPr>
              <w:rPr>
                <w:szCs w:val="24"/>
              </w:rPr>
            </w:pPr>
          </w:p>
        </w:tc>
      </w:tr>
      <w:tr w:rsidR="00D731BF" w:rsidRPr="00A73805" w14:paraId="7A96A280"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D294B63" w14:textId="1B056228" w:rsidR="00D731BF" w:rsidRPr="00E83F7F" w:rsidRDefault="0027650B" w:rsidP="0027650B">
            <w:pPr>
              <w:rPr>
                <w:color w:val="000000" w:themeColor="text1"/>
                <w:szCs w:val="24"/>
              </w:rPr>
            </w:pPr>
            <w:r>
              <w:rPr>
                <w:color w:val="000000" w:themeColor="text1"/>
                <w:szCs w:val="24"/>
              </w:rPr>
              <w:t>99</w:t>
            </w:r>
            <w:r w:rsidR="00D731BF" w:rsidRPr="00E83F7F">
              <w:rPr>
                <w:color w:val="000000" w:themeColor="text1"/>
                <w:szCs w:val="24"/>
              </w:rPr>
              <w:t xml:space="preserve"> &amp; </w:t>
            </w:r>
            <w:r>
              <w:rPr>
                <w:color w:val="000000" w:themeColor="text1"/>
                <w:szCs w:val="24"/>
              </w:rPr>
              <w:t>100</w:t>
            </w:r>
            <w:r w:rsidR="00D731BF" w:rsidRPr="00E83F7F">
              <w:rPr>
                <w:color w:val="000000" w:themeColor="text1"/>
                <w:szCs w:val="24"/>
              </w:rPr>
              <w:t>/2021</w:t>
            </w:r>
          </w:p>
        </w:tc>
        <w:tc>
          <w:tcPr>
            <w:tcW w:w="2835" w:type="dxa"/>
            <w:tcBorders>
              <w:top w:val="single" w:sz="6" w:space="0" w:color="auto"/>
              <w:left w:val="single" w:sz="6" w:space="0" w:color="auto"/>
              <w:bottom w:val="single" w:sz="6" w:space="0" w:color="auto"/>
              <w:right w:val="single" w:sz="6" w:space="0" w:color="auto"/>
            </w:tcBorders>
          </w:tcPr>
          <w:p w14:paraId="343E1F35" w14:textId="520C862F" w:rsidR="00D731BF" w:rsidRPr="00E83F7F" w:rsidRDefault="0027650B" w:rsidP="00870747">
            <w:pPr>
              <w:rPr>
                <w:color w:val="000000" w:themeColor="text1"/>
              </w:rPr>
            </w:pPr>
            <w:r>
              <w:rPr>
                <w:color w:val="000000" w:themeColor="text1"/>
              </w:rPr>
              <w:t>dental pulp and periapical disease</w:t>
            </w:r>
            <w:r w:rsidR="00E83F7F" w:rsidRPr="00E83F7F">
              <w:rPr>
                <w:color w:val="000000" w:themeColor="text1"/>
              </w:rPr>
              <w:t xml:space="preserve"> </w:t>
            </w:r>
          </w:p>
        </w:tc>
        <w:tc>
          <w:tcPr>
            <w:tcW w:w="1984" w:type="dxa"/>
            <w:tcBorders>
              <w:top w:val="single" w:sz="6" w:space="0" w:color="auto"/>
              <w:left w:val="single" w:sz="6" w:space="0" w:color="auto"/>
              <w:bottom w:val="single" w:sz="6" w:space="0" w:color="auto"/>
              <w:right w:val="single" w:sz="6" w:space="0" w:color="auto"/>
            </w:tcBorders>
          </w:tcPr>
          <w:p w14:paraId="4E40130A" w14:textId="7BF3818C" w:rsidR="00D731BF" w:rsidRPr="005A3278" w:rsidRDefault="0027650B" w:rsidP="0027650B">
            <w:pPr>
              <w:rPr>
                <w:szCs w:val="24"/>
              </w:rPr>
            </w:pPr>
            <w:r w:rsidRPr="005A3278">
              <w:rPr>
                <w:szCs w:val="24"/>
              </w:rPr>
              <w:t>1</w:t>
            </w:r>
            <w:r w:rsidR="00E83F7F" w:rsidRPr="005A3278">
              <w:rPr>
                <w:szCs w:val="24"/>
              </w:rPr>
              <w:t>/</w:t>
            </w:r>
            <w:r w:rsidRPr="005A3278">
              <w:rPr>
                <w:szCs w:val="24"/>
              </w:rPr>
              <w:t>11</w:t>
            </w:r>
            <w:r w:rsidR="00E83F7F" w:rsidRPr="005A3278">
              <w:rPr>
                <w:szCs w:val="24"/>
              </w:rPr>
              <w:t>/2021</w:t>
            </w:r>
          </w:p>
        </w:tc>
        <w:tc>
          <w:tcPr>
            <w:tcW w:w="2250" w:type="dxa"/>
            <w:tcBorders>
              <w:top w:val="single" w:sz="6" w:space="0" w:color="auto"/>
              <w:left w:val="single" w:sz="6" w:space="0" w:color="auto"/>
              <w:bottom w:val="single" w:sz="6" w:space="0" w:color="auto"/>
              <w:right w:val="single" w:sz="6" w:space="0" w:color="auto"/>
            </w:tcBorders>
          </w:tcPr>
          <w:p w14:paraId="0B2737DC" w14:textId="55655804" w:rsidR="00D731BF" w:rsidRPr="005A3278" w:rsidRDefault="005A3278" w:rsidP="00BB7B5C">
            <w:pPr>
              <w:rPr>
                <w:szCs w:val="24"/>
              </w:rPr>
            </w:pPr>
            <w:r w:rsidRPr="005A3278">
              <w:rPr>
                <w:szCs w:val="24"/>
              </w:rPr>
              <w:t>K04</w:t>
            </w:r>
          </w:p>
        </w:tc>
      </w:tr>
      <w:tr w:rsidR="00882ABA" w:rsidRPr="00A73805" w14:paraId="57E08C26"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F89FA06" w14:textId="77777777" w:rsidR="00882ABA" w:rsidRPr="00E83F7F" w:rsidRDefault="00882ABA" w:rsidP="00BB7B5C">
            <w:pPr>
              <w:rPr>
                <w:color w:val="000000" w:themeColor="text1"/>
                <w:szCs w:val="24"/>
              </w:rPr>
            </w:pPr>
          </w:p>
        </w:tc>
        <w:tc>
          <w:tcPr>
            <w:tcW w:w="2835" w:type="dxa"/>
            <w:tcBorders>
              <w:top w:val="single" w:sz="6" w:space="0" w:color="auto"/>
              <w:left w:val="single" w:sz="6" w:space="0" w:color="auto"/>
              <w:bottom w:val="single" w:sz="6" w:space="0" w:color="auto"/>
              <w:right w:val="single" w:sz="6" w:space="0" w:color="auto"/>
            </w:tcBorders>
          </w:tcPr>
          <w:p w14:paraId="3B49680F" w14:textId="77777777" w:rsidR="00882ABA" w:rsidRPr="00F812CE" w:rsidRDefault="00882ABA" w:rsidP="00870747">
            <w:pPr>
              <w:rPr>
                <w:color w:val="7030A0"/>
              </w:rPr>
            </w:pPr>
          </w:p>
        </w:tc>
        <w:tc>
          <w:tcPr>
            <w:tcW w:w="1984" w:type="dxa"/>
            <w:tcBorders>
              <w:top w:val="single" w:sz="6" w:space="0" w:color="auto"/>
              <w:left w:val="single" w:sz="6" w:space="0" w:color="auto"/>
              <w:bottom w:val="single" w:sz="6" w:space="0" w:color="auto"/>
              <w:right w:val="single" w:sz="6" w:space="0" w:color="auto"/>
            </w:tcBorders>
          </w:tcPr>
          <w:p w14:paraId="0A29E3EA" w14:textId="77777777" w:rsidR="00882ABA" w:rsidRPr="00F812CE" w:rsidRDefault="00882ABA" w:rsidP="00870747">
            <w:pPr>
              <w:rPr>
                <w:color w:val="7030A0"/>
                <w:szCs w:val="24"/>
              </w:rPr>
            </w:pPr>
          </w:p>
        </w:tc>
        <w:tc>
          <w:tcPr>
            <w:tcW w:w="2250" w:type="dxa"/>
            <w:tcBorders>
              <w:top w:val="single" w:sz="6" w:space="0" w:color="auto"/>
              <w:left w:val="single" w:sz="6" w:space="0" w:color="auto"/>
              <w:bottom w:val="single" w:sz="6" w:space="0" w:color="auto"/>
              <w:right w:val="single" w:sz="6" w:space="0" w:color="auto"/>
            </w:tcBorders>
          </w:tcPr>
          <w:p w14:paraId="04194108" w14:textId="77777777" w:rsidR="00882ABA" w:rsidRPr="005A3278" w:rsidRDefault="00882ABA" w:rsidP="00BB7B5C">
            <w:pPr>
              <w:rPr>
                <w:szCs w:val="24"/>
              </w:rPr>
            </w:pPr>
          </w:p>
        </w:tc>
      </w:tr>
      <w:tr w:rsidR="00B87480" w:rsidRPr="00A73805" w14:paraId="5E0D02A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C6D6924" w14:textId="06363E53" w:rsidR="00B87480" w:rsidRPr="00E83F7F" w:rsidRDefault="0027650B" w:rsidP="0027650B">
            <w:pPr>
              <w:rPr>
                <w:color w:val="000000" w:themeColor="text1"/>
                <w:szCs w:val="24"/>
              </w:rPr>
            </w:pPr>
            <w:r>
              <w:rPr>
                <w:color w:val="000000" w:themeColor="text1"/>
                <w:szCs w:val="24"/>
              </w:rPr>
              <w:t>101</w:t>
            </w:r>
            <w:r w:rsidR="00B87480" w:rsidRPr="00E83F7F">
              <w:rPr>
                <w:color w:val="000000" w:themeColor="text1"/>
                <w:szCs w:val="24"/>
              </w:rPr>
              <w:t xml:space="preserve"> &amp; </w:t>
            </w:r>
            <w:r>
              <w:rPr>
                <w:color w:val="000000" w:themeColor="text1"/>
                <w:szCs w:val="24"/>
              </w:rPr>
              <w:t>102</w:t>
            </w:r>
            <w:r w:rsidR="00B87480" w:rsidRPr="00E83F7F">
              <w:rPr>
                <w:color w:val="000000" w:themeColor="text1"/>
                <w:szCs w:val="24"/>
              </w:rPr>
              <w:t>/202</w:t>
            </w:r>
            <w:r w:rsidR="000F6397" w:rsidRPr="00E83F7F">
              <w:rPr>
                <w:color w:val="000000" w:themeColor="text1"/>
                <w:szCs w:val="24"/>
              </w:rPr>
              <w:t>1</w:t>
            </w:r>
          </w:p>
        </w:tc>
        <w:tc>
          <w:tcPr>
            <w:tcW w:w="2835" w:type="dxa"/>
            <w:tcBorders>
              <w:top w:val="single" w:sz="6" w:space="0" w:color="auto"/>
              <w:left w:val="single" w:sz="6" w:space="0" w:color="auto"/>
              <w:bottom w:val="single" w:sz="6" w:space="0" w:color="auto"/>
              <w:right w:val="single" w:sz="6" w:space="0" w:color="auto"/>
            </w:tcBorders>
          </w:tcPr>
          <w:p w14:paraId="6C677406" w14:textId="28D0BF57" w:rsidR="00B87480" w:rsidRPr="00E83F7F" w:rsidRDefault="0027650B" w:rsidP="00B87480">
            <w:pPr>
              <w:rPr>
                <w:color w:val="000000" w:themeColor="text1"/>
              </w:rPr>
            </w:pPr>
            <w:r>
              <w:rPr>
                <w:color w:val="000000" w:themeColor="text1"/>
              </w:rPr>
              <w:t xml:space="preserve">chronic gastritis and chronic </w:t>
            </w:r>
            <w:proofErr w:type="spellStart"/>
            <w:r>
              <w:rPr>
                <w:color w:val="000000" w:themeColor="text1"/>
              </w:rPr>
              <w:t>gastropathy</w:t>
            </w:r>
            <w:proofErr w:type="spellEnd"/>
          </w:p>
        </w:tc>
        <w:tc>
          <w:tcPr>
            <w:tcW w:w="1984" w:type="dxa"/>
            <w:tcBorders>
              <w:top w:val="single" w:sz="6" w:space="0" w:color="auto"/>
              <w:left w:val="single" w:sz="6" w:space="0" w:color="auto"/>
              <w:bottom w:val="single" w:sz="6" w:space="0" w:color="auto"/>
              <w:right w:val="single" w:sz="6" w:space="0" w:color="auto"/>
            </w:tcBorders>
          </w:tcPr>
          <w:p w14:paraId="57DB043D" w14:textId="25EC4F45" w:rsidR="00B87480" w:rsidRPr="00E83F7F" w:rsidRDefault="0027650B" w:rsidP="005B6C06">
            <w:pPr>
              <w:rPr>
                <w:color w:val="000000" w:themeColor="text1"/>
                <w:szCs w:val="24"/>
              </w:rPr>
            </w:pPr>
            <w:r>
              <w:rPr>
                <w:color w:val="000000" w:themeColor="text1"/>
                <w:szCs w:val="24"/>
              </w:rPr>
              <w:t>1</w:t>
            </w:r>
            <w:r w:rsidRPr="00E83F7F">
              <w:rPr>
                <w:color w:val="000000" w:themeColor="text1"/>
                <w:szCs w:val="24"/>
              </w:rPr>
              <w:t>/</w:t>
            </w:r>
            <w:r>
              <w:rPr>
                <w:color w:val="000000" w:themeColor="text1"/>
                <w:szCs w:val="24"/>
              </w:rPr>
              <w:t>11</w:t>
            </w:r>
            <w:r w:rsidRPr="00E83F7F">
              <w:rPr>
                <w:color w:val="000000" w:themeColor="text1"/>
                <w:szCs w:val="24"/>
              </w:rPr>
              <w:t>/2021</w:t>
            </w:r>
          </w:p>
        </w:tc>
        <w:tc>
          <w:tcPr>
            <w:tcW w:w="2250" w:type="dxa"/>
            <w:tcBorders>
              <w:top w:val="single" w:sz="6" w:space="0" w:color="auto"/>
              <w:left w:val="single" w:sz="6" w:space="0" w:color="auto"/>
              <w:bottom w:val="single" w:sz="6" w:space="0" w:color="auto"/>
              <w:right w:val="single" w:sz="6" w:space="0" w:color="auto"/>
            </w:tcBorders>
          </w:tcPr>
          <w:p w14:paraId="083E6DF5" w14:textId="45E95B64" w:rsidR="00B87480" w:rsidRPr="005A3278" w:rsidRDefault="005A3278" w:rsidP="00B87480">
            <w:pPr>
              <w:jc w:val="both"/>
              <w:rPr>
                <w:szCs w:val="24"/>
              </w:rPr>
            </w:pPr>
            <w:r w:rsidRPr="005A3278">
              <w:rPr>
                <w:szCs w:val="24"/>
              </w:rPr>
              <w:t>Nil</w:t>
            </w:r>
          </w:p>
        </w:tc>
      </w:tr>
      <w:tr w:rsidR="00E83F7F" w:rsidRPr="00A73805" w14:paraId="788B0BC1"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70F7121" w14:textId="77777777" w:rsidR="00E83F7F" w:rsidRPr="00E83F7F" w:rsidRDefault="00E83F7F" w:rsidP="00252D35">
            <w:pPr>
              <w:rPr>
                <w:color w:val="000000" w:themeColor="text1"/>
                <w:szCs w:val="24"/>
              </w:rPr>
            </w:pPr>
          </w:p>
        </w:tc>
        <w:tc>
          <w:tcPr>
            <w:tcW w:w="2835" w:type="dxa"/>
            <w:tcBorders>
              <w:top w:val="single" w:sz="6" w:space="0" w:color="auto"/>
              <w:left w:val="single" w:sz="6" w:space="0" w:color="auto"/>
              <w:bottom w:val="single" w:sz="6" w:space="0" w:color="auto"/>
              <w:right w:val="single" w:sz="6" w:space="0" w:color="auto"/>
            </w:tcBorders>
          </w:tcPr>
          <w:p w14:paraId="7673B6E2" w14:textId="77777777" w:rsidR="00E83F7F" w:rsidRPr="00E83F7F" w:rsidRDefault="00E83F7F" w:rsidP="00B87480">
            <w:pPr>
              <w:rPr>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503BE945" w14:textId="77777777" w:rsidR="00E83F7F" w:rsidRPr="00E83F7F" w:rsidRDefault="00E83F7F" w:rsidP="005B6C06">
            <w:pPr>
              <w:rPr>
                <w:color w:val="000000" w:themeColor="text1"/>
                <w:szCs w:val="24"/>
              </w:rPr>
            </w:pPr>
          </w:p>
        </w:tc>
        <w:tc>
          <w:tcPr>
            <w:tcW w:w="2250" w:type="dxa"/>
            <w:tcBorders>
              <w:top w:val="single" w:sz="6" w:space="0" w:color="auto"/>
              <w:left w:val="single" w:sz="6" w:space="0" w:color="auto"/>
              <w:bottom w:val="single" w:sz="6" w:space="0" w:color="auto"/>
              <w:right w:val="single" w:sz="6" w:space="0" w:color="auto"/>
            </w:tcBorders>
          </w:tcPr>
          <w:p w14:paraId="2570EEEF" w14:textId="77777777" w:rsidR="00E83F7F" w:rsidRPr="005A3278" w:rsidRDefault="00E83F7F" w:rsidP="00B87480">
            <w:pPr>
              <w:jc w:val="both"/>
              <w:rPr>
                <w:szCs w:val="24"/>
              </w:rPr>
            </w:pPr>
          </w:p>
        </w:tc>
      </w:tr>
      <w:tr w:rsidR="00E83F7F" w:rsidRPr="00A73805" w14:paraId="325B163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65F0FD58" w14:textId="1742C2F9" w:rsidR="00E83F7F" w:rsidRPr="00E83F7F" w:rsidRDefault="0027650B" w:rsidP="00252D35">
            <w:pPr>
              <w:rPr>
                <w:color w:val="000000" w:themeColor="text1"/>
                <w:szCs w:val="24"/>
              </w:rPr>
            </w:pPr>
            <w:r>
              <w:rPr>
                <w:color w:val="000000" w:themeColor="text1"/>
                <w:szCs w:val="24"/>
              </w:rPr>
              <w:t>103 &amp; 104</w:t>
            </w:r>
            <w:r w:rsidR="00E83F7F" w:rsidRPr="00E83F7F">
              <w:rPr>
                <w:color w:val="000000" w:themeColor="text1"/>
                <w:szCs w:val="24"/>
              </w:rPr>
              <w:t>/2021</w:t>
            </w:r>
          </w:p>
        </w:tc>
        <w:tc>
          <w:tcPr>
            <w:tcW w:w="2835" w:type="dxa"/>
            <w:tcBorders>
              <w:top w:val="single" w:sz="6" w:space="0" w:color="auto"/>
              <w:left w:val="single" w:sz="6" w:space="0" w:color="auto"/>
              <w:bottom w:val="single" w:sz="6" w:space="0" w:color="auto"/>
              <w:right w:val="single" w:sz="6" w:space="0" w:color="auto"/>
            </w:tcBorders>
          </w:tcPr>
          <w:p w14:paraId="693417F8" w14:textId="208CCB96" w:rsidR="00E83F7F" w:rsidRPr="00E83F7F" w:rsidRDefault="0027650B" w:rsidP="00B87480">
            <w:pPr>
              <w:rPr>
                <w:color w:val="000000" w:themeColor="text1"/>
              </w:rPr>
            </w:pPr>
            <w:r>
              <w:rPr>
                <w:color w:val="000000" w:themeColor="text1"/>
              </w:rPr>
              <w:t>malignant neoplasm of the pancreas</w:t>
            </w:r>
          </w:p>
        </w:tc>
        <w:tc>
          <w:tcPr>
            <w:tcW w:w="1984" w:type="dxa"/>
            <w:tcBorders>
              <w:top w:val="single" w:sz="6" w:space="0" w:color="auto"/>
              <w:left w:val="single" w:sz="6" w:space="0" w:color="auto"/>
              <w:bottom w:val="single" w:sz="6" w:space="0" w:color="auto"/>
              <w:right w:val="single" w:sz="6" w:space="0" w:color="auto"/>
            </w:tcBorders>
          </w:tcPr>
          <w:p w14:paraId="0E8880BB" w14:textId="4F712CF2" w:rsidR="00E83F7F" w:rsidRPr="00E83F7F" w:rsidRDefault="0027650B" w:rsidP="005B6C06">
            <w:pPr>
              <w:rPr>
                <w:color w:val="000000" w:themeColor="text1"/>
                <w:szCs w:val="24"/>
              </w:rPr>
            </w:pPr>
            <w:r>
              <w:rPr>
                <w:color w:val="000000" w:themeColor="text1"/>
                <w:szCs w:val="24"/>
              </w:rPr>
              <w:t>1</w:t>
            </w:r>
            <w:r w:rsidRPr="00E83F7F">
              <w:rPr>
                <w:color w:val="000000" w:themeColor="text1"/>
                <w:szCs w:val="24"/>
              </w:rPr>
              <w:t>/</w:t>
            </w:r>
            <w:r>
              <w:rPr>
                <w:color w:val="000000" w:themeColor="text1"/>
                <w:szCs w:val="24"/>
              </w:rPr>
              <w:t>11</w:t>
            </w:r>
            <w:r w:rsidRPr="00E83F7F">
              <w:rPr>
                <w:color w:val="000000" w:themeColor="text1"/>
                <w:szCs w:val="24"/>
              </w:rPr>
              <w:t>/2021</w:t>
            </w:r>
          </w:p>
        </w:tc>
        <w:tc>
          <w:tcPr>
            <w:tcW w:w="2250" w:type="dxa"/>
            <w:tcBorders>
              <w:top w:val="single" w:sz="6" w:space="0" w:color="auto"/>
              <w:left w:val="single" w:sz="6" w:space="0" w:color="auto"/>
              <w:bottom w:val="single" w:sz="6" w:space="0" w:color="auto"/>
              <w:right w:val="single" w:sz="6" w:space="0" w:color="auto"/>
            </w:tcBorders>
          </w:tcPr>
          <w:p w14:paraId="25BF2E2C" w14:textId="343D9C51" w:rsidR="00E83F7F" w:rsidRPr="005A3278" w:rsidRDefault="005A3278" w:rsidP="005A3278">
            <w:pPr>
              <w:jc w:val="both"/>
              <w:rPr>
                <w:szCs w:val="24"/>
              </w:rPr>
            </w:pPr>
            <w:r>
              <w:rPr>
                <w:szCs w:val="24"/>
              </w:rPr>
              <w:t xml:space="preserve">C25.0, C25.1, C25.2, C25.3, C25.7, </w:t>
            </w:r>
            <w:r w:rsidRPr="005A3278">
              <w:rPr>
                <w:szCs w:val="24"/>
              </w:rPr>
              <w:t>C25.8</w:t>
            </w:r>
          </w:p>
        </w:tc>
      </w:tr>
      <w:tr w:rsidR="00E83F7F" w:rsidRPr="00A73805" w14:paraId="32C315A4"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1D9F0925" w14:textId="77777777" w:rsidR="00E83F7F" w:rsidRPr="00E83F7F" w:rsidRDefault="00E83F7F" w:rsidP="00252D35">
            <w:pPr>
              <w:rPr>
                <w:color w:val="000000" w:themeColor="text1"/>
                <w:szCs w:val="24"/>
              </w:rPr>
            </w:pPr>
          </w:p>
        </w:tc>
        <w:tc>
          <w:tcPr>
            <w:tcW w:w="2835" w:type="dxa"/>
            <w:tcBorders>
              <w:top w:val="single" w:sz="6" w:space="0" w:color="auto"/>
              <w:left w:val="single" w:sz="6" w:space="0" w:color="auto"/>
              <w:bottom w:val="single" w:sz="6" w:space="0" w:color="auto"/>
              <w:right w:val="single" w:sz="6" w:space="0" w:color="auto"/>
            </w:tcBorders>
          </w:tcPr>
          <w:p w14:paraId="792E8364" w14:textId="77777777" w:rsidR="00E83F7F" w:rsidRPr="00E83F7F" w:rsidRDefault="00E83F7F" w:rsidP="00B87480">
            <w:pPr>
              <w:rPr>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087380F4" w14:textId="77777777" w:rsidR="00E83F7F" w:rsidRPr="00E83F7F" w:rsidRDefault="00E83F7F" w:rsidP="005B6C06">
            <w:pPr>
              <w:rPr>
                <w:color w:val="000000" w:themeColor="text1"/>
                <w:szCs w:val="24"/>
              </w:rPr>
            </w:pPr>
          </w:p>
        </w:tc>
        <w:tc>
          <w:tcPr>
            <w:tcW w:w="2250" w:type="dxa"/>
            <w:tcBorders>
              <w:top w:val="single" w:sz="6" w:space="0" w:color="auto"/>
              <w:left w:val="single" w:sz="6" w:space="0" w:color="auto"/>
              <w:bottom w:val="single" w:sz="6" w:space="0" w:color="auto"/>
              <w:right w:val="single" w:sz="6" w:space="0" w:color="auto"/>
            </w:tcBorders>
          </w:tcPr>
          <w:p w14:paraId="5226BA3A" w14:textId="77777777" w:rsidR="00E83F7F" w:rsidRPr="005A3278" w:rsidRDefault="00E83F7F" w:rsidP="00B87480">
            <w:pPr>
              <w:jc w:val="both"/>
              <w:rPr>
                <w:szCs w:val="24"/>
              </w:rPr>
            </w:pPr>
          </w:p>
        </w:tc>
      </w:tr>
    </w:tbl>
    <w:p w14:paraId="1AF1486A" w14:textId="77777777" w:rsidR="00243AA1" w:rsidRPr="004C087A" w:rsidRDefault="00243AA1" w:rsidP="004C087A">
      <w:pPr>
        <w:jc w:val="both"/>
        <w:rPr>
          <w:sz w:val="22"/>
          <w:szCs w:val="22"/>
        </w:rPr>
      </w:pPr>
    </w:p>
    <w:p w14:paraId="3573BD9C" w14:textId="77777777" w:rsidR="00AE6C37" w:rsidRDefault="00AE6C37">
      <w:pPr>
        <w:rPr>
          <w:szCs w:val="24"/>
        </w:rPr>
      </w:pPr>
      <w:r>
        <w:rPr>
          <w:szCs w:val="24"/>
        </w:rPr>
        <w:br w:type="page"/>
      </w:r>
    </w:p>
    <w:p w14:paraId="343DDEDE" w14:textId="77777777" w:rsidR="0092223C" w:rsidRDefault="0092223C" w:rsidP="0092223C">
      <w:pPr>
        <w:ind w:left="142"/>
        <w:jc w:val="both"/>
        <w:rPr>
          <w:szCs w:val="24"/>
        </w:rPr>
      </w:pPr>
    </w:p>
    <w:tbl>
      <w:tblPr>
        <w:tblW w:w="10774" w:type="dxa"/>
        <w:tblInd w:w="-575" w:type="dxa"/>
        <w:tblLayout w:type="fixed"/>
        <w:tblLook w:val="0000" w:firstRow="0" w:lastRow="0" w:firstColumn="0" w:lastColumn="0" w:noHBand="0" w:noVBand="0"/>
      </w:tblPr>
      <w:tblGrid>
        <w:gridCol w:w="1134"/>
        <w:gridCol w:w="1858"/>
        <w:gridCol w:w="7782"/>
      </w:tblGrid>
      <w:tr w:rsidR="00AE6C37" w:rsidRPr="00A73805" w14:paraId="24134083" w14:textId="77777777" w:rsidTr="002925E7">
        <w:trPr>
          <w:tblHeader/>
        </w:trPr>
        <w:tc>
          <w:tcPr>
            <w:tcW w:w="10774" w:type="dxa"/>
            <w:gridSpan w:val="3"/>
            <w:tcBorders>
              <w:top w:val="single" w:sz="6" w:space="0" w:color="auto"/>
              <w:left w:val="single" w:sz="6" w:space="0" w:color="auto"/>
              <w:bottom w:val="single" w:sz="6" w:space="0" w:color="auto"/>
              <w:right w:val="single" w:sz="6" w:space="0" w:color="auto"/>
            </w:tcBorders>
            <w:shd w:val="pct20" w:color="auto" w:fill="auto"/>
          </w:tcPr>
          <w:p w14:paraId="449BB248" w14:textId="77777777" w:rsidR="00AE6C37" w:rsidRPr="00A73805" w:rsidRDefault="00CD223F" w:rsidP="001B1B5D">
            <w:pPr>
              <w:rPr>
                <w:b/>
                <w:sz w:val="22"/>
              </w:rPr>
            </w:pPr>
            <w:r w:rsidRPr="00C7059F">
              <w:rPr>
                <w:sz w:val="16"/>
              </w:rPr>
              <w:br w:type="page"/>
            </w:r>
            <w:r w:rsidR="00AE6C37" w:rsidRPr="00A73805">
              <w:br w:type="page"/>
            </w:r>
            <w:r w:rsidR="00AE6C37" w:rsidRPr="00A73805">
              <w:rPr>
                <w:sz w:val="16"/>
              </w:rPr>
              <w:br w:type="page"/>
            </w:r>
            <w:r w:rsidR="00AE6C37" w:rsidRPr="00A73805">
              <w:rPr>
                <w:sz w:val="16"/>
              </w:rPr>
              <w:br w:type="page"/>
            </w:r>
            <w:r w:rsidR="00AE6C37" w:rsidRPr="00A73805">
              <w:rPr>
                <w:sz w:val="22"/>
              </w:rPr>
              <w:br w:type="page"/>
            </w:r>
            <w:r w:rsidR="00AE6C37" w:rsidRPr="00A73805">
              <w:rPr>
                <w:b/>
                <w:sz w:val="22"/>
              </w:rPr>
              <w:t>SUMMARY OF CHANGES</w:t>
            </w:r>
          </w:p>
        </w:tc>
      </w:tr>
      <w:tr w:rsidR="00D91D01" w:rsidRPr="00D91D01" w14:paraId="02E6324A" w14:textId="77777777" w:rsidTr="002925E7">
        <w:tc>
          <w:tcPr>
            <w:tcW w:w="1134" w:type="dxa"/>
            <w:tcBorders>
              <w:top w:val="single" w:sz="6" w:space="0" w:color="auto"/>
              <w:left w:val="single" w:sz="6" w:space="0" w:color="auto"/>
              <w:bottom w:val="single" w:sz="6" w:space="0" w:color="auto"/>
              <w:right w:val="single" w:sz="6" w:space="0" w:color="auto"/>
            </w:tcBorders>
          </w:tcPr>
          <w:p w14:paraId="4E7CDF39" w14:textId="7B898B30" w:rsidR="00AC2888" w:rsidRPr="0092167D" w:rsidRDefault="00875E5E" w:rsidP="00875E5E">
            <w:pPr>
              <w:rPr>
                <w:color w:val="000000" w:themeColor="text1"/>
                <w:sz w:val="20"/>
              </w:rPr>
            </w:pPr>
            <w:r>
              <w:rPr>
                <w:color w:val="000000" w:themeColor="text1"/>
                <w:sz w:val="20"/>
              </w:rPr>
              <w:t>99</w:t>
            </w:r>
            <w:r w:rsidR="0092167D" w:rsidRPr="0092167D">
              <w:rPr>
                <w:color w:val="000000" w:themeColor="text1"/>
                <w:sz w:val="20"/>
              </w:rPr>
              <w:t xml:space="preserve"> &amp; </w:t>
            </w:r>
            <w:r>
              <w:rPr>
                <w:color w:val="000000" w:themeColor="text1"/>
                <w:sz w:val="20"/>
              </w:rPr>
              <w:t>100</w:t>
            </w:r>
            <w:r w:rsidR="0092167D" w:rsidRPr="0092167D">
              <w:rPr>
                <w:color w:val="000000" w:themeColor="text1"/>
                <w:sz w:val="20"/>
              </w:rPr>
              <w:t>/2021</w:t>
            </w:r>
          </w:p>
        </w:tc>
        <w:tc>
          <w:tcPr>
            <w:tcW w:w="1858" w:type="dxa"/>
            <w:tcBorders>
              <w:top w:val="single" w:sz="2" w:space="0" w:color="auto"/>
              <w:left w:val="single" w:sz="6" w:space="0" w:color="auto"/>
              <w:bottom w:val="single" w:sz="6" w:space="0" w:color="auto"/>
              <w:right w:val="single" w:sz="6" w:space="0" w:color="auto"/>
            </w:tcBorders>
          </w:tcPr>
          <w:p w14:paraId="278C6E11" w14:textId="6232A7A0" w:rsidR="00AC2888" w:rsidRPr="0092167D" w:rsidRDefault="00875E5E" w:rsidP="00B34550">
            <w:pPr>
              <w:rPr>
                <w:color w:val="000000" w:themeColor="text1"/>
                <w:sz w:val="20"/>
              </w:rPr>
            </w:pPr>
            <w:r>
              <w:rPr>
                <w:color w:val="000000" w:themeColor="text1"/>
                <w:sz w:val="20"/>
              </w:rPr>
              <w:t>dental pulp and periapical disease</w:t>
            </w:r>
          </w:p>
        </w:tc>
        <w:tc>
          <w:tcPr>
            <w:tcW w:w="7782" w:type="dxa"/>
            <w:tcBorders>
              <w:top w:val="single" w:sz="6" w:space="0" w:color="auto"/>
              <w:left w:val="single" w:sz="6" w:space="0" w:color="auto"/>
              <w:bottom w:val="single" w:sz="6" w:space="0" w:color="auto"/>
              <w:right w:val="single" w:sz="6" w:space="0" w:color="auto"/>
            </w:tcBorders>
          </w:tcPr>
          <w:p w14:paraId="5D901DBD" w14:textId="5AF979E5" w:rsidR="00AC2888" w:rsidRPr="00D91D01" w:rsidRDefault="00AC2888" w:rsidP="001B1B5D">
            <w:pPr>
              <w:pStyle w:val="BodyText"/>
              <w:tabs>
                <w:tab w:val="left" w:pos="6753"/>
              </w:tabs>
              <w:spacing w:after="60"/>
              <w:ind w:right="33"/>
              <w:jc w:val="both"/>
              <w:rPr>
                <w:color w:val="000000" w:themeColor="text1"/>
              </w:rPr>
            </w:pPr>
            <w:r w:rsidRPr="00D91D01">
              <w:rPr>
                <w:color w:val="000000" w:themeColor="text1"/>
              </w:rPr>
              <w:t xml:space="preserve">These Instruments result </w:t>
            </w:r>
            <w:r w:rsidR="00875E5E" w:rsidRPr="00875E5E">
              <w:rPr>
                <w:color w:val="000000" w:themeColor="text1"/>
              </w:rPr>
              <w:t xml:space="preserve">from an investigation notified by the Authority in the Government Notices Gazette of 9 March 2021 concerning </w:t>
            </w:r>
            <w:r w:rsidR="00875E5E" w:rsidRPr="00875E5E">
              <w:rPr>
                <w:i/>
                <w:color w:val="000000" w:themeColor="text1"/>
              </w:rPr>
              <w:t>dental pulp and apical disease</w:t>
            </w:r>
            <w:r w:rsidR="00875E5E" w:rsidRPr="00875E5E">
              <w:rPr>
                <w:color w:val="000000" w:themeColor="text1"/>
              </w:rPr>
              <w:t xml:space="preserve"> in accordance with section 196G of the VEA.  The investigation involved an examination of the sound medical-scientific evidence now available to the Authority, including the sound medical-scientific evidence it has previously considered</w:t>
            </w:r>
            <w:r w:rsidR="00CD5505" w:rsidRPr="00D91D01">
              <w:rPr>
                <w:color w:val="000000" w:themeColor="text1"/>
              </w:rPr>
              <w:t>.</w:t>
            </w:r>
          </w:p>
          <w:p w14:paraId="30F85FBE" w14:textId="77777777" w:rsidR="00AC2888" w:rsidRPr="00D91D01" w:rsidRDefault="00AC2888" w:rsidP="00AC2888">
            <w:pPr>
              <w:pStyle w:val="BodyText"/>
              <w:tabs>
                <w:tab w:val="left" w:pos="6753"/>
              </w:tabs>
              <w:spacing w:after="60"/>
              <w:ind w:right="33"/>
              <w:jc w:val="both"/>
              <w:rPr>
                <w:color w:val="000000" w:themeColor="text1"/>
              </w:rPr>
            </w:pPr>
            <w:r w:rsidRPr="00D91D01">
              <w:rPr>
                <w:color w:val="000000" w:themeColor="text1"/>
              </w:rPr>
              <w:t>The contents of these Instruments are in similar terms as the repealed Instruments. Comparing these Instruments and the repealed Instruments, the differences include:</w:t>
            </w:r>
          </w:p>
          <w:p w14:paraId="5321704E" w14:textId="4C9FF069" w:rsidR="00AC2888" w:rsidRPr="00D91D01" w:rsidRDefault="00AC2888" w:rsidP="00611829">
            <w:pPr>
              <w:pStyle w:val="BodyText"/>
              <w:tabs>
                <w:tab w:val="left" w:pos="6753"/>
              </w:tabs>
              <w:spacing w:after="60"/>
              <w:ind w:right="33"/>
              <w:jc w:val="both"/>
              <w:rPr>
                <w:b/>
                <w:i/>
                <w:color w:val="000000" w:themeColor="text1"/>
              </w:rPr>
            </w:pPr>
            <w:r w:rsidRPr="00D91D01">
              <w:rPr>
                <w:b/>
                <w:i/>
                <w:color w:val="000000" w:themeColor="text1"/>
              </w:rPr>
              <w:t xml:space="preserve">For RH </w:t>
            </w:r>
            <w:proofErr w:type="spellStart"/>
            <w:r w:rsidRPr="00D91D01">
              <w:rPr>
                <w:b/>
                <w:i/>
                <w:color w:val="000000" w:themeColor="text1"/>
              </w:rPr>
              <w:t>SoP</w:t>
            </w:r>
            <w:proofErr w:type="spellEnd"/>
            <w:r w:rsidRPr="00D91D01">
              <w:rPr>
                <w:color w:val="000000" w:themeColor="text1"/>
              </w:rPr>
              <w:t xml:space="preserve"> </w:t>
            </w:r>
            <w:r w:rsidRPr="00D91D01">
              <w:rPr>
                <w:b/>
                <w:i/>
                <w:color w:val="000000" w:themeColor="text1"/>
              </w:rPr>
              <w:t xml:space="preserve">(Instrument No. </w:t>
            </w:r>
            <w:r w:rsidR="00875E5E">
              <w:rPr>
                <w:b/>
                <w:i/>
                <w:color w:val="000000" w:themeColor="text1"/>
              </w:rPr>
              <w:t>99</w:t>
            </w:r>
            <w:r w:rsidRPr="00D91D01">
              <w:rPr>
                <w:b/>
                <w:i/>
                <w:color w:val="000000" w:themeColor="text1"/>
              </w:rPr>
              <w:t>/2021)</w:t>
            </w:r>
          </w:p>
          <w:p w14:paraId="76241A0A"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adopting the latest revised Instrument format, which commenced in 2015;</w:t>
            </w:r>
          </w:p>
          <w:p w14:paraId="6207F235"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specifying a day of commencement for the Instrument in section 2;</w:t>
            </w:r>
          </w:p>
          <w:p w14:paraId="65E3CFC4"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revising the name of the condition from 'dental pulp and apical disease' to 'dental pulp and periapical disease';</w:t>
            </w:r>
          </w:p>
          <w:p w14:paraId="6FA67D59"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new definition of 'dental pulp and periapical disease' in subsection 7(2);</w:t>
            </w:r>
          </w:p>
          <w:p w14:paraId="6123B5CB"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revising ICD-10-AM codes for 'dental pulp and periapical disease' in subsection 7(3);</w:t>
            </w:r>
          </w:p>
          <w:p w14:paraId="32020D54"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revising the reference to 'ICD-10-AM code' in subsection 7(4);</w:t>
            </w:r>
          </w:p>
          <w:p w14:paraId="13C62E87"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revising the factors in subsections 9(1) and 9(10) concerning having dental caries;</w:t>
            </w:r>
          </w:p>
          <w:p w14:paraId="34F3B0CF"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revising the factors in subsections 9(2) and 9(11) concerning having periodontitis involving the periodontium;</w:t>
            </w:r>
          </w:p>
          <w:p w14:paraId="03D2BEC8"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revising the factors in subsections 9(3) and 9(12) concerning having trauma;</w:t>
            </w:r>
          </w:p>
          <w:p w14:paraId="46EDC05E"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revising the factors in subsections 9(4) and 9(13) concerning undergoing surgery;</w:t>
            </w:r>
          </w:p>
          <w:p w14:paraId="29F9BB74"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revising the factors in subsections 9(5) and 9(14) concerning undergoing a non-invasive dental or orthodontic procedure;</w:t>
            </w:r>
          </w:p>
          <w:p w14:paraId="6C991ACB"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revising the factors in subsections 9(6) and 9(15) concerning having smoked tobacco products;</w:t>
            </w:r>
          </w:p>
          <w:p w14:paraId="48A5CCCA"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 xml:space="preserve">new factors in subsections 9(8) and 9(17) concerning having scleroderma or </w:t>
            </w:r>
            <w:proofErr w:type="spellStart"/>
            <w:r w:rsidRPr="00875E5E">
              <w:rPr>
                <w:color w:val="000000" w:themeColor="text1"/>
                <w:sz w:val="20"/>
                <w:lang w:val="en-GB"/>
              </w:rPr>
              <w:t>Sjögren</w:t>
            </w:r>
            <w:proofErr w:type="spellEnd"/>
            <w:r w:rsidRPr="00875E5E">
              <w:rPr>
                <w:color w:val="000000" w:themeColor="text1"/>
                <w:sz w:val="20"/>
                <w:lang w:val="en-GB"/>
              </w:rPr>
              <w:t xml:space="preserve"> syndrome;</w:t>
            </w:r>
          </w:p>
          <w:p w14:paraId="1BAE42B8"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new factors in subsections 9(9) and 9(18) concerning having osteonecrosis of the jaw;</w:t>
            </w:r>
          </w:p>
          <w:p w14:paraId="07423E73"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 xml:space="preserve">deleting the factors concerning having blunt injury to the supporting structures of the affected tooth, as these are now covered by the factors in subsections 9(3) and 9(12) concerning having trauma; </w:t>
            </w:r>
          </w:p>
          <w:p w14:paraId="44A33FFD" w14:textId="0202A4C5"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new definitions of 'dental concussion', 'luxation', 'MRCA', 'one pack-year', 'periapical abscess', 'periapical cyst', 'periapical periodontitis', 'pulpitis', 'surgery', 'trauma involving the affected tooth' and 'VEA' in Schedule 1 - Dictionary;</w:t>
            </w:r>
          </w:p>
          <w:p w14:paraId="45DAB822" w14:textId="3C59F522"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revising the definitions of 'non-invasive dental or orthodontic pr</w:t>
            </w:r>
            <w:r>
              <w:rPr>
                <w:color w:val="000000" w:themeColor="text1"/>
                <w:sz w:val="20"/>
                <w:lang w:val="en-GB"/>
              </w:rPr>
              <w:t>ocedure' and 'relevant service'</w:t>
            </w:r>
            <w:r w:rsidRPr="00875E5E">
              <w:rPr>
                <w:color w:val="000000" w:themeColor="text1"/>
                <w:sz w:val="20"/>
                <w:lang w:val="en-GB"/>
              </w:rPr>
              <w:t xml:space="preserve"> in Schedule 1 - Dictionary; and</w:t>
            </w:r>
          </w:p>
          <w:p w14:paraId="508608D0" w14:textId="3EF4D5B1" w:rsidR="00D91D01"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deleting the definitions of 'apical abscess', 'apical cyst', 'apical periodontitis', 'pack-years of cigarettes, or the equivalent thereof in other tobacco products' and 'trauma to the region of the affected tooth'</w:t>
            </w:r>
            <w:r>
              <w:rPr>
                <w:color w:val="000000" w:themeColor="text1"/>
                <w:sz w:val="20"/>
                <w:lang w:val="en-GB"/>
              </w:rPr>
              <w:t>.</w:t>
            </w:r>
          </w:p>
          <w:p w14:paraId="7DE8D515" w14:textId="68417E3F" w:rsidR="00611829" w:rsidRPr="00D91D01" w:rsidRDefault="00611829" w:rsidP="00611829">
            <w:pPr>
              <w:pStyle w:val="BodyText"/>
              <w:spacing w:before="60" w:after="60"/>
              <w:ind w:right="272"/>
              <w:jc w:val="both"/>
              <w:rPr>
                <w:b/>
                <w:i/>
                <w:color w:val="000000" w:themeColor="text1"/>
              </w:rPr>
            </w:pPr>
            <w:r w:rsidRPr="00D91D01">
              <w:rPr>
                <w:b/>
                <w:i/>
                <w:color w:val="000000" w:themeColor="text1"/>
              </w:rPr>
              <w:t xml:space="preserve">For </w:t>
            </w:r>
            <w:proofErr w:type="spellStart"/>
            <w:r w:rsidRPr="00D91D01">
              <w:rPr>
                <w:b/>
                <w:i/>
                <w:color w:val="000000" w:themeColor="text1"/>
              </w:rPr>
              <w:t>BoP</w:t>
            </w:r>
            <w:proofErr w:type="spellEnd"/>
            <w:r w:rsidRPr="00D91D01">
              <w:rPr>
                <w:b/>
                <w:i/>
                <w:color w:val="000000" w:themeColor="text1"/>
              </w:rPr>
              <w:t xml:space="preserve"> </w:t>
            </w:r>
            <w:proofErr w:type="spellStart"/>
            <w:r w:rsidRPr="00D91D01">
              <w:rPr>
                <w:b/>
                <w:i/>
                <w:color w:val="000000" w:themeColor="text1"/>
              </w:rPr>
              <w:t>SoP</w:t>
            </w:r>
            <w:proofErr w:type="spellEnd"/>
            <w:r w:rsidRPr="00D91D01">
              <w:rPr>
                <w:b/>
                <w:i/>
                <w:color w:val="000000" w:themeColor="text1"/>
              </w:rPr>
              <w:t xml:space="preserve"> (Instrument No. </w:t>
            </w:r>
            <w:r w:rsidR="00875E5E">
              <w:rPr>
                <w:b/>
                <w:i/>
                <w:color w:val="000000" w:themeColor="text1"/>
              </w:rPr>
              <w:t>100</w:t>
            </w:r>
            <w:r w:rsidRPr="00D91D01">
              <w:rPr>
                <w:b/>
                <w:i/>
                <w:color w:val="000000" w:themeColor="text1"/>
              </w:rPr>
              <w:t>/2021)</w:t>
            </w:r>
          </w:p>
          <w:p w14:paraId="1376693D"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adopting the latest revised Instrument format, which commenced in 2015;</w:t>
            </w:r>
          </w:p>
          <w:p w14:paraId="40AFF8BD"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specifying a day of commencement for the Instrument in section 2;</w:t>
            </w:r>
          </w:p>
          <w:p w14:paraId="39E6519D"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revising the name of the condition from 'dental pulp and apical disease' to 'dental pulp and periapical disease';</w:t>
            </w:r>
          </w:p>
          <w:p w14:paraId="53D5BD8A"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new definition of 'dental pulp and periapical disease' in subsection 7(2);</w:t>
            </w:r>
          </w:p>
          <w:p w14:paraId="49D5383D"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revising ICD-10-AM codes for 'dental pulp and periapical disease' in subsection 7(3);</w:t>
            </w:r>
          </w:p>
          <w:p w14:paraId="13DB6596"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revising the reference to 'ICD-10-AM code' in subsection 7(4);</w:t>
            </w:r>
          </w:p>
          <w:p w14:paraId="62D4F4C5"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revising the factors in subsections 9(1) and 9(7) concerning having dental caries;</w:t>
            </w:r>
          </w:p>
          <w:p w14:paraId="1EBF1C22"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revising the factors in subsections 9(2) and 9(8) concerning having periodontitis involving the periodontium;</w:t>
            </w:r>
          </w:p>
          <w:p w14:paraId="24A713C7"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revising the factors in subsections 9(3) and 9(9) concerning having trauma;</w:t>
            </w:r>
          </w:p>
          <w:p w14:paraId="38AE8173"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revising the factors in subsections 9(4) and 9(10) concerning undergoing surgery;</w:t>
            </w:r>
          </w:p>
          <w:p w14:paraId="19A8EF8C"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revising the factors in subsections 9(5) and 9(11) concerning undergoing a non-invasive dental or orthodontic procedure, by the inclusion of a note;</w:t>
            </w:r>
          </w:p>
          <w:p w14:paraId="00FA8E60"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revising the factors in subsections 9(6) and 9(12) concerning having smoked tobacco products;</w:t>
            </w:r>
          </w:p>
          <w:p w14:paraId="2734BB6A" w14:textId="77777777"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 xml:space="preserve">deleting the factors concerning having blunt injury to the supporting structures of the affected tooth, as these are now covered by the factors in subsections 9(3) and 9(9) concerning having trauma; </w:t>
            </w:r>
          </w:p>
          <w:p w14:paraId="6FDD810F" w14:textId="657CA983"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lastRenderedPageBreak/>
              <w:t>new definitions of 'dental concussion', 'luxation', 'MRCA', 'one pack-year', 'periapical abscess', 'periapical cyst', 'periapical periodontitis', 'pulpitis' 'surgery', 'trauma involving the affected tooth' and 'VEA' in Schedule 1 - Dictionary;</w:t>
            </w:r>
          </w:p>
          <w:p w14:paraId="1FAD1E44" w14:textId="0183510A" w:rsidR="00875E5E"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revising the definitions of 'non-invasive dental or orthodontic procedure'</w:t>
            </w:r>
            <w:r>
              <w:rPr>
                <w:color w:val="000000" w:themeColor="text1"/>
                <w:sz w:val="20"/>
                <w:lang w:val="en-GB"/>
              </w:rPr>
              <w:t xml:space="preserve"> and 'relevant service'</w:t>
            </w:r>
            <w:r w:rsidRPr="00875E5E">
              <w:rPr>
                <w:color w:val="000000" w:themeColor="text1"/>
                <w:sz w:val="20"/>
                <w:lang w:val="en-GB"/>
              </w:rPr>
              <w:t xml:space="preserve"> in Schedule 1 - Dictionary; and</w:t>
            </w:r>
          </w:p>
          <w:p w14:paraId="3D1D2DDD" w14:textId="4F6ED1AC" w:rsidR="00D91D01" w:rsidRPr="00875E5E" w:rsidRDefault="00875E5E" w:rsidP="00875E5E">
            <w:pPr>
              <w:numPr>
                <w:ilvl w:val="0"/>
                <w:numId w:val="1"/>
              </w:numPr>
              <w:ind w:left="306" w:hanging="306"/>
              <w:jc w:val="both"/>
              <w:rPr>
                <w:color w:val="000000" w:themeColor="text1"/>
                <w:sz w:val="20"/>
                <w:lang w:val="en-GB"/>
              </w:rPr>
            </w:pPr>
            <w:r w:rsidRPr="00875E5E">
              <w:rPr>
                <w:color w:val="000000" w:themeColor="text1"/>
                <w:sz w:val="20"/>
                <w:lang w:val="en-GB"/>
              </w:rPr>
              <w:t>deleting the definitions of 'apical abscess', 'apical cyst', 'apical periodontitis', 'pack-years of cigarettes, or the equivalent thereof in other tobacco products' and 'trauma to the region of the affected tooth'</w:t>
            </w:r>
            <w:r w:rsidR="00D91D01" w:rsidRPr="00875E5E">
              <w:rPr>
                <w:color w:val="000000" w:themeColor="text1"/>
                <w:sz w:val="20"/>
                <w:lang w:val="en-GB"/>
              </w:rPr>
              <w:t>.</w:t>
            </w:r>
          </w:p>
          <w:p w14:paraId="51674C47" w14:textId="777D2DD0" w:rsidR="00611829" w:rsidRPr="00D91D01" w:rsidRDefault="00611829" w:rsidP="00875E5E">
            <w:pPr>
              <w:pStyle w:val="BodyText"/>
              <w:spacing w:after="60"/>
              <w:ind w:right="272"/>
              <w:jc w:val="both"/>
              <w:rPr>
                <w:color w:val="000000" w:themeColor="text1"/>
              </w:rPr>
            </w:pPr>
            <w:r w:rsidRPr="00D91D01">
              <w:rPr>
                <w:b/>
                <w:color w:val="000000" w:themeColor="text1"/>
              </w:rPr>
              <w:t xml:space="preserve">The determining of these Instruments finalises the investigation in relation to </w:t>
            </w:r>
            <w:r w:rsidR="00875E5E">
              <w:rPr>
                <w:b/>
                <w:i/>
                <w:color w:val="000000" w:themeColor="text1"/>
              </w:rPr>
              <w:t>dental pulp and apical</w:t>
            </w:r>
            <w:r w:rsidR="00D91D01" w:rsidRPr="00D91D01">
              <w:rPr>
                <w:b/>
                <w:i/>
                <w:color w:val="000000" w:themeColor="text1"/>
              </w:rPr>
              <w:t xml:space="preserve"> disease</w:t>
            </w:r>
            <w:r w:rsidRPr="00D91D01">
              <w:rPr>
                <w:b/>
                <w:color w:val="000000" w:themeColor="text1"/>
              </w:rPr>
              <w:t xml:space="preserve"> as advertised in the Government Notices Gazette of </w:t>
            </w:r>
            <w:r w:rsidR="00875E5E">
              <w:rPr>
                <w:b/>
                <w:color w:val="000000" w:themeColor="text1"/>
              </w:rPr>
              <w:t>9 March</w:t>
            </w:r>
            <w:r w:rsidR="00B330AA" w:rsidRPr="00D91D01">
              <w:rPr>
                <w:b/>
                <w:color w:val="000000" w:themeColor="text1"/>
              </w:rPr>
              <w:t xml:space="preserve"> 2021</w:t>
            </w:r>
            <w:r w:rsidRPr="00D91D01">
              <w:rPr>
                <w:b/>
                <w:color w:val="000000" w:themeColor="text1"/>
              </w:rPr>
              <w:t>.</w:t>
            </w:r>
          </w:p>
        </w:tc>
      </w:tr>
      <w:tr w:rsidR="00F812CE" w:rsidRPr="00F812CE" w14:paraId="2A1F210C" w14:textId="77777777" w:rsidTr="0092167D">
        <w:tc>
          <w:tcPr>
            <w:tcW w:w="1134" w:type="dxa"/>
            <w:tcBorders>
              <w:top w:val="single" w:sz="6" w:space="0" w:color="auto"/>
              <w:left w:val="single" w:sz="6" w:space="0" w:color="auto"/>
              <w:bottom w:val="single" w:sz="4" w:space="0" w:color="auto"/>
              <w:right w:val="single" w:sz="6" w:space="0" w:color="auto"/>
            </w:tcBorders>
          </w:tcPr>
          <w:p w14:paraId="119E9897" w14:textId="23BA4B6C" w:rsidR="00AE6C37" w:rsidRPr="0092167D" w:rsidRDefault="00CA334F" w:rsidP="00CA334F">
            <w:pPr>
              <w:rPr>
                <w:color w:val="000000" w:themeColor="text1"/>
                <w:sz w:val="20"/>
              </w:rPr>
            </w:pPr>
            <w:r>
              <w:rPr>
                <w:color w:val="000000" w:themeColor="text1"/>
                <w:sz w:val="20"/>
              </w:rPr>
              <w:lastRenderedPageBreak/>
              <w:t>101</w:t>
            </w:r>
            <w:r w:rsidR="0092167D" w:rsidRPr="0092167D">
              <w:rPr>
                <w:color w:val="000000" w:themeColor="text1"/>
                <w:sz w:val="20"/>
              </w:rPr>
              <w:t xml:space="preserve"> &amp; </w:t>
            </w:r>
            <w:r>
              <w:rPr>
                <w:color w:val="000000" w:themeColor="text1"/>
                <w:sz w:val="20"/>
              </w:rPr>
              <w:t>102</w:t>
            </w:r>
            <w:r w:rsidR="0092167D" w:rsidRPr="0092167D">
              <w:rPr>
                <w:color w:val="000000" w:themeColor="text1"/>
                <w:sz w:val="20"/>
              </w:rPr>
              <w:t>/2021</w:t>
            </w:r>
          </w:p>
        </w:tc>
        <w:tc>
          <w:tcPr>
            <w:tcW w:w="1858" w:type="dxa"/>
            <w:tcBorders>
              <w:top w:val="single" w:sz="2" w:space="0" w:color="auto"/>
              <w:left w:val="single" w:sz="6" w:space="0" w:color="auto"/>
              <w:bottom w:val="single" w:sz="4" w:space="0" w:color="auto"/>
              <w:right w:val="single" w:sz="6" w:space="0" w:color="auto"/>
            </w:tcBorders>
          </w:tcPr>
          <w:p w14:paraId="0C5098C6" w14:textId="7D8E5AD1" w:rsidR="00AE6C37" w:rsidRPr="0092167D" w:rsidRDefault="00CA334F" w:rsidP="00B34550">
            <w:pPr>
              <w:rPr>
                <w:color w:val="000000" w:themeColor="text1"/>
                <w:sz w:val="20"/>
              </w:rPr>
            </w:pPr>
            <w:r>
              <w:rPr>
                <w:color w:val="000000" w:themeColor="text1"/>
                <w:sz w:val="20"/>
              </w:rPr>
              <w:t xml:space="preserve">chronic gastritis and chronic </w:t>
            </w:r>
            <w:proofErr w:type="spellStart"/>
            <w:r>
              <w:rPr>
                <w:color w:val="000000" w:themeColor="text1"/>
                <w:sz w:val="20"/>
              </w:rPr>
              <w:t>gastropathy</w:t>
            </w:r>
            <w:proofErr w:type="spellEnd"/>
          </w:p>
        </w:tc>
        <w:tc>
          <w:tcPr>
            <w:tcW w:w="7782" w:type="dxa"/>
            <w:tcBorders>
              <w:top w:val="single" w:sz="6" w:space="0" w:color="auto"/>
              <w:left w:val="single" w:sz="6" w:space="0" w:color="auto"/>
              <w:bottom w:val="single" w:sz="4" w:space="0" w:color="auto"/>
              <w:right w:val="single" w:sz="6" w:space="0" w:color="auto"/>
            </w:tcBorders>
          </w:tcPr>
          <w:p w14:paraId="0B019516" w14:textId="71BCCB88" w:rsidR="00AE6C37" w:rsidRPr="007A4C76" w:rsidRDefault="005D2C90" w:rsidP="001B1B5D">
            <w:pPr>
              <w:pStyle w:val="BodyText"/>
              <w:tabs>
                <w:tab w:val="left" w:pos="6753"/>
              </w:tabs>
              <w:spacing w:after="60"/>
              <w:ind w:right="33"/>
              <w:jc w:val="both"/>
              <w:rPr>
                <w:color w:val="000000" w:themeColor="text1"/>
              </w:rPr>
            </w:pPr>
            <w:r w:rsidRPr="007A4C76">
              <w:rPr>
                <w:color w:val="000000" w:themeColor="text1"/>
              </w:rPr>
              <w:t xml:space="preserve">These Instruments result </w:t>
            </w:r>
            <w:r w:rsidR="00CA334F" w:rsidRPr="00CA334F">
              <w:rPr>
                <w:color w:val="000000" w:themeColor="text1"/>
              </w:rPr>
              <w:t xml:space="preserve">from an investigation notified by the Authority in the Government Notices Gazette of 5 January 2021 concerning </w:t>
            </w:r>
            <w:r w:rsidR="00CA334F" w:rsidRPr="00CA334F">
              <w:rPr>
                <w:i/>
                <w:color w:val="000000" w:themeColor="text1"/>
              </w:rPr>
              <w:t xml:space="preserve">chronic gastritis and chronic </w:t>
            </w:r>
            <w:proofErr w:type="spellStart"/>
            <w:r w:rsidR="00CA334F" w:rsidRPr="00CA334F">
              <w:rPr>
                <w:i/>
                <w:color w:val="000000" w:themeColor="text1"/>
              </w:rPr>
              <w:t>gastropathy</w:t>
            </w:r>
            <w:proofErr w:type="spellEnd"/>
            <w:r w:rsidR="00CA334F" w:rsidRPr="00CA334F">
              <w:rPr>
                <w:color w:val="000000" w:themeColor="text1"/>
              </w:rPr>
              <w:t xml:space="preserve"> in accordance with section 196G of the VEA.  The investigation involved an examination of the sound medical-scientific evidence now available to the Authority, including the sound medical-scientific evidence it has previously considered</w:t>
            </w:r>
            <w:r w:rsidR="00271AD1" w:rsidRPr="007A4C76">
              <w:rPr>
                <w:color w:val="000000" w:themeColor="text1"/>
              </w:rPr>
              <w:t>.</w:t>
            </w:r>
          </w:p>
          <w:p w14:paraId="56C12676" w14:textId="77777777" w:rsidR="00AE6C37" w:rsidRPr="007A4C76" w:rsidRDefault="00AE6C37" w:rsidP="001B1B5D">
            <w:pPr>
              <w:pStyle w:val="BodyText"/>
              <w:tabs>
                <w:tab w:val="left" w:pos="6753"/>
              </w:tabs>
              <w:spacing w:after="60"/>
              <w:ind w:right="33"/>
              <w:jc w:val="both"/>
              <w:rPr>
                <w:color w:val="000000" w:themeColor="text1"/>
              </w:rPr>
            </w:pPr>
            <w:r w:rsidRPr="007A4C76">
              <w:rPr>
                <w:color w:val="000000" w:themeColor="text1"/>
              </w:rPr>
              <w:t>The contents of these Instruments are in similar terms as the repealed Instruments. Comparing these Instruments and the repealed Instruments, the differences include:</w:t>
            </w:r>
          </w:p>
          <w:p w14:paraId="14DD3026" w14:textId="54FC79E0" w:rsidR="00CA334F" w:rsidRPr="00D91D01" w:rsidRDefault="00CA334F" w:rsidP="00CA334F">
            <w:pPr>
              <w:pStyle w:val="BodyText"/>
              <w:tabs>
                <w:tab w:val="left" w:pos="6753"/>
              </w:tabs>
              <w:spacing w:after="60"/>
              <w:ind w:right="33"/>
              <w:jc w:val="both"/>
              <w:rPr>
                <w:b/>
                <w:i/>
                <w:color w:val="000000" w:themeColor="text1"/>
              </w:rPr>
            </w:pPr>
            <w:r w:rsidRPr="00D91D01">
              <w:rPr>
                <w:b/>
                <w:i/>
                <w:color w:val="000000" w:themeColor="text1"/>
              </w:rPr>
              <w:t xml:space="preserve">For RH </w:t>
            </w:r>
            <w:proofErr w:type="spellStart"/>
            <w:r w:rsidRPr="00D91D01">
              <w:rPr>
                <w:b/>
                <w:i/>
                <w:color w:val="000000" w:themeColor="text1"/>
              </w:rPr>
              <w:t>SoP</w:t>
            </w:r>
            <w:proofErr w:type="spellEnd"/>
            <w:r w:rsidRPr="00D91D01">
              <w:rPr>
                <w:color w:val="000000" w:themeColor="text1"/>
              </w:rPr>
              <w:t xml:space="preserve"> </w:t>
            </w:r>
            <w:r w:rsidRPr="00D91D01">
              <w:rPr>
                <w:b/>
                <w:i/>
                <w:color w:val="000000" w:themeColor="text1"/>
              </w:rPr>
              <w:t xml:space="preserve">(Instrument No. </w:t>
            </w:r>
            <w:r>
              <w:rPr>
                <w:b/>
                <w:i/>
                <w:color w:val="000000" w:themeColor="text1"/>
              </w:rPr>
              <w:t>101</w:t>
            </w:r>
            <w:r w:rsidRPr="00D91D01">
              <w:rPr>
                <w:b/>
                <w:i/>
                <w:color w:val="000000" w:themeColor="text1"/>
              </w:rPr>
              <w:t>/2021)</w:t>
            </w:r>
          </w:p>
          <w:p w14:paraId="3165292D"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adopting the latest revised Instrument format, which commenced in 2015;</w:t>
            </w:r>
          </w:p>
          <w:p w14:paraId="10E96716"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specifying a day of commencement for the Instrument in section 2;</w:t>
            </w:r>
          </w:p>
          <w:p w14:paraId="65247242"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 xml:space="preserve">revising the definitions of 'chronic gastritis' and 'chronic </w:t>
            </w:r>
            <w:proofErr w:type="spellStart"/>
            <w:r w:rsidRPr="00CA334F">
              <w:rPr>
                <w:color w:val="000000" w:themeColor="text1"/>
                <w:sz w:val="20"/>
                <w:lang w:val="en-GB"/>
              </w:rPr>
              <w:t>gastropathy</w:t>
            </w:r>
            <w:proofErr w:type="spellEnd"/>
            <w:r w:rsidRPr="00CA334F">
              <w:rPr>
                <w:color w:val="000000" w:themeColor="text1"/>
                <w:sz w:val="20"/>
                <w:lang w:val="en-GB"/>
              </w:rPr>
              <w:t>' in subsection 7(2);</w:t>
            </w:r>
          </w:p>
          <w:p w14:paraId="424041D1"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 xml:space="preserve">revising the factors in paragraphs 9(1)(a) and 9(9)(a) concerning having a </w:t>
            </w:r>
            <w:r w:rsidRPr="00CA334F">
              <w:rPr>
                <w:i/>
                <w:color w:val="000000" w:themeColor="text1"/>
                <w:sz w:val="20"/>
                <w:lang w:val="en-GB"/>
              </w:rPr>
              <w:t>Helicobacter pylori</w:t>
            </w:r>
            <w:r w:rsidRPr="00CA334F">
              <w:rPr>
                <w:color w:val="000000" w:themeColor="text1"/>
                <w:sz w:val="20"/>
                <w:lang w:val="en-GB"/>
              </w:rPr>
              <w:t xml:space="preserve"> infection of the gastric mucosa, for chronic gastritis only;</w:t>
            </w:r>
          </w:p>
          <w:p w14:paraId="3629C1B9"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 xml:space="preserve">revising the factors in paragraphs 9(1)(b) and 9(9)(b) concerning having </w:t>
            </w:r>
            <w:r w:rsidRPr="00CA334F">
              <w:rPr>
                <w:i/>
                <w:color w:val="000000" w:themeColor="text1"/>
                <w:sz w:val="20"/>
                <w:lang w:val="en-GB"/>
              </w:rPr>
              <w:t xml:space="preserve">Helicobacter </w:t>
            </w:r>
            <w:proofErr w:type="spellStart"/>
            <w:r w:rsidRPr="00CA334F">
              <w:rPr>
                <w:i/>
                <w:color w:val="000000" w:themeColor="text1"/>
                <w:sz w:val="20"/>
                <w:lang w:val="en-GB"/>
              </w:rPr>
              <w:t>heilmannii</w:t>
            </w:r>
            <w:proofErr w:type="spellEnd"/>
            <w:r w:rsidRPr="00CA334F">
              <w:rPr>
                <w:i/>
                <w:color w:val="000000" w:themeColor="text1"/>
                <w:sz w:val="20"/>
                <w:lang w:val="en-GB"/>
              </w:rPr>
              <w:t xml:space="preserve"> </w:t>
            </w:r>
            <w:proofErr w:type="spellStart"/>
            <w:r w:rsidRPr="00CA334F">
              <w:rPr>
                <w:i/>
                <w:color w:val="000000" w:themeColor="text1"/>
                <w:sz w:val="20"/>
                <w:lang w:val="en-GB"/>
              </w:rPr>
              <w:t>sensu</w:t>
            </w:r>
            <w:proofErr w:type="spellEnd"/>
            <w:r w:rsidRPr="00CA334F">
              <w:rPr>
                <w:i/>
                <w:color w:val="000000" w:themeColor="text1"/>
                <w:sz w:val="20"/>
                <w:lang w:val="en-GB"/>
              </w:rPr>
              <w:t xml:space="preserve"> </w:t>
            </w:r>
            <w:proofErr w:type="spellStart"/>
            <w:r w:rsidRPr="00CA334F">
              <w:rPr>
                <w:i/>
                <w:color w:val="000000" w:themeColor="text1"/>
                <w:sz w:val="20"/>
                <w:lang w:val="en-GB"/>
              </w:rPr>
              <w:t>lato</w:t>
            </w:r>
            <w:proofErr w:type="spellEnd"/>
            <w:r w:rsidRPr="00CA334F">
              <w:rPr>
                <w:color w:val="000000" w:themeColor="text1"/>
                <w:sz w:val="20"/>
                <w:lang w:val="en-GB"/>
              </w:rPr>
              <w:t xml:space="preserve"> infection of the gastric mucosa, for chronic gastritis only;</w:t>
            </w:r>
          </w:p>
          <w:p w14:paraId="7AF9A507"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revising the factors in paragraphs 9(1)(c) and 9(9)(c) concerning having an infection of the gastric mucosa from the specified list of infections, for chronic gastritis only;</w:t>
            </w:r>
          </w:p>
          <w:p w14:paraId="563D010B"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revising the factors in paragraphs 9(1)(d) and 9(9)(d) concerning being in an immunocompromised state as specified, for chronic gastritis only;</w:t>
            </w:r>
          </w:p>
          <w:p w14:paraId="7D5DD471"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revising the factors in paragraphs 9(1)(e) and 9(9)(e) concerning taking an immune checkpoint inhibitor, for chronic gastritis only;</w:t>
            </w:r>
          </w:p>
          <w:p w14:paraId="13ABDDE7"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 xml:space="preserve">revising the factor in paragraph 9(2)(a) concerning having reflux of bile acids into the stomach, for clinical onset of chronic </w:t>
            </w:r>
            <w:proofErr w:type="spellStart"/>
            <w:r w:rsidRPr="00CA334F">
              <w:rPr>
                <w:color w:val="000000" w:themeColor="text1"/>
                <w:sz w:val="20"/>
                <w:lang w:val="en-GB"/>
              </w:rPr>
              <w:t>gastropathy</w:t>
            </w:r>
            <w:proofErr w:type="spellEnd"/>
            <w:r w:rsidRPr="00CA334F">
              <w:rPr>
                <w:color w:val="000000" w:themeColor="text1"/>
                <w:sz w:val="20"/>
                <w:lang w:val="en-GB"/>
              </w:rPr>
              <w:t xml:space="preserve"> only;</w:t>
            </w:r>
          </w:p>
          <w:p w14:paraId="436C9B4B"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 xml:space="preserve">revising the factor in paragraph 9(2)(b) concerning taking a non-topical, non-steroidal, anti-inflammatory drug, including aspirin, for clinical onset of chronic </w:t>
            </w:r>
            <w:proofErr w:type="spellStart"/>
            <w:r w:rsidRPr="00CA334F">
              <w:rPr>
                <w:color w:val="000000" w:themeColor="text1"/>
                <w:sz w:val="20"/>
                <w:lang w:val="en-GB"/>
              </w:rPr>
              <w:t>gastropathy</w:t>
            </w:r>
            <w:proofErr w:type="spellEnd"/>
            <w:r w:rsidRPr="00CA334F">
              <w:rPr>
                <w:color w:val="000000" w:themeColor="text1"/>
                <w:sz w:val="20"/>
                <w:lang w:val="en-GB"/>
              </w:rPr>
              <w:t xml:space="preserve"> only;</w:t>
            </w:r>
          </w:p>
          <w:p w14:paraId="388E64D0"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 xml:space="preserve">revising the factor in paragraph 9(2)(c) concerning taking a drug from the Specified List 1 of drugs, for clinical onset of chronic </w:t>
            </w:r>
            <w:proofErr w:type="spellStart"/>
            <w:r w:rsidRPr="00CA334F">
              <w:rPr>
                <w:color w:val="000000" w:themeColor="text1"/>
                <w:sz w:val="20"/>
                <w:lang w:val="en-GB"/>
              </w:rPr>
              <w:t>gastropathy</w:t>
            </w:r>
            <w:proofErr w:type="spellEnd"/>
            <w:r w:rsidRPr="00CA334F">
              <w:rPr>
                <w:color w:val="000000" w:themeColor="text1"/>
                <w:sz w:val="20"/>
                <w:lang w:val="en-GB"/>
              </w:rPr>
              <w:t xml:space="preserve"> only;</w:t>
            </w:r>
          </w:p>
          <w:p w14:paraId="49BE4DDD"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 xml:space="preserve">revising the factor in paragraph 9(2)(d) concerning consuming alcohol, for clinical onset of chronic </w:t>
            </w:r>
            <w:proofErr w:type="spellStart"/>
            <w:r w:rsidRPr="00CA334F">
              <w:rPr>
                <w:color w:val="000000" w:themeColor="text1"/>
                <w:sz w:val="20"/>
                <w:lang w:val="en-GB"/>
              </w:rPr>
              <w:t>gastropathy</w:t>
            </w:r>
            <w:proofErr w:type="spellEnd"/>
            <w:r w:rsidRPr="00CA334F">
              <w:rPr>
                <w:color w:val="000000" w:themeColor="text1"/>
                <w:sz w:val="20"/>
                <w:lang w:val="en-GB"/>
              </w:rPr>
              <w:t xml:space="preserve"> only;</w:t>
            </w:r>
          </w:p>
          <w:p w14:paraId="24BDEA02"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 xml:space="preserve">revising the factor in paragraph 9(2)(e) concerning undergoing a course of therapeutic radiation for cancer, for clinical onset of chronic </w:t>
            </w:r>
            <w:proofErr w:type="spellStart"/>
            <w:r w:rsidRPr="00CA334F">
              <w:rPr>
                <w:color w:val="000000" w:themeColor="text1"/>
                <w:sz w:val="20"/>
                <w:lang w:val="en-GB"/>
              </w:rPr>
              <w:t>gastropathy</w:t>
            </w:r>
            <w:proofErr w:type="spellEnd"/>
            <w:r w:rsidRPr="00CA334F">
              <w:rPr>
                <w:color w:val="000000" w:themeColor="text1"/>
                <w:sz w:val="20"/>
                <w:lang w:val="en-GB"/>
              </w:rPr>
              <w:t xml:space="preserve"> only;</w:t>
            </w:r>
          </w:p>
          <w:p w14:paraId="24C71696"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 xml:space="preserve">revising the factor in paragraph 9(2)(f) concerning having received yttrium-90 microspheres, for clinical onset of chronic </w:t>
            </w:r>
            <w:proofErr w:type="spellStart"/>
            <w:r w:rsidRPr="00CA334F">
              <w:rPr>
                <w:color w:val="000000" w:themeColor="text1"/>
                <w:sz w:val="20"/>
                <w:lang w:val="en-GB"/>
              </w:rPr>
              <w:t>gastropathy</w:t>
            </w:r>
            <w:proofErr w:type="spellEnd"/>
            <w:r w:rsidRPr="00CA334F">
              <w:rPr>
                <w:color w:val="000000" w:themeColor="text1"/>
                <w:sz w:val="20"/>
                <w:lang w:val="en-GB"/>
              </w:rPr>
              <w:t xml:space="preserve"> only;</w:t>
            </w:r>
          </w:p>
          <w:p w14:paraId="04BA3364"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revising the factor in subsection 9(3) concerning having reflux of bile acids into the stomach, for clinical worsening;</w:t>
            </w:r>
          </w:p>
          <w:p w14:paraId="49BA1DC5" w14:textId="493D2573" w:rsidR="00CA334F" w:rsidRPr="00850CE2" w:rsidRDefault="00CA334F" w:rsidP="00850CE2">
            <w:pPr>
              <w:numPr>
                <w:ilvl w:val="0"/>
                <w:numId w:val="1"/>
              </w:numPr>
              <w:ind w:left="306" w:hanging="306"/>
              <w:jc w:val="both"/>
              <w:rPr>
                <w:color w:val="000000" w:themeColor="text1"/>
                <w:sz w:val="20"/>
                <w:lang w:val="en-GB"/>
              </w:rPr>
            </w:pPr>
            <w:r w:rsidRPr="00CA334F">
              <w:rPr>
                <w:color w:val="000000" w:themeColor="text1"/>
                <w:sz w:val="20"/>
                <w:lang w:val="en-GB"/>
              </w:rPr>
              <w:t xml:space="preserve">revising the factor in subsection 9(4) concerning taking a non-topical, </w:t>
            </w:r>
            <w:r w:rsidRPr="00850CE2">
              <w:rPr>
                <w:color w:val="000000" w:themeColor="text1"/>
                <w:sz w:val="20"/>
                <w:lang w:val="en-GB"/>
              </w:rPr>
              <w:t>non-steroidal, anti-inflammatory drug, including aspirin, for clinical worsening;</w:t>
            </w:r>
          </w:p>
          <w:p w14:paraId="0414DB86"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revising the factor in subsection 9(5) concerning taking a drug from the Specified List 2 of drugs, for clinical worsening;</w:t>
            </w:r>
          </w:p>
          <w:p w14:paraId="2F3645B3"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revising the factor in subsection 9(6) concerning consuming alcohol, for clinical worsening;</w:t>
            </w:r>
          </w:p>
          <w:p w14:paraId="501CA956"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revising the factor in subsection 9(7) concerning undergoing a course of therapeutic radiation for cancer, for clinical worsening;</w:t>
            </w:r>
          </w:p>
          <w:p w14:paraId="769922C1"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revising the factor in subsection 9(8) concerning having received yttrium-90 microspheres, for clinical worsening;</w:t>
            </w:r>
          </w:p>
          <w:p w14:paraId="6BD73022"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deleting the factors concerning having received a cumulative equivalent dose of ionising radiation as these are covered by the factors in paragraph 9(2)(e) and subsection 9(7) concerning undergoing a course of therapeutic radiation for cancer;</w:t>
            </w:r>
          </w:p>
          <w:p w14:paraId="395E8974"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new definitions of 'chronic renal failure', '</w:t>
            </w:r>
            <w:r w:rsidRPr="00CA334F">
              <w:rPr>
                <w:i/>
                <w:color w:val="000000" w:themeColor="text1"/>
                <w:sz w:val="20"/>
                <w:lang w:val="en-GB"/>
              </w:rPr>
              <w:t xml:space="preserve">Helicobacter </w:t>
            </w:r>
            <w:proofErr w:type="spellStart"/>
            <w:r w:rsidRPr="00CA334F">
              <w:rPr>
                <w:i/>
                <w:color w:val="000000" w:themeColor="text1"/>
                <w:sz w:val="20"/>
                <w:lang w:val="en-GB"/>
              </w:rPr>
              <w:t>heilmannii</w:t>
            </w:r>
            <w:proofErr w:type="spellEnd"/>
            <w:r w:rsidRPr="00CA334F">
              <w:rPr>
                <w:i/>
                <w:color w:val="000000" w:themeColor="text1"/>
                <w:sz w:val="20"/>
                <w:lang w:val="en-GB"/>
              </w:rPr>
              <w:t xml:space="preserve"> </w:t>
            </w:r>
            <w:proofErr w:type="spellStart"/>
            <w:r w:rsidRPr="00CA334F">
              <w:rPr>
                <w:i/>
                <w:color w:val="000000" w:themeColor="text1"/>
                <w:sz w:val="20"/>
                <w:lang w:val="en-GB"/>
              </w:rPr>
              <w:t>sensu</w:t>
            </w:r>
            <w:proofErr w:type="spellEnd"/>
            <w:r w:rsidRPr="00CA334F">
              <w:rPr>
                <w:i/>
                <w:color w:val="000000" w:themeColor="text1"/>
                <w:sz w:val="20"/>
                <w:lang w:val="en-GB"/>
              </w:rPr>
              <w:t xml:space="preserve"> </w:t>
            </w:r>
            <w:proofErr w:type="spellStart"/>
            <w:r w:rsidRPr="00CA334F">
              <w:rPr>
                <w:i/>
                <w:color w:val="000000" w:themeColor="text1"/>
                <w:sz w:val="20"/>
                <w:lang w:val="en-GB"/>
              </w:rPr>
              <w:t>lato</w:t>
            </w:r>
            <w:proofErr w:type="spellEnd"/>
            <w:r w:rsidRPr="00CA334F">
              <w:rPr>
                <w:color w:val="000000" w:themeColor="text1"/>
                <w:sz w:val="20"/>
                <w:lang w:val="en-GB"/>
              </w:rPr>
              <w:t>', 'immunosuppressive drug', 'MRCA', 'Specified List 1 of drugs', 'Specified List 2 of drugs', 'specified list of infections' and 'VEA' in Schedule 1 - Dictionary;</w:t>
            </w:r>
          </w:p>
          <w:p w14:paraId="7ACBFFC7" w14:textId="1B9681B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lastRenderedPageBreak/>
              <w:t>revising the definitions of 'immunocompromised state as sp</w:t>
            </w:r>
            <w:r>
              <w:rPr>
                <w:color w:val="000000" w:themeColor="text1"/>
                <w:sz w:val="20"/>
                <w:lang w:val="en-GB"/>
              </w:rPr>
              <w:t xml:space="preserve">ecified' and 'relevant service' </w:t>
            </w:r>
            <w:r w:rsidRPr="00CA334F">
              <w:rPr>
                <w:color w:val="000000" w:themeColor="text1"/>
                <w:sz w:val="20"/>
                <w:lang w:val="en-GB"/>
              </w:rPr>
              <w:t>in Schedule 1 - Dictionary; and</w:t>
            </w:r>
          </w:p>
          <w:p w14:paraId="0956491F" w14:textId="7F2070EC" w:rsidR="00CA334F" w:rsidRPr="00875E5E"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deleting the definitions of 'a drug or a drug from a class of drugs from Specified List 1', 'a drug or a drug from a class of drugs from Specified List 2', 'a specified infection', 'alcohol' and 'cumulative equivalent dose'</w:t>
            </w:r>
            <w:r>
              <w:rPr>
                <w:color w:val="000000" w:themeColor="text1"/>
                <w:sz w:val="20"/>
                <w:lang w:val="en-GB"/>
              </w:rPr>
              <w:t>.</w:t>
            </w:r>
          </w:p>
          <w:p w14:paraId="4E3FD92B" w14:textId="42A1684C" w:rsidR="00CA334F" w:rsidRPr="00D91D01" w:rsidRDefault="00CA334F" w:rsidP="00CA334F">
            <w:pPr>
              <w:pStyle w:val="BodyText"/>
              <w:spacing w:before="60" w:after="60"/>
              <w:ind w:right="272"/>
              <w:jc w:val="both"/>
              <w:rPr>
                <w:b/>
                <w:i/>
                <w:color w:val="000000" w:themeColor="text1"/>
              </w:rPr>
            </w:pPr>
            <w:r w:rsidRPr="00D91D01">
              <w:rPr>
                <w:b/>
                <w:i/>
                <w:color w:val="000000" w:themeColor="text1"/>
              </w:rPr>
              <w:t xml:space="preserve">For </w:t>
            </w:r>
            <w:proofErr w:type="spellStart"/>
            <w:r w:rsidRPr="00D91D01">
              <w:rPr>
                <w:b/>
                <w:i/>
                <w:color w:val="000000" w:themeColor="text1"/>
              </w:rPr>
              <w:t>BoP</w:t>
            </w:r>
            <w:proofErr w:type="spellEnd"/>
            <w:r w:rsidRPr="00D91D01">
              <w:rPr>
                <w:b/>
                <w:i/>
                <w:color w:val="000000" w:themeColor="text1"/>
              </w:rPr>
              <w:t xml:space="preserve"> </w:t>
            </w:r>
            <w:proofErr w:type="spellStart"/>
            <w:r w:rsidRPr="00D91D01">
              <w:rPr>
                <w:b/>
                <w:i/>
                <w:color w:val="000000" w:themeColor="text1"/>
              </w:rPr>
              <w:t>SoP</w:t>
            </w:r>
            <w:proofErr w:type="spellEnd"/>
            <w:r w:rsidRPr="00D91D01">
              <w:rPr>
                <w:b/>
                <w:i/>
                <w:color w:val="000000" w:themeColor="text1"/>
              </w:rPr>
              <w:t xml:space="preserve"> (Instrument No. </w:t>
            </w:r>
            <w:r>
              <w:rPr>
                <w:b/>
                <w:i/>
                <w:color w:val="000000" w:themeColor="text1"/>
              </w:rPr>
              <w:t>102</w:t>
            </w:r>
            <w:r w:rsidRPr="00D91D01">
              <w:rPr>
                <w:b/>
                <w:i/>
                <w:color w:val="000000" w:themeColor="text1"/>
              </w:rPr>
              <w:t>/2021)</w:t>
            </w:r>
          </w:p>
          <w:p w14:paraId="6C9DFF81"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adopting the latest revised Instrument format, which commenced in 2015;</w:t>
            </w:r>
          </w:p>
          <w:p w14:paraId="045FF8E5"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specifying a day of commencement for the Instrument in section 2;</w:t>
            </w:r>
          </w:p>
          <w:p w14:paraId="70DC1492"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 xml:space="preserve">revising the definitions of 'chronic gastritis' and 'chronic </w:t>
            </w:r>
            <w:proofErr w:type="spellStart"/>
            <w:r w:rsidRPr="00CA334F">
              <w:rPr>
                <w:color w:val="000000" w:themeColor="text1"/>
                <w:sz w:val="20"/>
                <w:lang w:val="en-GB"/>
              </w:rPr>
              <w:t>gastropathy</w:t>
            </w:r>
            <w:proofErr w:type="spellEnd"/>
            <w:r w:rsidRPr="00CA334F">
              <w:rPr>
                <w:color w:val="000000" w:themeColor="text1"/>
                <w:sz w:val="20"/>
                <w:lang w:val="en-GB"/>
              </w:rPr>
              <w:t>' in subsection 7(2);</w:t>
            </w:r>
          </w:p>
          <w:p w14:paraId="460E2BC3"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 xml:space="preserve">revising the factors in paragraphs 9(1)(a) and 9(9)(a) concerning having a </w:t>
            </w:r>
            <w:r w:rsidRPr="00CA334F">
              <w:rPr>
                <w:i/>
                <w:color w:val="000000" w:themeColor="text1"/>
                <w:sz w:val="20"/>
                <w:lang w:val="en-GB"/>
              </w:rPr>
              <w:t>Helicobacter pylori</w:t>
            </w:r>
            <w:r w:rsidRPr="00CA334F">
              <w:rPr>
                <w:color w:val="000000" w:themeColor="text1"/>
                <w:sz w:val="20"/>
                <w:lang w:val="en-GB"/>
              </w:rPr>
              <w:t xml:space="preserve"> infection of the gastric mucosa, for chronic gastritis only;</w:t>
            </w:r>
          </w:p>
          <w:p w14:paraId="28B1A218"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 xml:space="preserve">revising the factors in paragraphs 9(1)(b) and 9(9)(b) concerning having </w:t>
            </w:r>
            <w:r w:rsidRPr="00CA334F">
              <w:rPr>
                <w:i/>
                <w:color w:val="000000" w:themeColor="text1"/>
                <w:sz w:val="20"/>
                <w:lang w:val="en-GB"/>
              </w:rPr>
              <w:t xml:space="preserve">Helicobacter </w:t>
            </w:r>
            <w:proofErr w:type="spellStart"/>
            <w:r w:rsidRPr="00CA334F">
              <w:rPr>
                <w:i/>
                <w:color w:val="000000" w:themeColor="text1"/>
                <w:sz w:val="20"/>
                <w:lang w:val="en-GB"/>
              </w:rPr>
              <w:t>heilmannii</w:t>
            </w:r>
            <w:proofErr w:type="spellEnd"/>
            <w:r w:rsidRPr="00CA334F">
              <w:rPr>
                <w:i/>
                <w:color w:val="000000" w:themeColor="text1"/>
                <w:sz w:val="20"/>
                <w:lang w:val="en-GB"/>
              </w:rPr>
              <w:t xml:space="preserve"> </w:t>
            </w:r>
            <w:proofErr w:type="spellStart"/>
            <w:r w:rsidRPr="00CA334F">
              <w:rPr>
                <w:i/>
                <w:color w:val="000000" w:themeColor="text1"/>
                <w:sz w:val="20"/>
                <w:lang w:val="en-GB"/>
              </w:rPr>
              <w:t>sensu</w:t>
            </w:r>
            <w:proofErr w:type="spellEnd"/>
            <w:r w:rsidRPr="00CA334F">
              <w:rPr>
                <w:i/>
                <w:color w:val="000000" w:themeColor="text1"/>
                <w:sz w:val="20"/>
                <w:lang w:val="en-GB"/>
              </w:rPr>
              <w:t xml:space="preserve"> </w:t>
            </w:r>
            <w:proofErr w:type="spellStart"/>
            <w:r w:rsidRPr="00CA334F">
              <w:rPr>
                <w:i/>
                <w:color w:val="000000" w:themeColor="text1"/>
                <w:sz w:val="20"/>
                <w:lang w:val="en-GB"/>
              </w:rPr>
              <w:t>lato</w:t>
            </w:r>
            <w:proofErr w:type="spellEnd"/>
            <w:r w:rsidRPr="00CA334F">
              <w:rPr>
                <w:color w:val="000000" w:themeColor="text1"/>
                <w:sz w:val="20"/>
                <w:lang w:val="en-GB"/>
              </w:rPr>
              <w:t xml:space="preserve"> infection of the gastric mucosa, for chronic gastritis only;</w:t>
            </w:r>
          </w:p>
          <w:p w14:paraId="41A44CC8"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revising the factors in paragraphs 9(1)(c) and 9(9)(c) concerning having an infection of the gastric mucosa from the specified list of infections, for chronic gastritis only;</w:t>
            </w:r>
          </w:p>
          <w:p w14:paraId="57227B3B"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revising the factors in paragraphs 9(1)(d) and 9(9)(d) concerning being in an immunocompromised state as specified, for chronic gastritis only;</w:t>
            </w:r>
          </w:p>
          <w:p w14:paraId="60DE79D2"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revising the factors in paragraphs 9(1)(e) and 9(9)(e) concerning taking an immune checkpoint inhibitor, for chronic gastritis only;</w:t>
            </w:r>
          </w:p>
          <w:p w14:paraId="51F46300"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 xml:space="preserve">revising the factor in paragraph 9(2)(a) concerning having reflux of bile acids into the stomach, for clinical onset of chronic </w:t>
            </w:r>
            <w:proofErr w:type="spellStart"/>
            <w:r w:rsidRPr="00CA334F">
              <w:rPr>
                <w:color w:val="000000" w:themeColor="text1"/>
                <w:sz w:val="20"/>
                <w:lang w:val="en-GB"/>
              </w:rPr>
              <w:t>gastropathy</w:t>
            </w:r>
            <w:proofErr w:type="spellEnd"/>
            <w:r w:rsidRPr="00CA334F">
              <w:rPr>
                <w:color w:val="000000" w:themeColor="text1"/>
                <w:sz w:val="20"/>
                <w:lang w:val="en-GB"/>
              </w:rPr>
              <w:t xml:space="preserve"> only;</w:t>
            </w:r>
          </w:p>
          <w:p w14:paraId="7C14A21B" w14:textId="7800620D" w:rsidR="00CA334F" w:rsidRPr="00850CE2" w:rsidRDefault="00CA334F" w:rsidP="00850CE2">
            <w:pPr>
              <w:numPr>
                <w:ilvl w:val="0"/>
                <w:numId w:val="1"/>
              </w:numPr>
              <w:ind w:left="306" w:hanging="306"/>
              <w:jc w:val="both"/>
              <w:rPr>
                <w:color w:val="000000" w:themeColor="text1"/>
                <w:sz w:val="20"/>
                <w:lang w:val="en-GB"/>
              </w:rPr>
            </w:pPr>
            <w:r w:rsidRPr="00CA334F">
              <w:rPr>
                <w:color w:val="000000" w:themeColor="text1"/>
                <w:sz w:val="20"/>
                <w:lang w:val="en-GB"/>
              </w:rPr>
              <w:t xml:space="preserve">revising the factor in paragraph 9(2)(b) concerning taking a non-topical, </w:t>
            </w:r>
            <w:bookmarkStart w:id="0" w:name="_GoBack"/>
            <w:bookmarkEnd w:id="0"/>
            <w:r w:rsidRPr="00850CE2">
              <w:rPr>
                <w:color w:val="000000" w:themeColor="text1"/>
                <w:sz w:val="20"/>
                <w:lang w:val="en-GB"/>
              </w:rPr>
              <w:t xml:space="preserve">non-steroidal, anti-inflammatory drug, including aspirin, for clinical onset of chronic </w:t>
            </w:r>
            <w:proofErr w:type="spellStart"/>
            <w:r w:rsidRPr="00850CE2">
              <w:rPr>
                <w:color w:val="000000" w:themeColor="text1"/>
                <w:sz w:val="20"/>
                <w:lang w:val="en-GB"/>
              </w:rPr>
              <w:t>gastropathy</w:t>
            </w:r>
            <w:proofErr w:type="spellEnd"/>
            <w:r w:rsidRPr="00850CE2">
              <w:rPr>
                <w:color w:val="000000" w:themeColor="text1"/>
                <w:sz w:val="20"/>
                <w:lang w:val="en-GB"/>
              </w:rPr>
              <w:t xml:space="preserve"> only;</w:t>
            </w:r>
          </w:p>
          <w:p w14:paraId="3E9BF2AD"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 xml:space="preserve">revising the factor in paragraph 9(2)(c) concerning taking a drug from the Specified List 1 of drugs, for clinical onset of chronic </w:t>
            </w:r>
            <w:proofErr w:type="spellStart"/>
            <w:r w:rsidRPr="00CA334F">
              <w:rPr>
                <w:color w:val="000000" w:themeColor="text1"/>
                <w:sz w:val="20"/>
                <w:lang w:val="en-GB"/>
              </w:rPr>
              <w:t>gastropathy</w:t>
            </w:r>
            <w:proofErr w:type="spellEnd"/>
            <w:r w:rsidRPr="00CA334F">
              <w:rPr>
                <w:color w:val="000000" w:themeColor="text1"/>
                <w:sz w:val="20"/>
                <w:lang w:val="en-GB"/>
              </w:rPr>
              <w:t xml:space="preserve"> only;</w:t>
            </w:r>
          </w:p>
          <w:p w14:paraId="7FB99CE7"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 xml:space="preserve">revising the factor in paragraph 9(2)(d) concerning consuming an average of at least 350 grams of alcohol, for clinical onset of chronic </w:t>
            </w:r>
            <w:proofErr w:type="spellStart"/>
            <w:r w:rsidRPr="00CA334F">
              <w:rPr>
                <w:color w:val="000000" w:themeColor="text1"/>
                <w:sz w:val="20"/>
                <w:lang w:val="en-GB"/>
              </w:rPr>
              <w:t>gastropathy</w:t>
            </w:r>
            <w:proofErr w:type="spellEnd"/>
            <w:r w:rsidRPr="00CA334F">
              <w:rPr>
                <w:color w:val="000000" w:themeColor="text1"/>
                <w:sz w:val="20"/>
                <w:lang w:val="en-GB"/>
              </w:rPr>
              <w:t xml:space="preserve"> only;</w:t>
            </w:r>
          </w:p>
          <w:p w14:paraId="0EC543C1"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 xml:space="preserve">revising the factor in paragraph 9(2)(e) concerning undergoing a course of therapeutic radiation for cancer, for clinical onset of chronic </w:t>
            </w:r>
            <w:proofErr w:type="spellStart"/>
            <w:r w:rsidRPr="00CA334F">
              <w:rPr>
                <w:color w:val="000000" w:themeColor="text1"/>
                <w:sz w:val="20"/>
                <w:lang w:val="en-GB"/>
              </w:rPr>
              <w:t>gastropathy</w:t>
            </w:r>
            <w:proofErr w:type="spellEnd"/>
            <w:r w:rsidRPr="00CA334F">
              <w:rPr>
                <w:color w:val="000000" w:themeColor="text1"/>
                <w:sz w:val="20"/>
                <w:lang w:val="en-GB"/>
              </w:rPr>
              <w:t xml:space="preserve"> only;</w:t>
            </w:r>
          </w:p>
          <w:p w14:paraId="40C50414"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 xml:space="preserve">revising the factor in paragraph 9(2)(f) concerning having received yttrium-90 microspheres, for clinical onset of chronic </w:t>
            </w:r>
            <w:proofErr w:type="spellStart"/>
            <w:r w:rsidRPr="00CA334F">
              <w:rPr>
                <w:color w:val="000000" w:themeColor="text1"/>
                <w:sz w:val="20"/>
                <w:lang w:val="en-GB"/>
              </w:rPr>
              <w:t>gastropathy</w:t>
            </w:r>
            <w:proofErr w:type="spellEnd"/>
            <w:r w:rsidRPr="00CA334F">
              <w:rPr>
                <w:color w:val="000000" w:themeColor="text1"/>
                <w:sz w:val="20"/>
                <w:lang w:val="en-GB"/>
              </w:rPr>
              <w:t xml:space="preserve"> only;</w:t>
            </w:r>
          </w:p>
          <w:p w14:paraId="613A393F"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revising the factor in subsection 9(3) concerning having reflux of bile acids into the stomach, for clinical worsening;</w:t>
            </w:r>
          </w:p>
          <w:p w14:paraId="11B318C1"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revising the factor in subsection 9(4) concerning taking a non-topical, non-steroidal, anti-inflammatory drug, including aspirin, for clinical worsening;</w:t>
            </w:r>
          </w:p>
          <w:p w14:paraId="1EC9690D"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revising the factor in subsection 9(5) concerning taking a drug from the Specified List 2 of drugs, for clinical worsening;</w:t>
            </w:r>
          </w:p>
          <w:p w14:paraId="2FCFCF65"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revising the factor in subsection 9(6) concerning consuming alcohol, for clinical worsening;</w:t>
            </w:r>
          </w:p>
          <w:p w14:paraId="52542DF5"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revising the factor in subsection 9(7) concerning undergoing a course of therapeutic radiation for cancer, for clinical worsening;</w:t>
            </w:r>
          </w:p>
          <w:p w14:paraId="0273E8CC"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revising the factor in subsection 9(8) concerning having received yttrium-90 microspheres, for clinical worsening;</w:t>
            </w:r>
          </w:p>
          <w:p w14:paraId="33B696F4"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deleting the factors concerning having received a cumulative equivalent dose of ionising radiation, as these are covered by the factors in paragraph 9(2)(e) and subsection 9(7) concerning undergoing a course of therapeutic radiation for cancer;</w:t>
            </w:r>
          </w:p>
          <w:p w14:paraId="7EC9D4FF" w14:textId="77777777"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new definitions of 'chronic renal failure', '</w:t>
            </w:r>
            <w:r w:rsidRPr="00CA334F">
              <w:rPr>
                <w:i/>
                <w:color w:val="000000" w:themeColor="text1"/>
                <w:sz w:val="20"/>
                <w:lang w:val="en-GB"/>
              </w:rPr>
              <w:t xml:space="preserve">Helicobacter </w:t>
            </w:r>
            <w:proofErr w:type="spellStart"/>
            <w:r w:rsidRPr="00CA334F">
              <w:rPr>
                <w:i/>
                <w:color w:val="000000" w:themeColor="text1"/>
                <w:sz w:val="20"/>
                <w:lang w:val="en-GB"/>
              </w:rPr>
              <w:t>heilmannii</w:t>
            </w:r>
            <w:proofErr w:type="spellEnd"/>
            <w:r w:rsidRPr="00CA334F">
              <w:rPr>
                <w:i/>
                <w:color w:val="000000" w:themeColor="text1"/>
                <w:sz w:val="20"/>
                <w:lang w:val="en-GB"/>
              </w:rPr>
              <w:t xml:space="preserve"> </w:t>
            </w:r>
            <w:proofErr w:type="spellStart"/>
            <w:r w:rsidRPr="00CA334F">
              <w:rPr>
                <w:i/>
                <w:color w:val="000000" w:themeColor="text1"/>
                <w:sz w:val="20"/>
                <w:lang w:val="en-GB"/>
              </w:rPr>
              <w:t>sensu</w:t>
            </w:r>
            <w:proofErr w:type="spellEnd"/>
            <w:r w:rsidRPr="00CA334F">
              <w:rPr>
                <w:i/>
                <w:color w:val="000000" w:themeColor="text1"/>
                <w:sz w:val="20"/>
                <w:lang w:val="en-GB"/>
              </w:rPr>
              <w:t xml:space="preserve"> </w:t>
            </w:r>
            <w:proofErr w:type="spellStart"/>
            <w:r w:rsidRPr="00CA334F">
              <w:rPr>
                <w:i/>
                <w:color w:val="000000" w:themeColor="text1"/>
                <w:sz w:val="20"/>
                <w:lang w:val="en-GB"/>
              </w:rPr>
              <w:t>lato</w:t>
            </w:r>
            <w:proofErr w:type="spellEnd"/>
            <w:r w:rsidRPr="00CA334F">
              <w:rPr>
                <w:color w:val="000000" w:themeColor="text1"/>
                <w:sz w:val="20"/>
                <w:lang w:val="en-GB"/>
              </w:rPr>
              <w:t>', 'immunosuppressive drug', 'MRCA',  'Specified List 1 of drugs', 'Specified List 2 of drugs', 'specified list of infections' and 'VEA' in Schedule 1 - Dictionary;</w:t>
            </w:r>
          </w:p>
          <w:p w14:paraId="1FFD40FC" w14:textId="41DD7C7F" w:rsidR="00CA334F" w:rsidRPr="00CA334F" w:rsidRDefault="00CA334F" w:rsidP="00CA334F">
            <w:pPr>
              <w:numPr>
                <w:ilvl w:val="0"/>
                <w:numId w:val="1"/>
              </w:numPr>
              <w:ind w:left="306" w:hanging="306"/>
              <w:jc w:val="both"/>
              <w:rPr>
                <w:color w:val="000000" w:themeColor="text1"/>
                <w:sz w:val="20"/>
                <w:lang w:val="en-GB"/>
              </w:rPr>
            </w:pPr>
            <w:r w:rsidRPr="00CA334F">
              <w:rPr>
                <w:color w:val="000000" w:themeColor="text1"/>
                <w:sz w:val="20"/>
                <w:lang w:val="en-GB"/>
              </w:rPr>
              <w:t>revising the definitions of 'immunocompromised state as spe</w:t>
            </w:r>
            <w:r>
              <w:rPr>
                <w:color w:val="000000" w:themeColor="text1"/>
                <w:sz w:val="20"/>
                <w:lang w:val="en-GB"/>
              </w:rPr>
              <w:t xml:space="preserve">cified' and 'relevant service' </w:t>
            </w:r>
            <w:r w:rsidRPr="00CA334F">
              <w:rPr>
                <w:color w:val="000000" w:themeColor="text1"/>
                <w:sz w:val="20"/>
                <w:lang w:val="en-GB"/>
              </w:rPr>
              <w:t>in Schedule 1 - Dictionary; and</w:t>
            </w:r>
          </w:p>
          <w:p w14:paraId="3BBA4C3B" w14:textId="4D17BEA3" w:rsidR="007A4C76" w:rsidRPr="000A19F0" w:rsidRDefault="00CA334F" w:rsidP="000A19F0">
            <w:pPr>
              <w:numPr>
                <w:ilvl w:val="0"/>
                <w:numId w:val="1"/>
              </w:numPr>
              <w:ind w:left="306" w:hanging="306"/>
              <w:jc w:val="both"/>
              <w:rPr>
                <w:color w:val="000000" w:themeColor="text1"/>
                <w:sz w:val="20"/>
                <w:lang w:val="en-GB"/>
              </w:rPr>
            </w:pPr>
            <w:r w:rsidRPr="00CA334F">
              <w:rPr>
                <w:color w:val="000000" w:themeColor="text1"/>
                <w:sz w:val="20"/>
                <w:lang w:val="en-GB"/>
              </w:rPr>
              <w:t>deleting the definitions of 'a drug or a drug from a class of drugs from Specified List 1', 'a drug or a drug from a class of drugs from Specified List 2', 'a specified infection', 'alcohol' and 'cumulative equivalent dose'</w:t>
            </w:r>
            <w:r w:rsidRPr="00875E5E">
              <w:rPr>
                <w:color w:val="000000" w:themeColor="text1"/>
                <w:sz w:val="20"/>
                <w:lang w:val="en-GB"/>
              </w:rPr>
              <w:t>.</w:t>
            </w:r>
          </w:p>
          <w:p w14:paraId="44A9333A" w14:textId="06F475DE" w:rsidR="00AE6C37" w:rsidRPr="00F812CE" w:rsidRDefault="00AE6C37" w:rsidP="000A19F0">
            <w:pPr>
              <w:pStyle w:val="BodyText"/>
              <w:spacing w:after="60"/>
              <w:ind w:right="272"/>
              <w:jc w:val="both"/>
              <w:rPr>
                <w:b/>
                <w:color w:val="7030A0"/>
                <w:sz w:val="19"/>
                <w:szCs w:val="19"/>
              </w:rPr>
            </w:pPr>
            <w:r w:rsidRPr="002443DD">
              <w:rPr>
                <w:b/>
                <w:color w:val="000000" w:themeColor="text1"/>
              </w:rPr>
              <w:t>The determining of these Instruments finalises the investigation in relation to</w:t>
            </w:r>
            <w:r w:rsidR="004D033A" w:rsidRPr="002443DD">
              <w:rPr>
                <w:b/>
                <w:color w:val="000000" w:themeColor="text1"/>
              </w:rPr>
              <w:t xml:space="preserve"> </w:t>
            </w:r>
            <w:r w:rsidR="000A19F0" w:rsidRPr="000A19F0">
              <w:rPr>
                <w:b/>
                <w:i/>
                <w:color w:val="000000" w:themeColor="text1"/>
              </w:rPr>
              <w:t xml:space="preserve">chronic gastritis and chronic </w:t>
            </w:r>
            <w:proofErr w:type="spellStart"/>
            <w:r w:rsidR="000A19F0" w:rsidRPr="000A19F0">
              <w:rPr>
                <w:b/>
                <w:i/>
                <w:color w:val="000000" w:themeColor="text1"/>
              </w:rPr>
              <w:t>gastropathy</w:t>
            </w:r>
            <w:proofErr w:type="spellEnd"/>
            <w:r w:rsidR="000A19F0" w:rsidRPr="000A19F0">
              <w:rPr>
                <w:b/>
                <w:i/>
                <w:color w:val="000000" w:themeColor="text1"/>
              </w:rPr>
              <w:t xml:space="preserve"> </w:t>
            </w:r>
            <w:r w:rsidRPr="002443DD">
              <w:rPr>
                <w:b/>
                <w:color w:val="000000" w:themeColor="text1"/>
              </w:rPr>
              <w:t>as advertised in the</w:t>
            </w:r>
            <w:r w:rsidR="00DA6D10" w:rsidRPr="002443DD">
              <w:rPr>
                <w:b/>
                <w:color w:val="000000" w:themeColor="text1"/>
              </w:rPr>
              <w:t xml:space="preserve"> Government Notices Gazette of </w:t>
            </w:r>
            <w:r w:rsidR="000A19F0">
              <w:rPr>
                <w:b/>
                <w:color w:val="000000" w:themeColor="text1"/>
              </w:rPr>
              <w:t>5 January 2021</w:t>
            </w:r>
            <w:r w:rsidRPr="002443DD">
              <w:rPr>
                <w:b/>
                <w:color w:val="000000" w:themeColor="text1"/>
              </w:rPr>
              <w:t>.</w:t>
            </w:r>
          </w:p>
        </w:tc>
      </w:tr>
      <w:tr w:rsidR="0092167D" w:rsidRPr="00F812CE" w14:paraId="7B3A04F4" w14:textId="77777777" w:rsidTr="0092167D">
        <w:tc>
          <w:tcPr>
            <w:tcW w:w="1134" w:type="dxa"/>
            <w:tcBorders>
              <w:top w:val="single" w:sz="4" w:space="0" w:color="auto"/>
              <w:left w:val="single" w:sz="4" w:space="0" w:color="auto"/>
              <w:bottom w:val="single" w:sz="4" w:space="0" w:color="auto"/>
              <w:right w:val="single" w:sz="4" w:space="0" w:color="auto"/>
            </w:tcBorders>
          </w:tcPr>
          <w:p w14:paraId="1472FB4F" w14:textId="6A75DC40" w:rsidR="0092167D" w:rsidRPr="0092167D" w:rsidRDefault="00AC04AD" w:rsidP="0092167D">
            <w:pPr>
              <w:rPr>
                <w:color w:val="000000" w:themeColor="text1"/>
                <w:sz w:val="20"/>
              </w:rPr>
            </w:pPr>
            <w:r>
              <w:rPr>
                <w:color w:val="000000" w:themeColor="text1"/>
                <w:sz w:val="20"/>
                <w:szCs w:val="24"/>
              </w:rPr>
              <w:lastRenderedPageBreak/>
              <w:t>103 &amp; 104</w:t>
            </w:r>
            <w:r w:rsidR="0092167D" w:rsidRPr="0092167D">
              <w:rPr>
                <w:color w:val="000000" w:themeColor="text1"/>
                <w:sz w:val="20"/>
                <w:szCs w:val="24"/>
              </w:rPr>
              <w:t>/2021</w:t>
            </w:r>
          </w:p>
        </w:tc>
        <w:tc>
          <w:tcPr>
            <w:tcW w:w="1858" w:type="dxa"/>
            <w:tcBorders>
              <w:top w:val="single" w:sz="4" w:space="0" w:color="auto"/>
              <w:left w:val="single" w:sz="4" w:space="0" w:color="auto"/>
              <w:bottom w:val="single" w:sz="4" w:space="0" w:color="auto"/>
              <w:right w:val="single" w:sz="4" w:space="0" w:color="auto"/>
            </w:tcBorders>
          </w:tcPr>
          <w:p w14:paraId="1A1FBCC6" w14:textId="640955ED" w:rsidR="0092167D" w:rsidRPr="0092167D" w:rsidRDefault="00AC04AD" w:rsidP="0092167D">
            <w:pPr>
              <w:rPr>
                <w:color w:val="000000" w:themeColor="text1"/>
                <w:sz w:val="20"/>
              </w:rPr>
            </w:pPr>
            <w:r>
              <w:rPr>
                <w:color w:val="000000" w:themeColor="text1"/>
                <w:sz w:val="20"/>
              </w:rPr>
              <w:t>malignant neoplasm of the pancreas</w:t>
            </w:r>
          </w:p>
        </w:tc>
        <w:tc>
          <w:tcPr>
            <w:tcW w:w="7782" w:type="dxa"/>
            <w:tcBorders>
              <w:top w:val="single" w:sz="4" w:space="0" w:color="auto"/>
              <w:left w:val="single" w:sz="4" w:space="0" w:color="auto"/>
              <w:bottom w:val="single" w:sz="4" w:space="0" w:color="auto"/>
              <w:right w:val="single" w:sz="4" w:space="0" w:color="auto"/>
            </w:tcBorders>
          </w:tcPr>
          <w:p w14:paraId="018B3B60" w14:textId="304C258E" w:rsidR="0092167D" w:rsidRPr="00E26F8B" w:rsidRDefault="0092167D" w:rsidP="0092167D">
            <w:pPr>
              <w:pStyle w:val="BodyText"/>
              <w:tabs>
                <w:tab w:val="left" w:pos="6753"/>
              </w:tabs>
              <w:spacing w:after="60"/>
              <w:ind w:right="33"/>
              <w:jc w:val="both"/>
              <w:rPr>
                <w:color w:val="000000" w:themeColor="text1"/>
              </w:rPr>
            </w:pPr>
            <w:r w:rsidRPr="00E26F8B">
              <w:rPr>
                <w:color w:val="000000" w:themeColor="text1"/>
              </w:rPr>
              <w:t xml:space="preserve">These Instruments result </w:t>
            </w:r>
            <w:r w:rsidR="00AC04AD" w:rsidRPr="00AC04AD">
              <w:rPr>
                <w:color w:val="000000" w:themeColor="text1"/>
              </w:rPr>
              <w:t xml:space="preserve">from an investigation notified by the Authority in the Government Notices Gazette of 9 March 2021 concerning </w:t>
            </w:r>
            <w:r w:rsidR="00AC04AD" w:rsidRPr="00AC04AD">
              <w:rPr>
                <w:i/>
                <w:color w:val="000000" w:themeColor="text1"/>
              </w:rPr>
              <w:t>malignant neoplasm of the pancreas</w:t>
            </w:r>
            <w:r w:rsidR="00AC04AD" w:rsidRPr="00AC04AD">
              <w:rPr>
                <w:color w:val="000000" w:themeColor="text1"/>
              </w:rPr>
              <w:t xml:space="preserve"> in accordance with section 196G of the VEA.  The investigation involved an examination of the sound medical-scientific evidence now available to the Authority, including the sound medical-scientific evidence it has previously considered</w:t>
            </w:r>
            <w:r w:rsidRPr="00E26F8B">
              <w:rPr>
                <w:color w:val="000000" w:themeColor="text1"/>
              </w:rPr>
              <w:t>.</w:t>
            </w:r>
          </w:p>
          <w:p w14:paraId="5571923D" w14:textId="77777777" w:rsidR="0092167D" w:rsidRPr="00E26F8B" w:rsidRDefault="0092167D" w:rsidP="0092167D">
            <w:pPr>
              <w:pStyle w:val="BodyText"/>
              <w:tabs>
                <w:tab w:val="left" w:pos="6753"/>
              </w:tabs>
              <w:spacing w:after="60"/>
              <w:ind w:right="33"/>
              <w:jc w:val="both"/>
              <w:rPr>
                <w:color w:val="000000" w:themeColor="text1"/>
              </w:rPr>
            </w:pPr>
            <w:r w:rsidRPr="00E26F8B">
              <w:rPr>
                <w:color w:val="000000" w:themeColor="text1"/>
              </w:rPr>
              <w:lastRenderedPageBreak/>
              <w:t>The contents of these Instruments are in similar terms as the repealed Instruments. Comparing these Instruments and the repealed Instruments, the differences include:</w:t>
            </w:r>
          </w:p>
          <w:p w14:paraId="2FCE9E4B" w14:textId="545852EA" w:rsidR="00AC04AD" w:rsidRPr="00D91D01" w:rsidRDefault="00AC04AD" w:rsidP="00AC04AD">
            <w:pPr>
              <w:pStyle w:val="BodyText"/>
              <w:tabs>
                <w:tab w:val="left" w:pos="6753"/>
              </w:tabs>
              <w:spacing w:after="60"/>
              <w:ind w:right="33"/>
              <w:jc w:val="both"/>
              <w:rPr>
                <w:b/>
                <w:i/>
                <w:color w:val="000000" w:themeColor="text1"/>
              </w:rPr>
            </w:pPr>
            <w:r w:rsidRPr="00D91D01">
              <w:rPr>
                <w:b/>
                <w:i/>
                <w:color w:val="000000" w:themeColor="text1"/>
              </w:rPr>
              <w:t xml:space="preserve">For RH </w:t>
            </w:r>
            <w:proofErr w:type="spellStart"/>
            <w:r w:rsidRPr="00D91D01">
              <w:rPr>
                <w:b/>
                <w:i/>
                <w:color w:val="000000" w:themeColor="text1"/>
              </w:rPr>
              <w:t>SoP</w:t>
            </w:r>
            <w:proofErr w:type="spellEnd"/>
            <w:r w:rsidRPr="00D91D01">
              <w:rPr>
                <w:color w:val="000000" w:themeColor="text1"/>
              </w:rPr>
              <w:t xml:space="preserve"> </w:t>
            </w:r>
            <w:r w:rsidRPr="00D91D01">
              <w:rPr>
                <w:b/>
                <w:i/>
                <w:color w:val="000000" w:themeColor="text1"/>
              </w:rPr>
              <w:t xml:space="preserve">(Instrument No. </w:t>
            </w:r>
            <w:r>
              <w:rPr>
                <w:b/>
                <w:i/>
                <w:color w:val="000000" w:themeColor="text1"/>
              </w:rPr>
              <w:t>103</w:t>
            </w:r>
            <w:r w:rsidRPr="00D91D01">
              <w:rPr>
                <w:b/>
                <w:i/>
                <w:color w:val="000000" w:themeColor="text1"/>
              </w:rPr>
              <w:t>/2021)</w:t>
            </w:r>
          </w:p>
          <w:p w14:paraId="683A95E0" w14:textId="77777777" w:rsidR="00AC04AD" w:rsidRPr="00AC04AD" w:rsidRDefault="00AC04AD" w:rsidP="00AC04AD">
            <w:pPr>
              <w:numPr>
                <w:ilvl w:val="0"/>
                <w:numId w:val="1"/>
              </w:numPr>
              <w:ind w:left="306" w:hanging="306"/>
              <w:jc w:val="both"/>
              <w:rPr>
                <w:color w:val="000000" w:themeColor="text1"/>
                <w:sz w:val="20"/>
                <w:lang w:val="en-GB"/>
              </w:rPr>
            </w:pPr>
            <w:r w:rsidRPr="00AC04AD">
              <w:rPr>
                <w:color w:val="000000" w:themeColor="text1"/>
                <w:sz w:val="20"/>
                <w:lang w:val="en-GB"/>
              </w:rPr>
              <w:t>adopting the latest revised Instrument format, which commenced in 2015;</w:t>
            </w:r>
          </w:p>
          <w:p w14:paraId="2A94B247" w14:textId="77777777" w:rsidR="00AC04AD" w:rsidRPr="00AC04AD" w:rsidRDefault="00AC04AD" w:rsidP="00AC04AD">
            <w:pPr>
              <w:numPr>
                <w:ilvl w:val="0"/>
                <w:numId w:val="1"/>
              </w:numPr>
              <w:ind w:left="306" w:hanging="306"/>
              <w:jc w:val="both"/>
              <w:rPr>
                <w:color w:val="000000" w:themeColor="text1"/>
                <w:sz w:val="20"/>
                <w:lang w:val="en-GB"/>
              </w:rPr>
            </w:pPr>
            <w:r w:rsidRPr="00AC04AD">
              <w:rPr>
                <w:color w:val="000000" w:themeColor="text1"/>
                <w:sz w:val="20"/>
                <w:lang w:val="en-GB"/>
              </w:rPr>
              <w:t>specifying a day of commencement for the Instrument in section 2;</w:t>
            </w:r>
          </w:p>
          <w:p w14:paraId="258829F5" w14:textId="77777777" w:rsidR="00AC04AD" w:rsidRPr="00AC04AD" w:rsidRDefault="00AC04AD" w:rsidP="00AC04AD">
            <w:pPr>
              <w:numPr>
                <w:ilvl w:val="0"/>
                <w:numId w:val="1"/>
              </w:numPr>
              <w:ind w:left="306" w:hanging="306"/>
              <w:jc w:val="both"/>
              <w:rPr>
                <w:color w:val="000000" w:themeColor="text1"/>
                <w:sz w:val="20"/>
                <w:lang w:val="en-GB"/>
              </w:rPr>
            </w:pPr>
            <w:r w:rsidRPr="00AC04AD">
              <w:rPr>
                <w:color w:val="000000" w:themeColor="text1"/>
                <w:sz w:val="20"/>
                <w:lang w:val="en-GB"/>
              </w:rPr>
              <w:t>revising the definition of 'malignant neoplasm of the pancreas' in subsection 7(2);</w:t>
            </w:r>
          </w:p>
          <w:p w14:paraId="73BE5F83" w14:textId="77777777" w:rsidR="00AC04AD" w:rsidRPr="00AC04AD" w:rsidRDefault="00AC04AD" w:rsidP="00AC04AD">
            <w:pPr>
              <w:numPr>
                <w:ilvl w:val="0"/>
                <w:numId w:val="1"/>
              </w:numPr>
              <w:ind w:left="306" w:hanging="306"/>
              <w:jc w:val="both"/>
              <w:rPr>
                <w:color w:val="000000" w:themeColor="text1"/>
                <w:sz w:val="20"/>
                <w:lang w:val="en-GB"/>
              </w:rPr>
            </w:pPr>
            <w:r w:rsidRPr="00AC04AD">
              <w:rPr>
                <w:color w:val="000000" w:themeColor="text1"/>
                <w:sz w:val="20"/>
                <w:lang w:val="en-GB"/>
              </w:rPr>
              <w:t>revising the reference to 'ICD-10-AM code' in subsection 7(4);</w:t>
            </w:r>
          </w:p>
          <w:p w14:paraId="696317AD" w14:textId="77777777" w:rsidR="00AC04AD" w:rsidRPr="00AC04AD" w:rsidRDefault="00AC04AD" w:rsidP="00AC04AD">
            <w:pPr>
              <w:numPr>
                <w:ilvl w:val="0"/>
                <w:numId w:val="1"/>
              </w:numPr>
              <w:ind w:left="306" w:hanging="306"/>
              <w:jc w:val="both"/>
              <w:rPr>
                <w:color w:val="000000" w:themeColor="text1"/>
                <w:sz w:val="20"/>
                <w:lang w:val="en-GB"/>
              </w:rPr>
            </w:pPr>
            <w:r w:rsidRPr="00AC04AD">
              <w:rPr>
                <w:color w:val="000000" w:themeColor="text1"/>
                <w:sz w:val="20"/>
                <w:lang w:val="en-GB"/>
              </w:rPr>
              <w:t>revising the factor in subsection 9(1) concerning having smoked tobacco products, for clinical onset only;</w:t>
            </w:r>
          </w:p>
          <w:p w14:paraId="1990480D" w14:textId="77777777" w:rsidR="00AC04AD" w:rsidRPr="00AC04AD" w:rsidRDefault="00AC04AD" w:rsidP="00AC04AD">
            <w:pPr>
              <w:numPr>
                <w:ilvl w:val="0"/>
                <w:numId w:val="1"/>
              </w:numPr>
              <w:ind w:left="306" w:hanging="306"/>
              <w:jc w:val="both"/>
              <w:rPr>
                <w:color w:val="000000" w:themeColor="text1"/>
                <w:sz w:val="20"/>
                <w:lang w:val="en-GB"/>
              </w:rPr>
            </w:pPr>
            <w:r w:rsidRPr="00AC04AD">
              <w:rPr>
                <w:color w:val="000000" w:themeColor="text1"/>
                <w:sz w:val="20"/>
                <w:lang w:val="en-GB"/>
              </w:rPr>
              <w:t>revising the factor in subsection 9(2) concerning the oral use of smokeless tobacco, for clinical onset only;</w:t>
            </w:r>
          </w:p>
          <w:p w14:paraId="4F28EC65" w14:textId="77777777" w:rsidR="00AC04AD" w:rsidRPr="00AC04AD" w:rsidRDefault="00AC04AD" w:rsidP="00AC04AD">
            <w:pPr>
              <w:numPr>
                <w:ilvl w:val="0"/>
                <w:numId w:val="1"/>
              </w:numPr>
              <w:ind w:left="306" w:hanging="306"/>
              <w:jc w:val="both"/>
              <w:rPr>
                <w:color w:val="000000" w:themeColor="text1"/>
                <w:sz w:val="20"/>
                <w:lang w:val="en-GB"/>
              </w:rPr>
            </w:pPr>
            <w:r w:rsidRPr="00AC04AD">
              <w:rPr>
                <w:color w:val="000000" w:themeColor="text1"/>
                <w:sz w:val="20"/>
                <w:lang w:val="en-GB"/>
              </w:rPr>
              <w:t>revising the factor in subsection 9(3) concerning being overweight or obese, for clinical onset only;</w:t>
            </w:r>
          </w:p>
          <w:p w14:paraId="7001B814" w14:textId="77777777" w:rsidR="00AC04AD" w:rsidRPr="00AC04AD" w:rsidRDefault="00AC04AD" w:rsidP="00AC04AD">
            <w:pPr>
              <w:numPr>
                <w:ilvl w:val="0"/>
                <w:numId w:val="1"/>
              </w:numPr>
              <w:ind w:left="306" w:hanging="306"/>
              <w:jc w:val="both"/>
              <w:rPr>
                <w:color w:val="000000" w:themeColor="text1"/>
                <w:sz w:val="20"/>
                <w:lang w:val="en-GB"/>
              </w:rPr>
            </w:pPr>
            <w:r w:rsidRPr="00AC04AD">
              <w:rPr>
                <w:color w:val="000000" w:themeColor="text1"/>
                <w:sz w:val="20"/>
                <w:lang w:val="en-GB"/>
              </w:rPr>
              <w:t>new factor in subsection 9(6) concerning having acute pancreatitis, for clinical onset only;</w:t>
            </w:r>
          </w:p>
          <w:p w14:paraId="0CFFCBDC" w14:textId="77777777" w:rsidR="00AC04AD" w:rsidRPr="00AC04AD" w:rsidRDefault="00AC04AD" w:rsidP="00AC04AD">
            <w:pPr>
              <w:numPr>
                <w:ilvl w:val="0"/>
                <w:numId w:val="1"/>
              </w:numPr>
              <w:ind w:left="306" w:hanging="306"/>
              <w:jc w:val="both"/>
              <w:rPr>
                <w:color w:val="000000" w:themeColor="text1"/>
                <w:sz w:val="20"/>
                <w:lang w:val="en-GB"/>
              </w:rPr>
            </w:pPr>
            <w:r w:rsidRPr="00AC04AD">
              <w:rPr>
                <w:color w:val="000000" w:themeColor="text1"/>
                <w:sz w:val="20"/>
                <w:lang w:val="en-GB"/>
              </w:rPr>
              <w:t>revising the factor in subsection 9(7) concerning inhaling, ingesting or having cutaneous contact with DDT, for clinical onset only;</w:t>
            </w:r>
          </w:p>
          <w:p w14:paraId="4C3C5C50" w14:textId="77777777" w:rsidR="00AC04AD" w:rsidRPr="00AC04AD" w:rsidRDefault="00AC04AD" w:rsidP="00AC04AD">
            <w:pPr>
              <w:numPr>
                <w:ilvl w:val="0"/>
                <w:numId w:val="1"/>
              </w:numPr>
              <w:ind w:left="306" w:hanging="306"/>
              <w:jc w:val="both"/>
              <w:rPr>
                <w:color w:val="000000" w:themeColor="text1"/>
                <w:sz w:val="20"/>
                <w:lang w:val="en-GB"/>
              </w:rPr>
            </w:pPr>
            <w:r w:rsidRPr="00AC04AD">
              <w:rPr>
                <w:color w:val="000000" w:themeColor="text1"/>
                <w:sz w:val="20"/>
                <w:lang w:val="en-GB"/>
              </w:rPr>
              <w:t>revising the factor in subsection 9(9) concerning having received ionising radiation to the pancreas, from internal deposition of a therapeutic or diagnostic substance which emits alpha particles, for clinical onset only;</w:t>
            </w:r>
          </w:p>
          <w:p w14:paraId="42AE350A" w14:textId="77777777" w:rsidR="00AC04AD" w:rsidRPr="00AC04AD" w:rsidRDefault="00AC04AD" w:rsidP="00AC04AD">
            <w:pPr>
              <w:numPr>
                <w:ilvl w:val="0"/>
                <w:numId w:val="1"/>
              </w:numPr>
              <w:ind w:left="306" w:hanging="306"/>
              <w:jc w:val="both"/>
              <w:rPr>
                <w:color w:val="000000" w:themeColor="text1"/>
                <w:sz w:val="20"/>
                <w:lang w:val="en-GB"/>
              </w:rPr>
            </w:pPr>
            <w:r w:rsidRPr="00AC04AD">
              <w:rPr>
                <w:color w:val="000000" w:themeColor="text1"/>
                <w:sz w:val="20"/>
                <w:lang w:val="en-GB"/>
              </w:rPr>
              <w:t>new factor in subsection 9(11) concerning having infection with hepatitis B virus, for clinical onset only;</w:t>
            </w:r>
          </w:p>
          <w:p w14:paraId="3035A184" w14:textId="77777777" w:rsidR="00AC04AD" w:rsidRPr="00AC04AD" w:rsidRDefault="00AC04AD" w:rsidP="00AC04AD">
            <w:pPr>
              <w:numPr>
                <w:ilvl w:val="0"/>
                <w:numId w:val="1"/>
              </w:numPr>
              <w:ind w:left="306" w:hanging="306"/>
              <w:jc w:val="both"/>
              <w:rPr>
                <w:color w:val="000000" w:themeColor="text1"/>
                <w:sz w:val="20"/>
                <w:lang w:val="en-GB"/>
              </w:rPr>
            </w:pPr>
            <w:r w:rsidRPr="00AC04AD">
              <w:rPr>
                <w:color w:val="000000" w:themeColor="text1"/>
                <w:sz w:val="20"/>
                <w:lang w:val="en-GB"/>
              </w:rPr>
              <w:t>new factor in subsection 9(12) concerning having infection with hepatitis C virus, for clinical onset only;</w:t>
            </w:r>
          </w:p>
          <w:p w14:paraId="1482197A" w14:textId="77777777" w:rsidR="00AC04AD" w:rsidRPr="00AC04AD" w:rsidRDefault="00AC04AD" w:rsidP="00AC04AD">
            <w:pPr>
              <w:numPr>
                <w:ilvl w:val="0"/>
                <w:numId w:val="1"/>
              </w:numPr>
              <w:ind w:left="306" w:hanging="306"/>
              <w:jc w:val="both"/>
              <w:rPr>
                <w:color w:val="000000" w:themeColor="text1"/>
                <w:sz w:val="20"/>
                <w:lang w:val="en-GB"/>
              </w:rPr>
            </w:pPr>
            <w:r w:rsidRPr="00AC04AD">
              <w:rPr>
                <w:color w:val="000000" w:themeColor="text1"/>
                <w:sz w:val="20"/>
                <w:lang w:val="en-GB"/>
              </w:rPr>
              <w:t>new definitions of 'being overweight or obese', 'BMI', 'MRCA', 'one pack-year' and 'VEA' in Schedule 1 - Dictionary;</w:t>
            </w:r>
          </w:p>
          <w:p w14:paraId="5E180C99" w14:textId="77777777" w:rsidR="00AC04AD" w:rsidRPr="00AC04AD" w:rsidRDefault="00AC04AD" w:rsidP="00AC04AD">
            <w:pPr>
              <w:numPr>
                <w:ilvl w:val="0"/>
                <w:numId w:val="1"/>
              </w:numPr>
              <w:ind w:left="306" w:hanging="306"/>
              <w:jc w:val="both"/>
              <w:rPr>
                <w:color w:val="000000" w:themeColor="text1"/>
                <w:sz w:val="20"/>
                <w:lang w:val="en-GB"/>
              </w:rPr>
            </w:pPr>
            <w:r w:rsidRPr="00AC04AD">
              <w:rPr>
                <w:color w:val="000000" w:themeColor="text1"/>
                <w:sz w:val="20"/>
                <w:lang w:val="en-GB"/>
              </w:rPr>
              <w:t>revising the definitions of 'inhaling, ingesting or having cutaneous contact with DDT' and 'relevant service' in Schedule 1 - Dictionary; and</w:t>
            </w:r>
          </w:p>
          <w:p w14:paraId="3F8C6EA5" w14:textId="5BA83B06" w:rsidR="00AC04AD" w:rsidRPr="00875E5E" w:rsidRDefault="00AC04AD" w:rsidP="00AC04AD">
            <w:pPr>
              <w:numPr>
                <w:ilvl w:val="0"/>
                <w:numId w:val="1"/>
              </w:numPr>
              <w:ind w:left="306" w:hanging="306"/>
              <w:jc w:val="both"/>
              <w:rPr>
                <w:color w:val="000000" w:themeColor="text1"/>
                <w:sz w:val="20"/>
                <w:lang w:val="en-GB"/>
              </w:rPr>
            </w:pPr>
            <w:proofErr w:type="gramStart"/>
            <w:r w:rsidRPr="00AC04AD">
              <w:rPr>
                <w:color w:val="000000" w:themeColor="text1"/>
                <w:sz w:val="20"/>
                <w:lang w:val="en-GB"/>
              </w:rPr>
              <w:t>deleting</w:t>
            </w:r>
            <w:proofErr w:type="gramEnd"/>
            <w:r w:rsidRPr="00AC04AD">
              <w:rPr>
                <w:color w:val="000000" w:themeColor="text1"/>
                <w:sz w:val="20"/>
                <w:lang w:val="en-GB"/>
              </w:rPr>
              <w:t xml:space="preserve"> the definitions of 'being obese' and 'pack-years of cigarettes, or the equivalent thereof in other tobacco products'</w:t>
            </w:r>
            <w:r>
              <w:rPr>
                <w:color w:val="000000" w:themeColor="text1"/>
                <w:sz w:val="20"/>
                <w:lang w:val="en-GB"/>
              </w:rPr>
              <w:t>.</w:t>
            </w:r>
          </w:p>
          <w:p w14:paraId="097D9373" w14:textId="769BA2F7" w:rsidR="00AC04AD" w:rsidRPr="00D91D01" w:rsidRDefault="00AC04AD" w:rsidP="00AC04AD">
            <w:pPr>
              <w:pStyle w:val="BodyText"/>
              <w:spacing w:before="60" w:after="60"/>
              <w:ind w:right="272"/>
              <w:jc w:val="both"/>
              <w:rPr>
                <w:b/>
                <w:i/>
                <w:color w:val="000000" w:themeColor="text1"/>
              </w:rPr>
            </w:pPr>
            <w:r w:rsidRPr="00D91D01">
              <w:rPr>
                <w:b/>
                <w:i/>
                <w:color w:val="000000" w:themeColor="text1"/>
              </w:rPr>
              <w:t xml:space="preserve">For </w:t>
            </w:r>
            <w:proofErr w:type="spellStart"/>
            <w:r w:rsidRPr="00D91D01">
              <w:rPr>
                <w:b/>
                <w:i/>
                <w:color w:val="000000" w:themeColor="text1"/>
              </w:rPr>
              <w:t>BoP</w:t>
            </w:r>
            <w:proofErr w:type="spellEnd"/>
            <w:r w:rsidRPr="00D91D01">
              <w:rPr>
                <w:b/>
                <w:i/>
                <w:color w:val="000000" w:themeColor="text1"/>
              </w:rPr>
              <w:t xml:space="preserve"> </w:t>
            </w:r>
            <w:proofErr w:type="spellStart"/>
            <w:r w:rsidRPr="00D91D01">
              <w:rPr>
                <w:b/>
                <w:i/>
                <w:color w:val="000000" w:themeColor="text1"/>
              </w:rPr>
              <w:t>SoP</w:t>
            </w:r>
            <w:proofErr w:type="spellEnd"/>
            <w:r w:rsidRPr="00D91D01">
              <w:rPr>
                <w:b/>
                <w:i/>
                <w:color w:val="000000" w:themeColor="text1"/>
              </w:rPr>
              <w:t xml:space="preserve"> (Instrument No. </w:t>
            </w:r>
            <w:r>
              <w:rPr>
                <w:b/>
                <w:i/>
                <w:color w:val="000000" w:themeColor="text1"/>
              </w:rPr>
              <w:t>104</w:t>
            </w:r>
            <w:r w:rsidRPr="00D91D01">
              <w:rPr>
                <w:b/>
                <w:i/>
                <w:color w:val="000000" w:themeColor="text1"/>
              </w:rPr>
              <w:t>/2021)</w:t>
            </w:r>
          </w:p>
          <w:p w14:paraId="197B59DB" w14:textId="77777777" w:rsidR="0035585A" w:rsidRPr="0035585A" w:rsidRDefault="0035585A" w:rsidP="0035585A">
            <w:pPr>
              <w:numPr>
                <w:ilvl w:val="0"/>
                <w:numId w:val="1"/>
              </w:numPr>
              <w:ind w:left="306" w:hanging="306"/>
              <w:jc w:val="both"/>
              <w:rPr>
                <w:color w:val="000000" w:themeColor="text1"/>
                <w:sz w:val="20"/>
                <w:lang w:val="en-GB"/>
              </w:rPr>
            </w:pPr>
            <w:r w:rsidRPr="0035585A">
              <w:rPr>
                <w:color w:val="000000" w:themeColor="text1"/>
                <w:sz w:val="20"/>
                <w:lang w:val="en-GB"/>
              </w:rPr>
              <w:t>adopting the latest revised Instrument format, which commenced in 2015;</w:t>
            </w:r>
          </w:p>
          <w:p w14:paraId="2C32E606" w14:textId="77777777" w:rsidR="0035585A" w:rsidRPr="0035585A" w:rsidRDefault="0035585A" w:rsidP="0035585A">
            <w:pPr>
              <w:numPr>
                <w:ilvl w:val="0"/>
                <w:numId w:val="1"/>
              </w:numPr>
              <w:ind w:left="306" w:hanging="306"/>
              <w:jc w:val="both"/>
              <w:rPr>
                <w:color w:val="000000" w:themeColor="text1"/>
                <w:sz w:val="20"/>
                <w:lang w:val="en-GB"/>
              </w:rPr>
            </w:pPr>
            <w:r w:rsidRPr="0035585A">
              <w:rPr>
                <w:color w:val="000000" w:themeColor="text1"/>
                <w:sz w:val="20"/>
                <w:lang w:val="en-GB"/>
              </w:rPr>
              <w:t>specifying a day of commencement for the Instrument in section 2;</w:t>
            </w:r>
          </w:p>
          <w:p w14:paraId="37AF4840" w14:textId="77777777" w:rsidR="0035585A" w:rsidRPr="0035585A" w:rsidRDefault="0035585A" w:rsidP="0035585A">
            <w:pPr>
              <w:numPr>
                <w:ilvl w:val="0"/>
                <w:numId w:val="1"/>
              </w:numPr>
              <w:ind w:left="306" w:hanging="306"/>
              <w:jc w:val="both"/>
              <w:rPr>
                <w:color w:val="000000" w:themeColor="text1"/>
                <w:sz w:val="20"/>
                <w:lang w:val="en-GB"/>
              </w:rPr>
            </w:pPr>
            <w:r w:rsidRPr="0035585A">
              <w:rPr>
                <w:color w:val="000000" w:themeColor="text1"/>
                <w:sz w:val="20"/>
                <w:lang w:val="en-GB"/>
              </w:rPr>
              <w:t>revising the definition of 'malignant neoplasm of the pancreas' in subsection 7(2);</w:t>
            </w:r>
          </w:p>
          <w:p w14:paraId="5A739172" w14:textId="77777777" w:rsidR="0035585A" w:rsidRPr="0035585A" w:rsidRDefault="0035585A" w:rsidP="0035585A">
            <w:pPr>
              <w:numPr>
                <w:ilvl w:val="0"/>
                <w:numId w:val="1"/>
              </w:numPr>
              <w:ind w:left="306" w:hanging="306"/>
              <w:jc w:val="both"/>
              <w:rPr>
                <w:color w:val="000000" w:themeColor="text1"/>
                <w:sz w:val="20"/>
                <w:lang w:val="en-GB"/>
              </w:rPr>
            </w:pPr>
            <w:r w:rsidRPr="0035585A">
              <w:rPr>
                <w:color w:val="000000" w:themeColor="text1"/>
                <w:sz w:val="20"/>
                <w:lang w:val="en-GB"/>
              </w:rPr>
              <w:t>revising the reference to 'ICD-10-AM code' in subsection 7(4);</w:t>
            </w:r>
          </w:p>
          <w:p w14:paraId="1E9FA639" w14:textId="77777777" w:rsidR="0035585A" w:rsidRPr="0035585A" w:rsidRDefault="0035585A" w:rsidP="0035585A">
            <w:pPr>
              <w:numPr>
                <w:ilvl w:val="0"/>
                <w:numId w:val="1"/>
              </w:numPr>
              <w:ind w:left="306" w:hanging="306"/>
              <w:jc w:val="both"/>
              <w:rPr>
                <w:color w:val="000000" w:themeColor="text1"/>
                <w:sz w:val="20"/>
                <w:lang w:val="en-GB"/>
              </w:rPr>
            </w:pPr>
            <w:r w:rsidRPr="0035585A">
              <w:rPr>
                <w:color w:val="000000" w:themeColor="text1"/>
                <w:sz w:val="20"/>
                <w:lang w:val="en-GB"/>
              </w:rPr>
              <w:t>revising the factor in subsection 9(1) concerning having smoked tobacco products, for clinical onset only;</w:t>
            </w:r>
          </w:p>
          <w:p w14:paraId="6DB88A15" w14:textId="77777777" w:rsidR="0035585A" w:rsidRPr="0035585A" w:rsidRDefault="0035585A" w:rsidP="0035585A">
            <w:pPr>
              <w:numPr>
                <w:ilvl w:val="0"/>
                <w:numId w:val="1"/>
              </w:numPr>
              <w:ind w:left="306" w:hanging="306"/>
              <w:jc w:val="both"/>
              <w:rPr>
                <w:color w:val="000000" w:themeColor="text1"/>
                <w:sz w:val="20"/>
                <w:lang w:val="en-GB"/>
              </w:rPr>
            </w:pPr>
            <w:r w:rsidRPr="0035585A">
              <w:rPr>
                <w:color w:val="000000" w:themeColor="text1"/>
                <w:sz w:val="20"/>
                <w:lang w:val="en-GB"/>
              </w:rPr>
              <w:t>revising the factor in subsection 9(2) concerning the oral use of smokeless tobacco, for clinical onset only;</w:t>
            </w:r>
          </w:p>
          <w:p w14:paraId="5B963C5E" w14:textId="77777777" w:rsidR="0035585A" w:rsidRPr="0035585A" w:rsidRDefault="0035585A" w:rsidP="0035585A">
            <w:pPr>
              <w:numPr>
                <w:ilvl w:val="0"/>
                <w:numId w:val="1"/>
              </w:numPr>
              <w:ind w:left="306" w:hanging="306"/>
              <w:jc w:val="both"/>
              <w:rPr>
                <w:color w:val="000000" w:themeColor="text1"/>
                <w:sz w:val="20"/>
                <w:lang w:val="en-GB"/>
              </w:rPr>
            </w:pPr>
            <w:r w:rsidRPr="0035585A">
              <w:rPr>
                <w:color w:val="000000" w:themeColor="text1"/>
                <w:sz w:val="20"/>
                <w:lang w:val="en-GB"/>
              </w:rPr>
              <w:t>revising the factor in subsection 9(3) concerning being overweight or obese,  for clinical onset only;</w:t>
            </w:r>
          </w:p>
          <w:p w14:paraId="2D96BBFD" w14:textId="77777777" w:rsidR="0035585A" w:rsidRPr="0035585A" w:rsidRDefault="0035585A" w:rsidP="0035585A">
            <w:pPr>
              <w:numPr>
                <w:ilvl w:val="0"/>
                <w:numId w:val="1"/>
              </w:numPr>
              <w:ind w:left="306" w:hanging="306"/>
              <w:jc w:val="both"/>
              <w:rPr>
                <w:color w:val="000000" w:themeColor="text1"/>
                <w:sz w:val="20"/>
                <w:lang w:val="en-GB"/>
              </w:rPr>
            </w:pPr>
            <w:r w:rsidRPr="0035585A">
              <w:rPr>
                <w:color w:val="000000" w:themeColor="text1"/>
                <w:sz w:val="20"/>
                <w:lang w:val="en-GB"/>
              </w:rPr>
              <w:t>new definitions of 'being overweight or obese', 'BMI', 'MRCA', 'one pack-year' and 'VEA' in Schedule 1 - Dictionary;</w:t>
            </w:r>
          </w:p>
          <w:p w14:paraId="0AB6AA96" w14:textId="77777777" w:rsidR="0035585A" w:rsidRPr="0035585A" w:rsidRDefault="0035585A" w:rsidP="0035585A">
            <w:pPr>
              <w:numPr>
                <w:ilvl w:val="0"/>
                <w:numId w:val="1"/>
              </w:numPr>
              <w:ind w:left="306" w:hanging="306"/>
              <w:jc w:val="both"/>
              <w:rPr>
                <w:color w:val="000000" w:themeColor="text1"/>
                <w:sz w:val="20"/>
                <w:lang w:val="en-GB"/>
              </w:rPr>
            </w:pPr>
            <w:r w:rsidRPr="0035585A">
              <w:rPr>
                <w:color w:val="000000" w:themeColor="text1"/>
                <w:sz w:val="20"/>
                <w:lang w:val="en-GB"/>
              </w:rPr>
              <w:t>revising the definition of 'relevant service'  in Schedule 1 - Dictionary; and</w:t>
            </w:r>
          </w:p>
          <w:p w14:paraId="0CDC4D3A" w14:textId="491A93FA" w:rsidR="00E26F8B" w:rsidRPr="00E26F8B" w:rsidRDefault="0035585A" w:rsidP="0035585A">
            <w:pPr>
              <w:numPr>
                <w:ilvl w:val="0"/>
                <w:numId w:val="1"/>
              </w:numPr>
              <w:ind w:left="306" w:hanging="306"/>
              <w:jc w:val="both"/>
              <w:rPr>
                <w:color w:val="000000" w:themeColor="text1"/>
                <w:sz w:val="20"/>
                <w:lang w:val="en-GB"/>
              </w:rPr>
            </w:pPr>
            <w:proofErr w:type="gramStart"/>
            <w:r w:rsidRPr="0035585A">
              <w:rPr>
                <w:color w:val="000000" w:themeColor="text1"/>
                <w:sz w:val="20"/>
                <w:lang w:val="en-GB"/>
              </w:rPr>
              <w:t>deleting</w:t>
            </w:r>
            <w:proofErr w:type="gramEnd"/>
            <w:r w:rsidRPr="0035585A">
              <w:rPr>
                <w:color w:val="000000" w:themeColor="text1"/>
                <w:sz w:val="20"/>
                <w:lang w:val="en-GB"/>
              </w:rPr>
              <w:t xml:space="preserve"> the definitions of 'being obese' and 'pack-years of cigarettes, or the equivalent thereof in other tobacco products'</w:t>
            </w:r>
            <w:r>
              <w:rPr>
                <w:color w:val="000000" w:themeColor="text1"/>
                <w:sz w:val="20"/>
                <w:lang w:val="en-GB"/>
              </w:rPr>
              <w:t>.</w:t>
            </w:r>
          </w:p>
          <w:p w14:paraId="4E99BED0" w14:textId="00061379" w:rsidR="0092167D" w:rsidRPr="00F812CE" w:rsidRDefault="0092167D" w:rsidP="0035585A">
            <w:pPr>
              <w:pStyle w:val="BodyText"/>
              <w:tabs>
                <w:tab w:val="left" w:pos="6753"/>
              </w:tabs>
              <w:spacing w:after="60"/>
              <w:ind w:right="33"/>
              <w:jc w:val="both"/>
              <w:rPr>
                <w:color w:val="7030A0"/>
              </w:rPr>
            </w:pPr>
            <w:r w:rsidRPr="00E26F8B">
              <w:rPr>
                <w:b/>
                <w:color w:val="000000" w:themeColor="text1"/>
              </w:rPr>
              <w:t xml:space="preserve">The determining of these Instruments finalises the investigation in relation to </w:t>
            </w:r>
            <w:r w:rsidR="0035585A">
              <w:rPr>
                <w:b/>
                <w:i/>
                <w:color w:val="000000" w:themeColor="text1"/>
              </w:rPr>
              <w:t>malignant neoplasm of the pancreas</w:t>
            </w:r>
            <w:r w:rsidR="00E26F8B" w:rsidRPr="00E26F8B">
              <w:rPr>
                <w:b/>
                <w:i/>
                <w:color w:val="000000" w:themeColor="text1"/>
              </w:rPr>
              <w:t xml:space="preserve"> </w:t>
            </w:r>
            <w:r w:rsidRPr="00E26F8B">
              <w:rPr>
                <w:b/>
                <w:color w:val="000000" w:themeColor="text1"/>
              </w:rPr>
              <w:t xml:space="preserve">as advertised in the Government Notices Gazette of </w:t>
            </w:r>
            <w:r w:rsidR="0035585A">
              <w:rPr>
                <w:b/>
                <w:color w:val="000000" w:themeColor="text1"/>
              </w:rPr>
              <w:t>9 March 2021</w:t>
            </w:r>
            <w:r w:rsidRPr="00E26F8B">
              <w:rPr>
                <w:b/>
                <w:color w:val="000000" w:themeColor="text1"/>
              </w:rPr>
              <w:t>.</w:t>
            </w:r>
          </w:p>
        </w:tc>
      </w:tr>
    </w:tbl>
    <w:p w14:paraId="7EB96880" w14:textId="77777777" w:rsidR="00705897" w:rsidRPr="00F812CE" w:rsidRDefault="00705897" w:rsidP="00705897">
      <w:pPr>
        <w:pStyle w:val="SHHeader"/>
        <w:rPr>
          <w:rStyle w:val="CharAmSchNo"/>
          <w:color w:val="7030A0"/>
          <w:sz w:val="2"/>
          <w:szCs w:val="2"/>
        </w:rPr>
      </w:pPr>
      <w:bookmarkStart w:id="1" w:name="opcAmSched"/>
      <w:bookmarkStart w:id="2" w:name="opcCurrentFind"/>
      <w:bookmarkStart w:id="3" w:name="_Toc432150360"/>
      <w:bookmarkStart w:id="4" w:name="_Toc511294279"/>
      <w:bookmarkEnd w:id="1"/>
      <w:bookmarkEnd w:id="2"/>
      <w:bookmarkEnd w:id="3"/>
      <w:bookmarkEnd w:id="4"/>
    </w:p>
    <w:sectPr w:rsidR="00705897" w:rsidRPr="00F812CE" w:rsidSect="00046BC0">
      <w:footerReference w:type="even" r:id="rId11"/>
      <w:footerReference w:type="default" r:id="rId12"/>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2A8D" w14:textId="77777777" w:rsidR="00910007" w:rsidRDefault="00910007">
      <w:r>
        <w:separator/>
      </w:r>
    </w:p>
  </w:endnote>
  <w:endnote w:type="continuationSeparator" w:id="0">
    <w:p w14:paraId="71F868C2" w14:textId="77777777" w:rsidR="00910007" w:rsidRDefault="0091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46C8" w14:textId="77777777" w:rsidR="00910007" w:rsidRDefault="009100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E33C86" w14:textId="77777777" w:rsidR="00910007" w:rsidRDefault="009100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0762" w14:textId="77777777" w:rsidR="00910007" w:rsidRDefault="00910007">
    <w:pPr>
      <w:pStyle w:val="Footer"/>
      <w:framePr w:wrap="around" w:vAnchor="text" w:hAnchor="margin" w:xAlign="right" w:y="1"/>
      <w:rPr>
        <w:rStyle w:val="PageNumber"/>
      </w:rPr>
    </w:pPr>
  </w:p>
  <w:p w14:paraId="6FE11B55" w14:textId="20AAEDB4" w:rsidR="00910007" w:rsidRDefault="00910007">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850CE2">
      <w:rPr>
        <w:rStyle w:val="PageNumber"/>
        <w:noProof/>
        <w:sz w:val="16"/>
        <w:szCs w:val="16"/>
      </w:rPr>
      <w:t>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850CE2">
      <w:rPr>
        <w:rStyle w:val="PageNumber"/>
        <w:noProof/>
        <w:sz w:val="16"/>
        <w:szCs w:val="16"/>
      </w:rPr>
      <w:t>6</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B4E0" w14:textId="77777777" w:rsidR="00910007" w:rsidRDefault="00910007">
      <w:r>
        <w:separator/>
      </w:r>
    </w:p>
  </w:footnote>
  <w:footnote w:type="continuationSeparator" w:id="0">
    <w:p w14:paraId="6D04CD66" w14:textId="77777777" w:rsidR="00910007" w:rsidRDefault="00910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3E33"/>
    <w:multiLevelType w:val="hybridMultilevel"/>
    <w:tmpl w:val="F6942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047104"/>
    <w:multiLevelType w:val="singleLevel"/>
    <w:tmpl w:val="51EEA730"/>
    <w:lvl w:ilvl="0">
      <w:start w:val="1"/>
      <w:numFmt w:val="bullet"/>
      <w:lvlText w:val=""/>
      <w:lvlJc w:val="left"/>
      <w:pPr>
        <w:tabs>
          <w:tab w:val="num" w:pos="720"/>
        </w:tabs>
        <w:ind w:left="720" w:hanging="360"/>
      </w:pPr>
      <w:rPr>
        <w:rFonts w:ascii="Symbol" w:hAnsi="Symbol" w:hint="default"/>
        <w:sz w:val="20"/>
        <w:szCs w:val="20"/>
      </w:rPr>
    </w:lvl>
  </w:abstractNum>
  <w:abstractNum w:abstractNumId="2" w15:restartNumberingAfterBreak="0">
    <w:nsid w:val="178746F8"/>
    <w:multiLevelType w:val="hybridMultilevel"/>
    <w:tmpl w:val="091CC770"/>
    <w:lvl w:ilvl="0" w:tplc="977CF36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0B3409"/>
    <w:multiLevelType w:val="hybridMultilevel"/>
    <w:tmpl w:val="38184F34"/>
    <w:lvl w:ilvl="0" w:tplc="C6E287E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B03954"/>
    <w:multiLevelType w:val="hybridMultilevel"/>
    <w:tmpl w:val="028AE4E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15:restartNumberingAfterBreak="0">
    <w:nsid w:val="62BE70A3"/>
    <w:multiLevelType w:val="hybridMultilevel"/>
    <w:tmpl w:val="B5701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683"/>
    <w:rsid w:val="00002F6F"/>
    <w:rsid w:val="00005258"/>
    <w:rsid w:val="0001043D"/>
    <w:rsid w:val="000118B2"/>
    <w:rsid w:val="0002308C"/>
    <w:rsid w:val="0003279D"/>
    <w:rsid w:val="00041106"/>
    <w:rsid w:val="00043EA4"/>
    <w:rsid w:val="00045A6F"/>
    <w:rsid w:val="00046BC0"/>
    <w:rsid w:val="000476EA"/>
    <w:rsid w:val="00056496"/>
    <w:rsid w:val="00056AD5"/>
    <w:rsid w:val="00056FDE"/>
    <w:rsid w:val="00061463"/>
    <w:rsid w:val="0006348A"/>
    <w:rsid w:val="000659B1"/>
    <w:rsid w:val="000703B6"/>
    <w:rsid w:val="00075AC6"/>
    <w:rsid w:val="00077B12"/>
    <w:rsid w:val="000835F2"/>
    <w:rsid w:val="000858B4"/>
    <w:rsid w:val="000870E2"/>
    <w:rsid w:val="000910A4"/>
    <w:rsid w:val="000911E3"/>
    <w:rsid w:val="00091719"/>
    <w:rsid w:val="00095E81"/>
    <w:rsid w:val="00096226"/>
    <w:rsid w:val="00096A45"/>
    <w:rsid w:val="00097D55"/>
    <w:rsid w:val="000A10D1"/>
    <w:rsid w:val="000A10DE"/>
    <w:rsid w:val="000A19F0"/>
    <w:rsid w:val="000A3F2B"/>
    <w:rsid w:val="000B27C3"/>
    <w:rsid w:val="000C362A"/>
    <w:rsid w:val="000C58FF"/>
    <w:rsid w:val="000C68A0"/>
    <w:rsid w:val="000C7132"/>
    <w:rsid w:val="000D4E94"/>
    <w:rsid w:val="000D5DB1"/>
    <w:rsid w:val="000E1869"/>
    <w:rsid w:val="000E4174"/>
    <w:rsid w:val="000E4DEF"/>
    <w:rsid w:val="000E7744"/>
    <w:rsid w:val="000F589C"/>
    <w:rsid w:val="000F6397"/>
    <w:rsid w:val="000F75CC"/>
    <w:rsid w:val="00103CB4"/>
    <w:rsid w:val="00104879"/>
    <w:rsid w:val="00104B7B"/>
    <w:rsid w:val="00105188"/>
    <w:rsid w:val="00106EE5"/>
    <w:rsid w:val="001158F6"/>
    <w:rsid w:val="0011752D"/>
    <w:rsid w:val="00120EE4"/>
    <w:rsid w:val="0012462F"/>
    <w:rsid w:val="00126B55"/>
    <w:rsid w:val="00127C7C"/>
    <w:rsid w:val="00131865"/>
    <w:rsid w:val="001360E9"/>
    <w:rsid w:val="001412A2"/>
    <w:rsid w:val="00142130"/>
    <w:rsid w:val="001433FB"/>
    <w:rsid w:val="0015159D"/>
    <w:rsid w:val="00151F5C"/>
    <w:rsid w:val="001530EF"/>
    <w:rsid w:val="00154EC4"/>
    <w:rsid w:val="00155A84"/>
    <w:rsid w:val="00162CE4"/>
    <w:rsid w:val="00167B4D"/>
    <w:rsid w:val="00170C4E"/>
    <w:rsid w:val="00174E0F"/>
    <w:rsid w:val="00182314"/>
    <w:rsid w:val="001848A1"/>
    <w:rsid w:val="00191676"/>
    <w:rsid w:val="00193AAF"/>
    <w:rsid w:val="00196A4A"/>
    <w:rsid w:val="00197F92"/>
    <w:rsid w:val="001A1546"/>
    <w:rsid w:val="001A30F3"/>
    <w:rsid w:val="001A417B"/>
    <w:rsid w:val="001A68B8"/>
    <w:rsid w:val="001A78B4"/>
    <w:rsid w:val="001B1B5D"/>
    <w:rsid w:val="001B235D"/>
    <w:rsid w:val="001B31C5"/>
    <w:rsid w:val="001B5219"/>
    <w:rsid w:val="001B5AA0"/>
    <w:rsid w:val="001B7E10"/>
    <w:rsid w:val="001C027F"/>
    <w:rsid w:val="001C4639"/>
    <w:rsid w:val="001C491B"/>
    <w:rsid w:val="001C5985"/>
    <w:rsid w:val="001D08DE"/>
    <w:rsid w:val="001D09BC"/>
    <w:rsid w:val="001D1846"/>
    <w:rsid w:val="001D5766"/>
    <w:rsid w:val="001D620B"/>
    <w:rsid w:val="001D68C9"/>
    <w:rsid w:val="001D774E"/>
    <w:rsid w:val="001D7F9A"/>
    <w:rsid w:val="001E0473"/>
    <w:rsid w:val="001E5265"/>
    <w:rsid w:val="001E5AED"/>
    <w:rsid w:val="001E5BC7"/>
    <w:rsid w:val="001E676D"/>
    <w:rsid w:val="001E7260"/>
    <w:rsid w:val="001F0234"/>
    <w:rsid w:val="001F3F0B"/>
    <w:rsid w:val="001F4762"/>
    <w:rsid w:val="001F783E"/>
    <w:rsid w:val="001F7961"/>
    <w:rsid w:val="00201057"/>
    <w:rsid w:val="00204C27"/>
    <w:rsid w:val="00210125"/>
    <w:rsid w:val="0021180B"/>
    <w:rsid w:val="00211DA4"/>
    <w:rsid w:val="0021422C"/>
    <w:rsid w:val="002148F7"/>
    <w:rsid w:val="00214B51"/>
    <w:rsid w:val="0021686D"/>
    <w:rsid w:val="00222918"/>
    <w:rsid w:val="002273F1"/>
    <w:rsid w:val="0023135A"/>
    <w:rsid w:val="00236278"/>
    <w:rsid w:val="002375CC"/>
    <w:rsid w:val="00240F71"/>
    <w:rsid w:val="0024289C"/>
    <w:rsid w:val="00243AA1"/>
    <w:rsid w:val="002443DD"/>
    <w:rsid w:val="00244B31"/>
    <w:rsid w:val="002469F2"/>
    <w:rsid w:val="00252D35"/>
    <w:rsid w:val="002546A6"/>
    <w:rsid w:val="00257785"/>
    <w:rsid w:val="0026085E"/>
    <w:rsid w:val="0026282F"/>
    <w:rsid w:val="0026679F"/>
    <w:rsid w:val="00271AD1"/>
    <w:rsid w:val="00275D29"/>
    <w:rsid w:val="00275EEF"/>
    <w:rsid w:val="0027650B"/>
    <w:rsid w:val="00276E92"/>
    <w:rsid w:val="002814C7"/>
    <w:rsid w:val="00282756"/>
    <w:rsid w:val="0028335B"/>
    <w:rsid w:val="00285993"/>
    <w:rsid w:val="0028740F"/>
    <w:rsid w:val="002919AC"/>
    <w:rsid w:val="002924B3"/>
    <w:rsid w:val="002925E7"/>
    <w:rsid w:val="002A2E87"/>
    <w:rsid w:val="002A5455"/>
    <w:rsid w:val="002B2E1F"/>
    <w:rsid w:val="002B3FDD"/>
    <w:rsid w:val="002C03BC"/>
    <w:rsid w:val="002C21CA"/>
    <w:rsid w:val="002C3145"/>
    <w:rsid w:val="002C5EE6"/>
    <w:rsid w:val="002E0408"/>
    <w:rsid w:val="002E15D1"/>
    <w:rsid w:val="002E1723"/>
    <w:rsid w:val="002E4479"/>
    <w:rsid w:val="002E64B2"/>
    <w:rsid w:val="003000E4"/>
    <w:rsid w:val="00303672"/>
    <w:rsid w:val="003045E2"/>
    <w:rsid w:val="003054F9"/>
    <w:rsid w:val="00305686"/>
    <w:rsid w:val="00305A79"/>
    <w:rsid w:val="003101BA"/>
    <w:rsid w:val="00311E5C"/>
    <w:rsid w:val="003167DA"/>
    <w:rsid w:val="00317403"/>
    <w:rsid w:val="003175F7"/>
    <w:rsid w:val="003213E2"/>
    <w:rsid w:val="00321482"/>
    <w:rsid w:val="00321B80"/>
    <w:rsid w:val="0032302D"/>
    <w:rsid w:val="00323B01"/>
    <w:rsid w:val="00332C3A"/>
    <w:rsid w:val="003363C7"/>
    <w:rsid w:val="00345C2C"/>
    <w:rsid w:val="00347FA7"/>
    <w:rsid w:val="00351BBE"/>
    <w:rsid w:val="00351F87"/>
    <w:rsid w:val="0035585A"/>
    <w:rsid w:val="00357377"/>
    <w:rsid w:val="00360FCF"/>
    <w:rsid w:val="003617AC"/>
    <w:rsid w:val="00363EE2"/>
    <w:rsid w:val="0036666D"/>
    <w:rsid w:val="00367E28"/>
    <w:rsid w:val="00373492"/>
    <w:rsid w:val="00375E23"/>
    <w:rsid w:val="003810FC"/>
    <w:rsid w:val="00381A3C"/>
    <w:rsid w:val="003855E9"/>
    <w:rsid w:val="003908EE"/>
    <w:rsid w:val="00392F78"/>
    <w:rsid w:val="003A0EDD"/>
    <w:rsid w:val="003A18BF"/>
    <w:rsid w:val="003A3ECF"/>
    <w:rsid w:val="003A578C"/>
    <w:rsid w:val="003A58B0"/>
    <w:rsid w:val="003B06D3"/>
    <w:rsid w:val="003B1BB8"/>
    <w:rsid w:val="003B495C"/>
    <w:rsid w:val="003B6F13"/>
    <w:rsid w:val="003C1413"/>
    <w:rsid w:val="003C3A92"/>
    <w:rsid w:val="003C42EE"/>
    <w:rsid w:val="003D0783"/>
    <w:rsid w:val="003D60B8"/>
    <w:rsid w:val="003D6698"/>
    <w:rsid w:val="003E1837"/>
    <w:rsid w:val="003E1E3C"/>
    <w:rsid w:val="003E23EA"/>
    <w:rsid w:val="003E4825"/>
    <w:rsid w:val="003E65E7"/>
    <w:rsid w:val="003E6746"/>
    <w:rsid w:val="003F32B2"/>
    <w:rsid w:val="003F7437"/>
    <w:rsid w:val="00401FC6"/>
    <w:rsid w:val="00402481"/>
    <w:rsid w:val="00403239"/>
    <w:rsid w:val="0040349E"/>
    <w:rsid w:val="00405793"/>
    <w:rsid w:val="00405AC5"/>
    <w:rsid w:val="004079C3"/>
    <w:rsid w:val="00407CB8"/>
    <w:rsid w:val="004108EE"/>
    <w:rsid w:val="004111B9"/>
    <w:rsid w:val="00411343"/>
    <w:rsid w:val="004133C2"/>
    <w:rsid w:val="0041348F"/>
    <w:rsid w:val="0041602D"/>
    <w:rsid w:val="00416E1B"/>
    <w:rsid w:val="00424AD7"/>
    <w:rsid w:val="004347E1"/>
    <w:rsid w:val="00434A2A"/>
    <w:rsid w:val="00435E37"/>
    <w:rsid w:val="00440DA9"/>
    <w:rsid w:val="00442CBB"/>
    <w:rsid w:val="004439A8"/>
    <w:rsid w:val="0044487E"/>
    <w:rsid w:val="00447D76"/>
    <w:rsid w:val="00453419"/>
    <w:rsid w:val="00453710"/>
    <w:rsid w:val="00454821"/>
    <w:rsid w:val="004669F2"/>
    <w:rsid w:val="004708A8"/>
    <w:rsid w:val="004717B1"/>
    <w:rsid w:val="00473F0A"/>
    <w:rsid w:val="004747C1"/>
    <w:rsid w:val="004755B9"/>
    <w:rsid w:val="004762AD"/>
    <w:rsid w:val="00480004"/>
    <w:rsid w:val="0048027A"/>
    <w:rsid w:val="0048426D"/>
    <w:rsid w:val="00484C2B"/>
    <w:rsid w:val="00485E1E"/>
    <w:rsid w:val="00486590"/>
    <w:rsid w:val="00493433"/>
    <w:rsid w:val="004964AB"/>
    <w:rsid w:val="004A08C2"/>
    <w:rsid w:val="004A119A"/>
    <w:rsid w:val="004A1F8A"/>
    <w:rsid w:val="004A2969"/>
    <w:rsid w:val="004A4025"/>
    <w:rsid w:val="004A40D3"/>
    <w:rsid w:val="004A64B2"/>
    <w:rsid w:val="004A79FF"/>
    <w:rsid w:val="004B407D"/>
    <w:rsid w:val="004B7169"/>
    <w:rsid w:val="004C087A"/>
    <w:rsid w:val="004C0E5F"/>
    <w:rsid w:val="004C1B11"/>
    <w:rsid w:val="004C38CB"/>
    <w:rsid w:val="004C54D5"/>
    <w:rsid w:val="004C5886"/>
    <w:rsid w:val="004D033A"/>
    <w:rsid w:val="004D059B"/>
    <w:rsid w:val="004D632C"/>
    <w:rsid w:val="004D7CA1"/>
    <w:rsid w:val="004E00E7"/>
    <w:rsid w:val="004E356E"/>
    <w:rsid w:val="004E6814"/>
    <w:rsid w:val="004F0E6B"/>
    <w:rsid w:val="004F109C"/>
    <w:rsid w:val="004F15F4"/>
    <w:rsid w:val="004F4428"/>
    <w:rsid w:val="004F4BA0"/>
    <w:rsid w:val="004F6079"/>
    <w:rsid w:val="004F68D6"/>
    <w:rsid w:val="004F799F"/>
    <w:rsid w:val="0050724A"/>
    <w:rsid w:val="00515703"/>
    <w:rsid w:val="00517506"/>
    <w:rsid w:val="005217A7"/>
    <w:rsid w:val="00526290"/>
    <w:rsid w:val="005272F5"/>
    <w:rsid w:val="005320D3"/>
    <w:rsid w:val="0053367B"/>
    <w:rsid w:val="00533E20"/>
    <w:rsid w:val="00536FD2"/>
    <w:rsid w:val="00537CDC"/>
    <w:rsid w:val="00542E0C"/>
    <w:rsid w:val="0054535F"/>
    <w:rsid w:val="0054538E"/>
    <w:rsid w:val="005454BF"/>
    <w:rsid w:val="00546D0C"/>
    <w:rsid w:val="00553A9B"/>
    <w:rsid w:val="0056555F"/>
    <w:rsid w:val="005711D1"/>
    <w:rsid w:val="00573043"/>
    <w:rsid w:val="00574C11"/>
    <w:rsid w:val="00580CFE"/>
    <w:rsid w:val="00584CC8"/>
    <w:rsid w:val="0058568D"/>
    <w:rsid w:val="0058615C"/>
    <w:rsid w:val="00586229"/>
    <w:rsid w:val="0058666E"/>
    <w:rsid w:val="00586726"/>
    <w:rsid w:val="005875CA"/>
    <w:rsid w:val="005903C2"/>
    <w:rsid w:val="00591828"/>
    <w:rsid w:val="00594393"/>
    <w:rsid w:val="00595C6B"/>
    <w:rsid w:val="00597273"/>
    <w:rsid w:val="00597C72"/>
    <w:rsid w:val="00597D0F"/>
    <w:rsid w:val="005A3278"/>
    <w:rsid w:val="005A4168"/>
    <w:rsid w:val="005A6D4A"/>
    <w:rsid w:val="005B31FA"/>
    <w:rsid w:val="005B6C06"/>
    <w:rsid w:val="005C29F9"/>
    <w:rsid w:val="005C48E6"/>
    <w:rsid w:val="005C48F9"/>
    <w:rsid w:val="005C51B6"/>
    <w:rsid w:val="005C6B3F"/>
    <w:rsid w:val="005C79A9"/>
    <w:rsid w:val="005D0CE6"/>
    <w:rsid w:val="005D2320"/>
    <w:rsid w:val="005D2BD9"/>
    <w:rsid w:val="005D2C90"/>
    <w:rsid w:val="005D375D"/>
    <w:rsid w:val="005D4C2A"/>
    <w:rsid w:val="005D5463"/>
    <w:rsid w:val="005D67D4"/>
    <w:rsid w:val="005E49B2"/>
    <w:rsid w:val="005E6B82"/>
    <w:rsid w:val="005F2EAD"/>
    <w:rsid w:val="005F3937"/>
    <w:rsid w:val="005F60B6"/>
    <w:rsid w:val="00604AD8"/>
    <w:rsid w:val="00605651"/>
    <w:rsid w:val="006076A6"/>
    <w:rsid w:val="00611829"/>
    <w:rsid w:val="0061700A"/>
    <w:rsid w:val="0062480A"/>
    <w:rsid w:val="00625847"/>
    <w:rsid w:val="00632B7A"/>
    <w:rsid w:val="00640A93"/>
    <w:rsid w:val="0064194F"/>
    <w:rsid w:val="006426E1"/>
    <w:rsid w:val="00642904"/>
    <w:rsid w:val="00647664"/>
    <w:rsid w:val="00652316"/>
    <w:rsid w:val="006558C5"/>
    <w:rsid w:val="0066235F"/>
    <w:rsid w:val="00687EA7"/>
    <w:rsid w:val="00694850"/>
    <w:rsid w:val="006952B9"/>
    <w:rsid w:val="00695A0D"/>
    <w:rsid w:val="006A3CB2"/>
    <w:rsid w:val="006A58DD"/>
    <w:rsid w:val="006B26EA"/>
    <w:rsid w:val="006B2F25"/>
    <w:rsid w:val="006B355C"/>
    <w:rsid w:val="006B573A"/>
    <w:rsid w:val="006C180B"/>
    <w:rsid w:val="006C221D"/>
    <w:rsid w:val="006C36B8"/>
    <w:rsid w:val="006C6F65"/>
    <w:rsid w:val="006D3625"/>
    <w:rsid w:val="006E1180"/>
    <w:rsid w:val="006E1F2D"/>
    <w:rsid w:val="006E3D68"/>
    <w:rsid w:val="006E6667"/>
    <w:rsid w:val="006F19D6"/>
    <w:rsid w:val="006F3CE4"/>
    <w:rsid w:val="006F3E19"/>
    <w:rsid w:val="006F4C7C"/>
    <w:rsid w:val="006F7672"/>
    <w:rsid w:val="0070306F"/>
    <w:rsid w:val="007033C1"/>
    <w:rsid w:val="00705897"/>
    <w:rsid w:val="00705CCB"/>
    <w:rsid w:val="007122E3"/>
    <w:rsid w:val="007155A5"/>
    <w:rsid w:val="007204A7"/>
    <w:rsid w:val="00720C74"/>
    <w:rsid w:val="00723B41"/>
    <w:rsid w:val="00726C5A"/>
    <w:rsid w:val="007278CC"/>
    <w:rsid w:val="0073248F"/>
    <w:rsid w:val="007340A3"/>
    <w:rsid w:val="0073445F"/>
    <w:rsid w:val="007356A5"/>
    <w:rsid w:val="007414C8"/>
    <w:rsid w:val="00742216"/>
    <w:rsid w:val="007443AC"/>
    <w:rsid w:val="00744EEC"/>
    <w:rsid w:val="007477AE"/>
    <w:rsid w:val="00751BCC"/>
    <w:rsid w:val="00752893"/>
    <w:rsid w:val="007571D6"/>
    <w:rsid w:val="00761EDB"/>
    <w:rsid w:val="007629F4"/>
    <w:rsid w:val="00766FED"/>
    <w:rsid w:val="007718C2"/>
    <w:rsid w:val="00772F5D"/>
    <w:rsid w:val="00773FEF"/>
    <w:rsid w:val="007800D1"/>
    <w:rsid w:val="007803DD"/>
    <w:rsid w:val="007935DE"/>
    <w:rsid w:val="00797338"/>
    <w:rsid w:val="00797E9A"/>
    <w:rsid w:val="007A39E1"/>
    <w:rsid w:val="007A4C76"/>
    <w:rsid w:val="007A5232"/>
    <w:rsid w:val="007A6D9D"/>
    <w:rsid w:val="007B1F16"/>
    <w:rsid w:val="007B25EC"/>
    <w:rsid w:val="007B454D"/>
    <w:rsid w:val="007C098B"/>
    <w:rsid w:val="007C1C18"/>
    <w:rsid w:val="007C753D"/>
    <w:rsid w:val="007D6658"/>
    <w:rsid w:val="007D69E7"/>
    <w:rsid w:val="007D7849"/>
    <w:rsid w:val="007E1AB5"/>
    <w:rsid w:val="007E2F9C"/>
    <w:rsid w:val="007E3905"/>
    <w:rsid w:val="007E6E49"/>
    <w:rsid w:val="007F294A"/>
    <w:rsid w:val="0080326C"/>
    <w:rsid w:val="00804993"/>
    <w:rsid w:val="0080510B"/>
    <w:rsid w:val="008069F5"/>
    <w:rsid w:val="00807DB4"/>
    <w:rsid w:val="00812B7B"/>
    <w:rsid w:val="00812EF7"/>
    <w:rsid w:val="00813AE9"/>
    <w:rsid w:val="00815FBB"/>
    <w:rsid w:val="0082062E"/>
    <w:rsid w:val="008274E5"/>
    <w:rsid w:val="00830FB8"/>
    <w:rsid w:val="00834B76"/>
    <w:rsid w:val="008464E6"/>
    <w:rsid w:val="00847749"/>
    <w:rsid w:val="00850CE2"/>
    <w:rsid w:val="0085113D"/>
    <w:rsid w:val="00852FE0"/>
    <w:rsid w:val="00853BCE"/>
    <w:rsid w:val="00854491"/>
    <w:rsid w:val="008545BE"/>
    <w:rsid w:val="00857C1C"/>
    <w:rsid w:val="00860CEE"/>
    <w:rsid w:val="008624E3"/>
    <w:rsid w:val="0086328E"/>
    <w:rsid w:val="00863A4C"/>
    <w:rsid w:val="008700C2"/>
    <w:rsid w:val="00870747"/>
    <w:rsid w:val="00872C0D"/>
    <w:rsid w:val="00875E5E"/>
    <w:rsid w:val="00876FB6"/>
    <w:rsid w:val="00877886"/>
    <w:rsid w:val="00880280"/>
    <w:rsid w:val="00881B88"/>
    <w:rsid w:val="00882ABA"/>
    <w:rsid w:val="0088710F"/>
    <w:rsid w:val="00887B1C"/>
    <w:rsid w:val="00887C9E"/>
    <w:rsid w:val="00890D56"/>
    <w:rsid w:val="00891131"/>
    <w:rsid w:val="00891C9B"/>
    <w:rsid w:val="00892B3B"/>
    <w:rsid w:val="0089374A"/>
    <w:rsid w:val="008943A8"/>
    <w:rsid w:val="00897A14"/>
    <w:rsid w:val="008A32D5"/>
    <w:rsid w:val="008B165A"/>
    <w:rsid w:val="008B4715"/>
    <w:rsid w:val="008C1A2B"/>
    <w:rsid w:val="008C2396"/>
    <w:rsid w:val="008C3EF9"/>
    <w:rsid w:val="008C41D6"/>
    <w:rsid w:val="008C4BA6"/>
    <w:rsid w:val="008E2D20"/>
    <w:rsid w:val="008F36E2"/>
    <w:rsid w:val="008F555D"/>
    <w:rsid w:val="009010EE"/>
    <w:rsid w:val="00901104"/>
    <w:rsid w:val="009027A0"/>
    <w:rsid w:val="0090304E"/>
    <w:rsid w:val="00904B10"/>
    <w:rsid w:val="00905545"/>
    <w:rsid w:val="0090566D"/>
    <w:rsid w:val="00910007"/>
    <w:rsid w:val="0091279A"/>
    <w:rsid w:val="00912D9C"/>
    <w:rsid w:val="00914C40"/>
    <w:rsid w:val="009176D7"/>
    <w:rsid w:val="0092167D"/>
    <w:rsid w:val="0092223C"/>
    <w:rsid w:val="009271E7"/>
    <w:rsid w:val="00930E67"/>
    <w:rsid w:val="00931D3C"/>
    <w:rsid w:val="00943882"/>
    <w:rsid w:val="00953055"/>
    <w:rsid w:val="0095580C"/>
    <w:rsid w:val="00965508"/>
    <w:rsid w:val="0096638E"/>
    <w:rsid w:val="00966D63"/>
    <w:rsid w:val="00972462"/>
    <w:rsid w:val="009741B2"/>
    <w:rsid w:val="00974E24"/>
    <w:rsid w:val="00975CF9"/>
    <w:rsid w:val="0098194E"/>
    <w:rsid w:val="00984799"/>
    <w:rsid w:val="00985155"/>
    <w:rsid w:val="009929DD"/>
    <w:rsid w:val="009935AA"/>
    <w:rsid w:val="0099374E"/>
    <w:rsid w:val="009959E5"/>
    <w:rsid w:val="009A5E41"/>
    <w:rsid w:val="009B0D88"/>
    <w:rsid w:val="009B53A2"/>
    <w:rsid w:val="009B6352"/>
    <w:rsid w:val="009C12BE"/>
    <w:rsid w:val="009D1C93"/>
    <w:rsid w:val="009D4D22"/>
    <w:rsid w:val="009E529D"/>
    <w:rsid w:val="009E5D11"/>
    <w:rsid w:val="009F18BA"/>
    <w:rsid w:val="009F61B7"/>
    <w:rsid w:val="009F7CAD"/>
    <w:rsid w:val="00A00923"/>
    <w:rsid w:val="00A03580"/>
    <w:rsid w:val="00A04271"/>
    <w:rsid w:val="00A06826"/>
    <w:rsid w:val="00A12DEF"/>
    <w:rsid w:val="00A16F94"/>
    <w:rsid w:val="00A2228B"/>
    <w:rsid w:val="00A30237"/>
    <w:rsid w:val="00A34C3C"/>
    <w:rsid w:val="00A3569F"/>
    <w:rsid w:val="00A376D2"/>
    <w:rsid w:val="00A41AE1"/>
    <w:rsid w:val="00A463CB"/>
    <w:rsid w:val="00A54709"/>
    <w:rsid w:val="00A551AC"/>
    <w:rsid w:val="00A5522B"/>
    <w:rsid w:val="00A57480"/>
    <w:rsid w:val="00A63FDF"/>
    <w:rsid w:val="00A64C8E"/>
    <w:rsid w:val="00A73805"/>
    <w:rsid w:val="00A7423F"/>
    <w:rsid w:val="00A812AC"/>
    <w:rsid w:val="00A876D4"/>
    <w:rsid w:val="00A9200E"/>
    <w:rsid w:val="00A92676"/>
    <w:rsid w:val="00A94532"/>
    <w:rsid w:val="00A95608"/>
    <w:rsid w:val="00A95B5D"/>
    <w:rsid w:val="00A95F00"/>
    <w:rsid w:val="00AA1792"/>
    <w:rsid w:val="00AA315B"/>
    <w:rsid w:val="00AA5238"/>
    <w:rsid w:val="00AB3052"/>
    <w:rsid w:val="00AB4482"/>
    <w:rsid w:val="00AB4B98"/>
    <w:rsid w:val="00AB68B5"/>
    <w:rsid w:val="00AC04AD"/>
    <w:rsid w:val="00AC0E6C"/>
    <w:rsid w:val="00AC2205"/>
    <w:rsid w:val="00AC2888"/>
    <w:rsid w:val="00AC36E9"/>
    <w:rsid w:val="00AC5DAB"/>
    <w:rsid w:val="00AC6B3D"/>
    <w:rsid w:val="00AD054C"/>
    <w:rsid w:val="00AD18E1"/>
    <w:rsid w:val="00AD3DC3"/>
    <w:rsid w:val="00AD5B52"/>
    <w:rsid w:val="00AD6E67"/>
    <w:rsid w:val="00AD7581"/>
    <w:rsid w:val="00AE3563"/>
    <w:rsid w:val="00AE53A9"/>
    <w:rsid w:val="00AE6C37"/>
    <w:rsid w:val="00AF7EA6"/>
    <w:rsid w:val="00B016B0"/>
    <w:rsid w:val="00B02F16"/>
    <w:rsid w:val="00B03B3C"/>
    <w:rsid w:val="00B12BC4"/>
    <w:rsid w:val="00B13678"/>
    <w:rsid w:val="00B15F81"/>
    <w:rsid w:val="00B16CA3"/>
    <w:rsid w:val="00B174C2"/>
    <w:rsid w:val="00B17F12"/>
    <w:rsid w:val="00B22FE9"/>
    <w:rsid w:val="00B23DE0"/>
    <w:rsid w:val="00B2575D"/>
    <w:rsid w:val="00B264D8"/>
    <w:rsid w:val="00B329B5"/>
    <w:rsid w:val="00B330AA"/>
    <w:rsid w:val="00B34550"/>
    <w:rsid w:val="00B346A3"/>
    <w:rsid w:val="00B40633"/>
    <w:rsid w:val="00B408EE"/>
    <w:rsid w:val="00B452A2"/>
    <w:rsid w:val="00B507A5"/>
    <w:rsid w:val="00B53D19"/>
    <w:rsid w:val="00B56D13"/>
    <w:rsid w:val="00B60D70"/>
    <w:rsid w:val="00B62B3E"/>
    <w:rsid w:val="00B65304"/>
    <w:rsid w:val="00B66441"/>
    <w:rsid w:val="00B70CAA"/>
    <w:rsid w:val="00B76236"/>
    <w:rsid w:val="00B803B0"/>
    <w:rsid w:val="00B80718"/>
    <w:rsid w:val="00B8384B"/>
    <w:rsid w:val="00B861E3"/>
    <w:rsid w:val="00B8651E"/>
    <w:rsid w:val="00B87480"/>
    <w:rsid w:val="00B976B3"/>
    <w:rsid w:val="00BA1274"/>
    <w:rsid w:val="00BA3D91"/>
    <w:rsid w:val="00BA4E2D"/>
    <w:rsid w:val="00BB0A84"/>
    <w:rsid w:val="00BB19CE"/>
    <w:rsid w:val="00BB328D"/>
    <w:rsid w:val="00BB690D"/>
    <w:rsid w:val="00BB7038"/>
    <w:rsid w:val="00BB77DA"/>
    <w:rsid w:val="00BB7B5C"/>
    <w:rsid w:val="00BC0A31"/>
    <w:rsid w:val="00BC6098"/>
    <w:rsid w:val="00BD1EE7"/>
    <w:rsid w:val="00BD3102"/>
    <w:rsid w:val="00BD6588"/>
    <w:rsid w:val="00BE1FAE"/>
    <w:rsid w:val="00BE3317"/>
    <w:rsid w:val="00BE4ADD"/>
    <w:rsid w:val="00BF1F4D"/>
    <w:rsid w:val="00BF38B4"/>
    <w:rsid w:val="00BF7D54"/>
    <w:rsid w:val="00C0040D"/>
    <w:rsid w:val="00C06A95"/>
    <w:rsid w:val="00C11CE4"/>
    <w:rsid w:val="00C1282F"/>
    <w:rsid w:val="00C15A71"/>
    <w:rsid w:val="00C15F3C"/>
    <w:rsid w:val="00C160EF"/>
    <w:rsid w:val="00C17637"/>
    <w:rsid w:val="00C17DA9"/>
    <w:rsid w:val="00C20561"/>
    <w:rsid w:val="00C212DE"/>
    <w:rsid w:val="00C2378F"/>
    <w:rsid w:val="00C23D8C"/>
    <w:rsid w:val="00C240D9"/>
    <w:rsid w:val="00C25612"/>
    <w:rsid w:val="00C32249"/>
    <w:rsid w:val="00C32D33"/>
    <w:rsid w:val="00C333D8"/>
    <w:rsid w:val="00C3767F"/>
    <w:rsid w:val="00C40D00"/>
    <w:rsid w:val="00C46B56"/>
    <w:rsid w:val="00C50A1B"/>
    <w:rsid w:val="00C513D2"/>
    <w:rsid w:val="00C560CF"/>
    <w:rsid w:val="00C5734D"/>
    <w:rsid w:val="00C61EF0"/>
    <w:rsid w:val="00C63141"/>
    <w:rsid w:val="00C67E82"/>
    <w:rsid w:val="00C7059F"/>
    <w:rsid w:val="00C706BB"/>
    <w:rsid w:val="00C7113B"/>
    <w:rsid w:val="00C731C6"/>
    <w:rsid w:val="00C74969"/>
    <w:rsid w:val="00C80225"/>
    <w:rsid w:val="00C82602"/>
    <w:rsid w:val="00C83B61"/>
    <w:rsid w:val="00C84BC7"/>
    <w:rsid w:val="00C867EB"/>
    <w:rsid w:val="00C925E4"/>
    <w:rsid w:val="00C95605"/>
    <w:rsid w:val="00CA334F"/>
    <w:rsid w:val="00CA50C8"/>
    <w:rsid w:val="00CB0A5A"/>
    <w:rsid w:val="00CB3C1D"/>
    <w:rsid w:val="00CB55FC"/>
    <w:rsid w:val="00CB7C0C"/>
    <w:rsid w:val="00CC27FB"/>
    <w:rsid w:val="00CC61F1"/>
    <w:rsid w:val="00CD09EC"/>
    <w:rsid w:val="00CD0AC1"/>
    <w:rsid w:val="00CD223F"/>
    <w:rsid w:val="00CD4020"/>
    <w:rsid w:val="00CD51AC"/>
    <w:rsid w:val="00CD5505"/>
    <w:rsid w:val="00CD65BE"/>
    <w:rsid w:val="00CE140D"/>
    <w:rsid w:val="00CE4E6C"/>
    <w:rsid w:val="00CE7770"/>
    <w:rsid w:val="00CE77E3"/>
    <w:rsid w:val="00CE7866"/>
    <w:rsid w:val="00CE7941"/>
    <w:rsid w:val="00CF4B95"/>
    <w:rsid w:val="00D016BD"/>
    <w:rsid w:val="00D02420"/>
    <w:rsid w:val="00D11DEE"/>
    <w:rsid w:val="00D14C11"/>
    <w:rsid w:val="00D1758E"/>
    <w:rsid w:val="00D23541"/>
    <w:rsid w:val="00D243FF"/>
    <w:rsid w:val="00D24602"/>
    <w:rsid w:val="00D3020E"/>
    <w:rsid w:val="00D31D9E"/>
    <w:rsid w:val="00D33D0C"/>
    <w:rsid w:val="00D3458F"/>
    <w:rsid w:val="00D40212"/>
    <w:rsid w:val="00D43A30"/>
    <w:rsid w:val="00D43B57"/>
    <w:rsid w:val="00D43FB9"/>
    <w:rsid w:val="00D45A5C"/>
    <w:rsid w:val="00D51401"/>
    <w:rsid w:val="00D5572B"/>
    <w:rsid w:val="00D62ED9"/>
    <w:rsid w:val="00D63954"/>
    <w:rsid w:val="00D67BDC"/>
    <w:rsid w:val="00D731BF"/>
    <w:rsid w:val="00D7698B"/>
    <w:rsid w:val="00D771CA"/>
    <w:rsid w:val="00D82C1B"/>
    <w:rsid w:val="00D84F1F"/>
    <w:rsid w:val="00D91073"/>
    <w:rsid w:val="00D915AD"/>
    <w:rsid w:val="00D91D01"/>
    <w:rsid w:val="00D926C3"/>
    <w:rsid w:val="00DA08F8"/>
    <w:rsid w:val="00DA3B20"/>
    <w:rsid w:val="00DA4A31"/>
    <w:rsid w:val="00DA4B2D"/>
    <w:rsid w:val="00DA58C4"/>
    <w:rsid w:val="00DA6D10"/>
    <w:rsid w:val="00DA7705"/>
    <w:rsid w:val="00DB3B69"/>
    <w:rsid w:val="00DB3DC2"/>
    <w:rsid w:val="00DB6362"/>
    <w:rsid w:val="00DC15AE"/>
    <w:rsid w:val="00DC32DB"/>
    <w:rsid w:val="00DC43F5"/>
    <w:rsid w:val="00DC68E2"/>
    <w:rsid w:val="00DC776C"/>
    <w:rsid w:val="00DD2E02"/>
    <w:rsid w:val="00DD7F78"/>
    <w:rsid w:val="00DE4362"/>
    <w:rsid w:val="00DE56B2"/>
    <w:rsid w:val="00DF0DF2"/>
    <w:rsid w:val="00DF22AE"/>
    <w:rsid w:val="00E04147"/>
    <w:rsid w:val="00E05A30"/>
    <w:rsid w:val="00E11983"/>
    <w:rsid w:val="00E1345D"/>
    <w:rsid w:val="00E136CE"/>
    <w:rsid w:val="00E25AF1"/>
    <w:rsid w:val="00E26F8B"/>
    <w:rsid w:val="00E309B9"/>
    <w:rsid w:val="00E321A8"/>
    <w:rsid w:val="00E32682"/>
    <w:rsid w:val="00E34DC5"/>
    <w:rsid w:val="00E464C2"/>
    <w:rsid w:val="00E46D7E"/>
    <w:rsid w:val="00E46EFD"/>
    <w:rsid w:val="00E4719A"/>
    <w:rsid w:val="00E47B27"/>
    <w:rsid w:val="00E50A6C"/>
    <w:rsid w:val="00E50D77"/>
    <w:rsid w:val="00E53019"/>
    <w:rsid w:val="00E600E9"/>
    <w:rsid w:val="00E6037F"/>
    <w:rsid w:val="00E6090E"/>
    <w:rsid w:val="00E709BA"/>
    <w:rsid w:val="00E75522"/>
    <w:rsid w:val="00E76C7A"/>
    <w:rsid w:val="00E83F7F"/>
    <w:rsid w:val="00E85A44"/>
    <w:rsid w:val="00E96581"/>
    <w:rsid w:val="00E97C20"/>
    <w:rsid w:val="00EA33B4"/>
    <w:rsid w:val="00EA3814"/>
    <w:rsid w:val="00EB2BE5"/>
    <w:rsid w:val="00EB4F2A"/>
    <w:rsid w:val="00EB59A4"/>
    <w:rsid w:val="00EB71CC"/>
    <w:rsid w:val="00ED1922"/>
    <w:rsid w:val="00ED2F62"/>
    <w:rsid w:val="00EE0153"/>
    <w:rsid w:val="00EE03AB"/>
    <w:rsid w:val="00EE1894"/>
    <w:rsid w:val="00EE1ED2"/>
    <w:rsid w:val="00EE456A"/>
    <w:rsid w:val="00EE5AEA"/>
    <w:rsid w:val="00EF0A4B"/>
    <w:rsid w:val="00EF1FC7"/>
    <w:rsid w:val="00EF3D25"/>
    <w:rsid w:val="00EF6BF3"/>
    <w:rsid w:val="00F03806"/>
    <w:rsid w:val="00F0393C"/>
    <w:rsid w:val="00F050C0"/>
    <w:rsid w:val="00F30F87"/>
    <w:rsid w:val="00F32AC2"/>
    <w:rsid w:val="00F35BBF"/>
    <w:rsid w:val="00F41AE4"/>
    <w:rsid w:val="00F41E35"/>
    <w:rsid w:val="00F42569"/>
    <w:rsid w:val="00F44372"/>
    <w:rsid w:val="00F47240"/>
    <w:rsid w:val="00F47F7C"/>
    <w:rsid w:val="00F5081C"/>
    <w:rsid w:val="00F51977"/>
    <w:rsid w:val="00F53340"/>
    <w:rsid w:val="00F608A8"/>
    <w:rsid w:val="00F634B5"/>
    <w:rsid w:val="00F676DC"/>
    <w:rsid w:val="00F7201C"/>
    <w:rsid w:val="00F731B4"/>
    <w:rsid w:val="00F74D34"/>
    <w:rsid w:val="00F750C8"/>
    <w:rsid w:val="00F812CE"/>
    <w:rsid w:val="00F84748"/>
    <w:rsid w:val="00F84F5E"/>
    <w:rsid w:val="00F8500C"/>
    <w:rsid w:val="00F92CFF"/>
    <w:rsid w:val="00FA1841"/>
    <w:rsid w:val="00FA4356"/>
    <w:rsid w:val="00FA54D5"/>
    <w:rsid w:val="00FB0997"/>
    <w:rsid w:val="00FB3AFE"/>
    <w:rsid w:val="00FC553B"/>
    <w:rsid w:val="00FC667A"/>
    <w:rsid w:val="00FD0D47"/>
    <w:rsid w:val="00FD18CD"/>
    <w:rsid w:val="00FD4ACE"/>
    <w:rsid w:val="00FD4F74"/>
    <w:rsid w:val="00FD4FFF"/>
    <w:rsid w:val="00FD7706"/>
    <w:rsid w:val="00FE0453"/>
    <w:rsid w:val="00FE1455"/>
    <w:rsid w:val="00FE16AD"/>
    <w:rsid w:val="00FE1CEA"/>
    <w:rsid w:val="00FE6388"/>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2349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 w:type="character" w:styleId="CommentReference">
    <w:name w:val="annotation reference"/>
    <w:basedOn w:val="DefaultParagraphFont"/>
    <w:semiHidden/>
    <w:unhideWhenUsed/>
    <w:rsid w:val="001A1546"/>
    <w:rPr>
      <w:sz w:val="16"/>
      <w:szCs w:val="16"/>
    </w:rPr>
  </w:style>
  <w:style w:type="paragraph" w:styleId="CommentText">
    <w:name w:val="annotation text"/>
    <w:basedOn w:val="Normal"/>
    <w:link w:val="CommentTextChar"/>
    <w:semiHidden/>
    <w:unhideWhenUsed/>
    <w:rsid w:val="001A1546"/>
    <w:rPr>
      <w:sz w:val="20"/>
    </w:rPr>
  </w:style>
  <w:style w:type="character" w:customStyle="1" w:styleId="CommentTextChar">
    <w:name w:val="Comment Text Char"/>
    <w:basedOn w:val="DefaultParagraphFont"/>
    <w:link w:val="CommentText"/>
    <w:semiHidden/>
    <w:rsid w:val="001A1546"/>
    <w:rPr>
      <w:rFonts w:ascii="Times New Roman" w:hAnsi="Times New Roman"/>
    </w:rPr>
  </w:style>
  <w:style w:type="paragraph" w:styleId="CommentSubject">
    <w:name w:val="annotation subject"/>
    <w:basedOn w:val="CommentText"/>
    <w:next w:val="CommentText"/>
    <w:link w:val="CommentSubjectChar"/>
    <w:semiHidden/>
    <w:unhideWhenUsed/>
    <w:rsid w:val="001A1546"/>
    <w:rPr>
      <w:b/>
      <w:bCs/>
    </w:rPr>
  </w:style>
  <w:style w:type="character" w:customStyle="1" w:styleId="CommentSubjectChar">
    <w:name w:val="Comment Subject Char"/>
    <w:basedOn w:val="CommentTextChar"/>
    <w:link w:val="CommentSubject"/>
    <w:semiHidden/>
    <w:rsid w:val="001A154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 w:id="1680309071">
      <w:bodyDiv w:val="1"/>
      <w:marLeft w:val="0"/>
      <w:marRight w:val="0"/>
      <w:marTop w:val="0"/>
      <w:marBottom w:val="0"/>
      <w:divBdr>
        <w:top w:val="none" w:sz="0" w:space="0" w:color="auto"/>
        <w:left w:val="none" w:sz="0" w:space="0" w:color="auto"/>
        <w:bottom w:val="none" w:sz="0" w:space="0" w:color="auto"/>
        <w:right w:val="none" w:sz="0" w:space="0" w:color="auto"/>
      </w:divBdr>
    </w:div>
    <w:div w:id="19412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ma.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D7050-C4CB-47C6-AE22-87D29285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2585</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2021-10-07T01:24:00Z</dcterms:created>
  <dcterms:modified xsi:type="dcterms:W3CDTF">2021-10-07T03:43:00Z</dcterms:modified>
</cp:coreProperties>
</file>