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7774AC" w:rsidP="006647B7">
      <w:pPr>
        <w:pStyle w:val="Plainheader"/>
      </w:pPr>
      <w:bookmarkStart w:id="0" w:name="SoP_Name_Title"/>
      <w:proofErr w:type="gramStart"/>
      <w:r>
        <w:t>GINGIVITIS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277167">
        <w:t>17</w:t>
      </w:r>
      <w:bookmarkEnd w:id="1"/>
      <w:r w:rsidRPr="00024911">
        <w:t xml:space="preserve"> of</w:t>
      </w:r>
      <w:r w:rsidR="00085567">
        <w:t xml:space="preserve"> </w:t>
      </w:r>
      <w:bookmarkStart w:id="2" w:name="year"/>
      <w:r w:rsidR="007774AC">
        <w:t>202</w:t>
      </w:r>
      <w:r w:rsidR="00494A89">
        <w:t>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277167">
        <w:rPr>
          <w:b w:val="0"/>
        </w:rPr>
        <w:t>24 December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364429">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94A8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94A89">
        <w:rPr>
          <w:noProof/>
        </w:rPr>
        <w:t>1</w:t>
      </w:r>
      <w:r w:rsidR="00494A89">
        <w:rPr>
          <w:rFonts w:asciiTheme="minorHAnsi" w:eastAsiaTheme="minorEastAsia" w:hAnsiTheme="minorHAnsi" w:cstheme="minorBidi"/>
          <w:noProof/>
          <w:kern w:val="0"/>
          <w:sz w:val="22"/>
          <w:szCs w:val="22"/>
        </w:rPr>
        <w:tab/>
      </w:r>
      <w:r w:rsidR="00494A89">
        <w:rPr>
          <w:noProof/>
        </w:rPr>
        <w:t>Name</w:t>
      </w:r>
      <w:r w:rsidR="00494A89">
        <w:rPr>
          <w:noProof/>
        </w:rPr>
        <w:tab/>
      </w:r>
      <w:r w:rsidR="00494A89">
        <w:rPr>
          <w:noProof/>
        </w:rPr>
        <w:fldChar w:fldCharType="begin"/>
      </w:r>
      <w:r w:rsidR="00494A89">
        <w:rPr>
          <w:noProof/>
        </w:rPr>
        <w:instrText xml:space="preserve"> PAGEREF _Toc86920359 \h </w:instrText>
      </w:r>
      <w:r w:rsidR="00494A89">
        <w:rPr>
          <w:noProof/>
        </w:rPr>
      </w:r>
      <w:r w:rsidR="00494A89">
        <w:rPr>
          <w:noProof/>
        </w:rPr>
        <w:fldChar w:fldCharType="separate"/>
      </w:r>
      <w:r w:rsidR="00A20142">
        <w:rPr>
          <w:noProof/>
        </w:rPr>
        <w:t>3</w:t>
      </w:r>
      <w:r w:rsidR="00494A89">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_Toc86920360 \h </w:instrText>
      </w:r>
      <w:r>
        <w:rPr>
          <w:noProof/>
        </w:rPr>
      </w:r>
      <w:r>
        <w:rPr>
          <w:noProof/>
        </w:rPr>
        <w:fldChar w:fldCharType="separate"/>
      </w:r>
      <w:r w:rsidR="00A20142">
        <w:rPr>
          <w:noProof/>
        </w:rPr>
        <w:t>3</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_Toc86920361 \h </w:instrText>
      </w:r>
      <w:r>
        <w:rPr>
          <w:noProof/>
        </w:rPr>
      </w:r>
      <w:r>
        <w:rPr>
          <w:noProof/>
        </w:rPr>
        <w:fldChar w:fldCharType="separate"/>
      </w:r>
      <w:r w:rsidR="00A20142">
        <w:rPr>
          <w:noProof/>
        </w:rPr>
        <w:t>3</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_Toc86920362 \h </w:instrText>
      </w:r>
      <w:r>
        <w:rPr>
          <w:noProof/>
        </w:rPr>
      </w:r>
      <w:r>
        <w:rPr>
          <w:noProof/>
        </w:rPr>
        <w:fldChar w:fldCharType="separate"/>
      </w:r>
      <w:r w:rsidR="00A20142">
        <w:rPr>
          <w:noProof/>
        </w:rPr>
        <w:t>3</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_Toc86920363 \h </w:instrText>
      </w:r>
      <w:r>
        <w:rPr>
          <w:noProof/>
        </w:rPr>
      </w:r>
      <w:r>
        <w:rPr>
          <w:noProof/>
        </w:rPr>
        <w:fldChar w:fldCharType="separate"/>
      </w:r>
      <w:r w:rsidR="00A20142">
        <w:rPr>
          <w:noProof/>
        </w:rPr>
        <w:t>3</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_Toc86920364 \h </w:instrText>
      </w:r>
      <w:r>
        <w:rPr>
          <w:noProof/>
        </w:rPr>
      </w:r>
      <w:r>
        <w:rPr>
          <w:noProof/>
        </w:rPr>
        <w:fldChar w:fldCharType="separate"/>
      </w:r>
      <w:r w:rsidR="00A20142">
        <w:rPr>
          <w:noProof/>
        </w:rPr>
        <w:t>3</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_Toc86920365 \h </w:instrText>
      </w:r>
      <w:r>
        <w:rPr>
          <w:noProof/>
        </w:rPr>
      </w:r>
      <w:r>
        <w:rPr>
          <w:noProof/>
        </w:rPr>
        <w:fldChar w:fldCharType="separate"/>
      </w:r>
      <w:r w:rsidR="00A20142">
        <w:rPr>
          <w:noProof/>
        </w:rPr>
        <w:t>3</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_Toc86920366 \h </w:instrText>
      </w:r>
      <w:r>
        <w:rPr>
          <w:noProof/>
        </w:rPr>
      </w:r>
      <w:r>
        <w:rPr>
          <w:noProof/>
        </w:rPr>
        <w:fldChar w:fldCharType="separate"/>
      </w:r>
      <w:r w:rsidR="00A20142">
        <w:rPr>
          <w:noProof/>
        </w:rPr>
        <w:t>4</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_Toc86920367 \h </w:instrText>
      </w:r>
      <w:r>
        <w:rPr>
          <w:noProof/>
        </w:rPr>
      </w:r>
      <w:r>
        <w:rPr>
          <w:noProof/>
        </w:rPr>
        <w:fldChar w:fldCharType="separate"/>
      </w:r>
      <w:r w:rsidR="00A20142">
        <w:rPr>
          <w:noProof/>
        </w:rPr>
        <w:t>4</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_Toc86920368 \h </w:instrText>
      </w:r>
      <w:r>
        <w:rPr>
          <w:noProof/>
        </w:rPr>
      </w:r>
      <w:r>
        <w:rPr>
          <w:noProof/>
        </w:rPr>
        <w:fldChar w:fldCharType="separate"/>
      </w:r>
      <w:r w:rsidR="00A20142">
        <w:rPr>
          <w:noProof/>
        </w:rPr>
        <w:t>9</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_Toc86920369 \h </w:instrText>
      </w:r>
      <w:r>
        <w:rPr>
          <w:noProof/>
        </w:rPr>
      </w:r>
      <w:r>
        <w:rPr>
          <w:noProof/>
        </w:rPr>
        <w:fldChar w:fldCharType="separate"/>
      </w:r>
      <w:r w:rsidR="00A20142">
        <w:rPr>
          <w:noProof/>
        </w:rPr>
        <w:t>9</w:t>
      </w:r>
      <w:r>
        <w:rPr>
          <w:noProof/>
        </w:rPr>
        <w:fldChar w:fldCharType="end"/>
      </w:r>
    </w:p>
    <w:p w:rsidR="00494A89" w:rsidRDefault="00494A8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_Toc86920370 \h </w:instrText>
      </w:r>
      <w:r>
        <w:rPr>
          <w:noProof/>
        </w:rPr>
      </w:r>
      <w:r>
        <w:rPr>
          <w:noProof/>
        </w:rPr>
        <w:fldChar w:fldCharType="separate"/>
      </w:r>
      <w:r w:rsidR="00A20142">
        <w:rPr>
          <w:noProof/>
        </w:rPr>
        <w:t>10</w:t>
      </w:r>
      <w:r>
        <w:rPr>
          <w:noProof/>
        </w:rPr>
        <w:fldChar w:fldCharType="end"/>
      </w:r>
    </w:p>
    <w:p w:rsidR="00494A89" w:rsidRDefault="00494A8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_Toc86920371 \h </w:instrText>
      </w:r>
      <w:r>
        <w:rPr>
          <w:noProof/>
        </w:rPr>
      </w:r>
      <w:r>
        <w:rPr>
          <w:noProof/>
        </w:rPr>
        <w:fldChar w:fldCharType="separate"/>
      </w:r>
      <w:r w:rsidR="00A20142">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86920359"/>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42A05">
        <w:rPr>
          <w:i/>
        </w:rPr>
        <w:t>gingivitis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bookmarkStart w:id="7" w:name="_GoBack"/>
      <w:r w:rsidR="00277167">
        <w:t>17</w:t>
      </w:r>
      <w:r w:rsidR="00085567">
        <w:t xml:space="preserve"> </w:t>
      </w:r>
      <w:r w:rsidR="00E55F66" w:rsidRPr="00F97A62">
        <w:t>of</w:t>
      </w:r>
      <w:r w:rsidR="00085567">
        <w:t xml:space="preserve"> </w:t>
      </w:r>
      <w:r w:rsidR="00277167">
        <w:t>2022</w:t>
      </w:r>
      <w:r w:rsidR="00E55F66" w:rsidRPr="00F97A62">
        <w:t>)</w:t>
      </w:r>
      <w:r w:rsidRPr="00F97A62">
        <w:t>.</w:t>
      </w:r>
      <w:bookmarkEnd w:id="7"/>
    </w:p>
    <w:p w:rsidR="00F67B67" w:rsidRPr="00684C0E" w:rsidRDefault="00F67B67" w:rsidP="00253D7C">
      <w:pPr>
        <w:pStyle w:val="LV1"/>
      </w:pPr>
      <w:bookmarkStart w:id="8" w:name="_Toc86920360"/>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277167">
        <w:t>31 January 2022</w:t>
      </w:r>
      <w:r w:rsidR="00F67B67" w:rsidRPr="007527C1">
        <w:t>.</w:t>
      </w:r>
    </w:p>
    <w:p w:rsidR="00F67B67" w:rsidRPr="00684C0E" w:rsidRDefault="00F67B67" w:rsidP="00253D7C">
      <w:pPr>
        <w:pStyle w:val="LV1"/>
      </w:pPr>
      <w:bookmarkStart w:id="9" w:name="_Toc86920361"/>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86920362"/>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494A89" w:rsidRPr="00494A89">
        <w:t>gingivitis</w:t>
      </w:r>
      <w:r w:rsidRPr="00DA3996">
        <w:t xml:space="preserve"> No. </w:t>
      </w:r>
      <w:r w:rsidR="00451B47">
        <w:t>45</w:t>
      </w:r>
      <w:r w:rsidRPr="00DA3996">
        <w:t xml:space="preserve"> of </w:t>
      </w:r>
      <w:r w:rsidR="00451B47">
        <w:t>2013</w:t>
      </w:r>
      <w:r w:rsidR="005962C4">
        <w:t xml:space="preserve"> </w:t>
      </w:r>
      <w:r w:rsidR="005962C4" w:rsidRPr="00786DAE">
        <w:t xml:space="preserve">(Federal Register of Legislation No. </w:t>
      </w:r>
      <w:r w:rsidR="00451B47" w:rsidRPr="00451B47">
        <w:t>F2013L01121</w:t>
      </w:r>
      <w:r w:rsidR="005962C4" w:rsidRPr="00786DAE">
        <w:t xml:space="preserve">) </w:t>
      </w:r>
      <w:r w:rsidR="005962C4" w:rsidRPr="00DA3996">
        <w:t>made under subsection</w:t>
      </w:r>
      <w:r w:rsidR="00451B47">
        <w:t xml:space="preserve">s </w:t>
      </w:r>
      <w:proofErr w:type="gramStart"/>
      <w:r w:rsidR="00451B47">
        <w:t>196B(</w:t>
      </w:r>
      <w:proofErr w:type="gramEnd"/>
      <w:r w:rsidR="00451B47">
        <w:t xml:space="preserve">2) </w:t>
      </w:r>
      <w:r w:rsidR="005962C4" w:rsidRPr="00DA3996">
        <w:t>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86920363"/>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86920364"/>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8692036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BC11B0">
      <w:pPr>
        <w:pStyle w:val="LV2"/>
      </w:pPr>
      <w:bookmarkStart w:id="18" w:name="_Ref403053584"/>
      <w:r w:rsidRPr="00D5620B">
        <w:t xml:space="preserve">This Statement of Principles is </w:t>
      </w:r>
      <w:r w:rsidRPr="002F77A1">
        <w:t xml:space="preserve">about </w:t>
      </w:r>
      <w:r w:rsidR="00494A89" w:rsidRPr="00494A89">
        <w:t>gingivitis</w:t>
      </w:r>
      <w:r w:rsidR="00D5620B" w:rsidRPr="002F77A1">
        <w:t xml:space="preserve"> </w:t>
      </w:r>
      <w:r w:rsidRPr="002F77A1">
        <w:t>and death</w:t>
      </w:r>
      <w:r w:rsidRPr="00D5620B">
        <w:t xml:space="preserve"> from</w:t>
      </w:r>
      <w:r w:rsidR="002F77A1">
        <w:t xml:space="preserve"> </w:t>
      </w:r>
      <w:r w:rsidR="00494A89" w:rsidRPr="00494A89">
        <w:t>gingivitis</w:t>
      </w:r>
      <w:r w:rsidRPr="00D5620B">
        <w:t>.</w:t>
      </w:r>
      <w:bookmarkEnd w:id="18"/>
    </w:p>
    <w:p w:rsidR="00215860" w:rsidRPr="00C670B0" w:rsidRDefault="00215860" w:rsidP="00C670B0">
      <w:pPr>
        <w:pStyle w:val="LVtext"/>
      </w:pPr>
      <w:r w:rsidRPr="00C670B0">
        <w:t>Meaning of</w:t>
      </w:r>
      <w:r w:rsidR="00D60FC8" w:rsidRPr="00C670B0">
        <w:t xml:space="preserve"> </w:t>
      </w:r>
      <w:r w:rsidR="00494A89" w:rsidRPr="00494A89">
        <w:rPr>
          <w:b/>
        </w:rPr>
        <w:t>gingivitis</w:t>
      </w:r>
    </w:p>
    <w:p w:rsidR="002716E4" w:rsidRPr="00237BAF" w:rsidRDefault="007C7DEE" w:rsidP="00BC11B0">
      <w:pPr>
        <w:pStyle w:val="LV2"/>
      </w:pPr>
      <w:bookmarkStart w:id="19" w:name="_Ref409598124"/>
      <w:bookmarkStart w:id="20" w:name="_Ref402529683"/>
      <w:r w:rsidRPr="00237BAF">
        <w:t>For the purposes of this Statement of Principles,</w:t>
      </w:r>
      <w:r w:rsidR="002F77A1" w:rsidRPr="002F77A1">
        <w:t xml:space="preserve"> </w:t>
      </w:r>
      <w:r w:rsidR="00494A89" w:rsidRPr="00494A89">
        <w:t>gingivitis</w:t>
      </w:r>
      <w:r w:rsidR="002716E4" w:rsidRPr="00237BAF">
        <w:t>:</w:t>
      </w:r>
      <w:bookmarkEnd w:id="19"/>
    </w:p>
    <w:bookmarkEnd w:id="20"/>
    <w:p w:rsidR="00253D7C" w:rsidRPr="008E76DC" w:rsidRDefault="00253D7C" w:rsidP="00CE5235">
      <w:pPr>
        <w:pStyle w:val="LV3"/>
      </w:pPr>
      <w:r>
        <w:t xml:space="preserve">means </w:t>
      </w:r>
      <w:r w:rsidR="00CE5235" w:rsidRPr="00CE5235">
        <w:t>an acute or chronic inflammation of the gums, limited to the mucosal epithelial tissue overlying the alveolar ridge and surroun</w:t>
      </w:r>
      <w:r w:rsidR="00CE5235">
        <w:t>ding the necks of erupted teeth</w:t>
      </w:r>
      <w:r w:rsidRPr="008E76DC">
        <w:t>; and</w:t>
      </w:r>
    </w:p>
    <w:p w:rsidR="00CE5235" w:rsidRDefault="00253D7C" w:rsidP="00253D7C">
      <w:pPr>
        <w:pStyle w:val="LV3"/>
      </w:pPr>
      <w:r w:rsidRPr="008E76DC">
        <w:t>includes</w:t>
      </w:r>
      <w:r w:rsidR="00A20142">
        <w:t>:</w:t>
      </w:r>
      <w:r w:rsidRPr="008E76DC">
        <w:t xml:space="preserve"> </w:t>
      </w:r>
    </w:p>
    <w:p w:rsidR="00CE5235" w:rsidRDefault="00CE5235" w:rsidP="00A20142">
      <w:pPr>
        <w:pStyle w:val="LV4"/>
        <w:ind w:left="2552"/>
      </w:pPr>
      <w:r>
        <w:t>acute necrotising ulcerative gingivitis;</w:t>
      </w:r>
    </w:p>
    <w:p w:rsidR="00CE5235" w:rsidRDefault="00CE5235" w:rsidP="00A20142">
      <w:pPr>
        <w:pStyle w:val="LV4"/>
        <w:ind w:left="2552"/>
      </w:pPr>
      <w:r>
        <w:t>desquamative gingivitis;</w:t>
      </w:r>
    </w:p>
    <w:p w:rsidR="00CE5235" w:rsidRDefault="00CE5235" w:rsidP="00A20142">
      <w:pPr>
        <w:pStyle w:val="LV4"/>
        <w:ind w:left="2552"/>
      </w:pPr>
      <w:r>
        <w:t>gingival abscess;</w:t>
      </w:r>
    </w:p>
    <w:p w:rsidR="00CE5235" w:rsidRDefault="00CE5235" w:rsidP="00A20142">
      <w:pPr>
        <w:pStyle w:val="LV4"/>
        <w:ind w:left="2552"/>
      </w:pPr>
      <w:r>
        <w:t>linear gingival erythema;</w:t>
      </w:r>
    </w:p>
    <w:p w:rsidR="00CE5235" w:rsidRDefault="00CE5235" w:rsidP="00A20142">
      <w:pPr>
        <w:pStyle w:val="LV4"/>
        <w:ind w:left="2552"/>
      </w:pPr>
      <w:r>
        <w:t>peri-implant mucositis; and</w:t>
      </w:r>
    </w:p>
    <w:p w:rsidR="00253D7C" w:rsidRDefault="00CE5235" w:rsidP="00A20142">
      <w:pPr>
        <w:pStyle w:val="LV4"/>
        <w:ind w:left="2552"/>
      </w:pPr>
      <w:r>
        <w:t>plasma cell gingivitis</w:t>
      </w:r>
      <w:r w:rsidR="00253D7C">
        <w:t>; and</w:t>
      </w:r>
    </w:p>
    <w:p w:rsidR="00CE5235" w:rsidRDefault="00CE5235" w:rsidP="00253D7C">
      <w:pPr>
        <w:pStyle w:val="LV3"/>
      </w:pPr>
      <w:r>
        <w:lastRenderedPageBreak/>
        <w:t>excludes</w:t>
      </w:r>
      <w:r w:rsidR="00A20142">
        <w:t>:</w:t>
      </w:r>
    </w:p>
    <w:p w:rsidR="00CE5235" w:rsidRDefault="00CE5235" w:rsidP="00A20142">
      <w:pPr>
        <w:pStyle w:val="LV4"/>
        <w:ind w:left="2552"/>
      </w:pPr>
      <w:r>
        <w:t xml:space="preserve">destructive gingival inflammation extending beyond the gums into the underlying supporting structures of the teeth; </w:t>
      </w:r>
    </w:p>
    <w:p w:rsidR="00CE5235" w:rsidRDefault="00CE5235" w:rsidP="00A20142">
      <w:pPr>
        <w:pStyle w:val="LV4"/>
        <w:ind w:left="2552"/>
      </w:pPr>
      <w:r>
        <w:t>gingival hyperplasia and overgrowth;</w:t>
      </w:r>
    </w:p>
    <w:p w:rsidR="00CE5235" w:rsidRDefault="00CE5235" w:rsidP="00A20142">
      <w:pPr>
        <w:pStyle w:val="LV4"/>
        <w:ind w:left="2552"/>
      </w:pPr>
      <w:r>
        <w:t>gingival recession; and</w:t>
      </w:r>
    </w:p>
    <w:p w:rsidR="00CE5235" w:rsidRDefault="00CE5235" w:rsidP="00A20142">
      <w:pPr>
        <w:pStyle w:val="LV4"/>
        <w:ind w:left="2552"/>
      </w:pPr>
      <w:proofErr w:type="gramStart"/>
      <w:r>
        <w:t>oral</w:t>
      </w:r>
      <w:proofErr w:type="gramEnd"/>
      <w:r>
        <w:t xml:space="preserve"> aphthae.</w:t>
      </w:r>
    </w:p>
    <w:p w:rsidR="008F572A" w:rsidRPr="00237BAF" w:rsidRDefault="008F572A" w:rsidP="00BC11B0">
      <w:pPr>
        <w:pStyle w:val="LV2"/>
      </w:pPr>
      <w:r w:rsidRPr="00237BAF">
        <w:t xml:space="preserve">While </w:t>
      </w:r>
      <w:r w:rsidR="00494A89" w:rsidRPr="00494A89">
        <w:t>gingivitis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CE5235" w:rsidRPr="00CE5235">
        <w:t>A69.1, K05.0 or K05.1</w:t>
      </w:r>
      <w:r w:rsidR="00885EAB" w:rsidRPr="00EB2BC4">
        <w:t>,</w:t>
      </w:r>
      <w:r w:rsidRPr="00237BAF">
        <w:t xml:space="preserve"> in applying this Statement of Principles the </w:t>
      </w:r>
      <w:r w:rsidR="00FA33FB" w:rsidRPr="00D5620B">
        <w:t xml:space="preserve">meaning </w:t>
      </w:r>
      <w:r w:rsidRPr="00D5620B">
        <w:t xml:space="preserve">of </w:t>
      </w:r>
      <w:r w:rsidR="00494A89" w:rsidRPr="00494A89">
        <w:t>gingivitis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BC11B0">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494A89" w:rsidRPr="00494A89">
        <w:rPr>
          <w:b/>
        </w:rPr>
        <w:t>gingivitis</w:t>
      </w:r>
    </w:p>
    <w:p w:rsidR="008F572A" w:rsidRPr="00237BAF" w:rsidRDefault="008F572A" w:rsidP="00BC11B0">
      <w:pPr>
        <w:pStyle w:val="LV2"/>
      </w:pPr>
      <w:r w:rsidRPr="00237BAF">
        <w:t xml:space="preserve">For the purposes of this Statement of </w:t>
      </w:r>
      <w:r w:rsidR="00D5620B">
        <w:t xml:space="preserve">Principles, </w:t>
      </w:r>
      <w:r w:rsidR="00494A89" w:rsidRPr="00494A89">
        <w:t>gingivitis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494A89" w:rsidRPr="00494A89">
        <w:t>gingivitis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E5235">
        <w:t>-</w:t>
      </w:r>
      <w:r w:rsidR="00D32F71">
        <w:t xml:space="preserve"> </w:t>
      </w:r>
      <w:r w:rsidR="00885EAB" w:rsidRPr="00046E67">
        <w:t>Dictionary</w:t>
      </w:r>
      <w:r w:rsidR="005C7CC5">
        <w:t>.</w:t>
      </w:r>
    </w:p>
    <w:p w:rsidR="007C7DEE" w:rsidRPr="00A20CA1" w:rsidRDefault="007C7DEE" w:rsidP="00253D7C">
      <w:pPr>
        <w:pStyle w:val="LV1"/>
      </w:pPr>
      <w:bookmarkStart w:id="21" w:name="_Toc86920366"/>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494A89" w:rsidRPr="00494A89">
        <w:t>gingivitis</w:t>
      </w:r>
      <w:r>
        <w:t xml:space="preserve"> </w:t>
      </w:r>
      <w:r w:rsidRPr="00D5620B">
        <w:t>and death from</w:t>
      </w:r>
      <w:r>
        <w:t xml:space="preserve"> </w:t>
      </w:r>
      <w:r w:rsidR="00494A89" w:rsidRPr="00494A89">
        <w:t>gingivitis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CE5235">
        <w:t>Schedule 1 -</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86920367"/>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494A89" w:rsidRPr="00494A89">
        <w:t>gingivitis</w:t>
      </w:r>
      <w:r w:rsidR="007A3989">
        <w:t xml:space="preserve"> </w:t>
      </w:r>
      <w:r w:rsidR="007C7DEE" w:rsidRPr="00AA6D8B">
        <w:t xml:space="preserve">or death from </w:t>
      </w:r>
      <w:r w:rsidR="00494A89" w:rsidRPr="00494A89">
        <w:t>gingivitis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CE5235" w:rsidRDefault="00CE5235" w:rsidP="00BC11B0">
      <w:pPr>
        <w:pStyle w:val="LV2"/>
      </w:pPr>
      <w:bookmarkStart w:id="27" w:name="_Ref402530260"/>
      <w:bookmarkStart w:id="28" w:name="_Ref409598844"/>
      <w:r w:rsidRPr="00CE5235">
        <w:t>being prevented from cleaning the teeth, including toothbrushing and interdental cleansing, for a continuous period of at least 14 days, within the 30 days before the clinical onset of gingivitis;</w:t>
      </w:r>
    </w:p>
    <w:p w:rsidR="00CE5235" w:rsidRDefault="00CE5235" w:rsidP="00607422">
      <w:pPr>
        <w:pStyle w:val="LV2"/>
        <w:keepNext/>
      </w:pPr>
      <w:r w:rsidRPr="00CE5235">
        <w:t>having a foreign body embedded in the affected region of the gums at the time of the clinical onset of gingivitis;</w:t>
      </w:r>
    </w:p>
    <w:p w:rsidR="00CE5235" w:rsidRDefault="00CE5235" w:rsidP="00CE5235">
      <w:pPr>
        <w:pStyle w:val="Note2"/>
        <w:ind w:left="1872" w:hanging="454"/>
      </w:pPr>
      <w:r w:rsidRPr="00CE5235">
        <w:t xml:space="preserve">Note: Examples of a foreign body embedded in the gums include a fixed orthodontic appliance, an </w:t>
      </w:r>
      <w:proofErr w:type="spellStart"/>
      <w:r w:rsidRPr="00CE5235">
        <w:t>osseointegrated</w:t>
      </w:r>
      <w:proofErr w:type="spellEnd"/>
      <w:r w:rsidRPr="00CE5235">
        <w:t xml:space="preserve"> implant or dental prosthesis, particulate materials derived from dental procedures and shrapnel.</w:t>
      </w:r>
    </w:p>
    <w:p w:rsidR="007E79D2" w:rsidRDefault="007E79D2" w:rsidP="00BC11B0">
      <w:pPr>
        <w:pStyle w:val="LV2"/>
      </w:pPr>
      <w:r w:rsidRPr="007E79D2">
        <w:lastRenderedPageBreak/>
        <w:t>having trauma to the affected region of the gums within the 2 weeks before the clinical onset of gingivitis;</w:t>
      </w:r>
    </w:p>
    <w:p w:rsidR="007E79D2" w:rsidRDefault="007E79D2" w:rsidP="007E79D2">
      <w:pPr>
        <w:pStyle w:val="Note2"/>
      </w:pPr>
      <w:r w:rsidRPr="007E79D2">
        <w:t xml:space="preserve">Note: </w:t>
      </w:r>
      <w:r w:rsidRPr="007E79D2">
        <w:rPr>
          <w:b/>
          <w:i/>
        </w:rPr>
        <w:t>trauma to the affected region of the gums</w:t>
      </w:r>
      <w:r w:rsidRPr="007E79D2">
        <w:t xml:space="preserve"> is defined in the Schedule 1 - Dictionary.</w:t>
      </w:r>
    </w:p>
    <w:p w:rsidR="003B68E9" w:rsidRDefault="003B68E9" w:rsidP="00BC11B0">
      <w:pPr>
        <w:pStyle w:val="LV2"/>
      </w:pPr>
      <w:r w:rsidRPr="003B68E9">
        <w:t>having direct exposure of the affected area to an irritant substance within the 3 days before the clinical onset of gingivitis;</w:t>
      </w:r>
    </w:p>
    <w:p w:rsidR="003B68E9" w:rsidRDefault="003B68E9" w:rsidP="003B68E9">
      <w:pPr>
        <w:pStyle w:val="Note2"/>
      </w:pPr>
      <w:r w:rsidRPr="003B68E9">
        <w:t xml:space="preserve">Note: </w:t>
      </w:r>
      <w:r w:rsidRPr="003B68E9">
        <w:rPr>
          <w:b/>
          <w:i/>
        </w:rPr>
        <w:t>irritant substance</w:t>
      </w:r>
      <w:r w:rsidRPr="003B68E9">
        <w:t xml:space="preserve"> is defined in the Schedule 1 - Dictionary.</w:t>
      </w:r>
    </w:p>
    <w:p w:rsidR="009C4982" w:rsidRDefault="009C4982" w:rsidP="00BC11B0">
      <w:pPr>
        <w:pStyle w:val="LV2"/>
      </w:pPr>
      <w:r w:rsidRPr="009C4982">
        <w:t>having direct exposure of the affected area to an allergen within the 3</w:t>
      </w:r>
      <w:r w:rsidR="00607422">
        <w:t> </w:t>
      </w:r>
      <w:r w:rsidRPr="009C4982">
        <w:t>days before the clinical onset</w:t>
      </w:r>
      <w:r w:rsidRPr="009C4982">
        <w:rPr>
          <w:color w:val="7030A0"/>
        </w:rPr>
        <w:t xml:space="preserve"> </w:t>
      </w:r>
      <w:r w:rsidRPr="009C4982">
        <w:t>of gingivitis;</w:t>
      </w:r>
    </w:p>
    <w:p w:rsidR="009C4982" w:rsidRDefault="009C4982" w:rsidP="009C4982">
      <w:pPr>
        <w:pStyle w:val="Note2"/>
      </w:pPr>
      <w:r w:rsidRPr="009C4982">
        <w:t xml:space="preserve">Note: </w:t>
      </w:r>
      <w:r w:rsidRPr="009C4982">
        <w:rPr>
          <w:b/>
          <w:i/>
        </w:rPr>
        <w:t>allergen</w:t>
      </w:r>
      <w:r w:rsidRPr="009C4982">
        <w:t xml:space="preserve"> is defined in the Schedule 1 - Dictionary.</w:t>
      </w:r>
    </w:p>
    <w:p w:rsidR="009C4982" w:rsidRDefault="009C4982" w:rsidP="00BC11B0">
      <w:pPr>
        <w:pStyle w:val="LV2"/>
      </w:pPr>
      <w:r w:rsidRPr="009C4982">
        <w:t>having infection with human immunodeficiency virus at the time of the clinical onset of gingivitis;</w:t>
      </w:r>
    </w:p>
    <w:p w:rsidR="009C4982" w:rsidRDefault="009C4982" w:rsidP="00BC11B0">
      <w:pPr>
        <w:pStyle w:val="LV2"/>
      </w:pPr>
      <w:r w:rsidRPr="009C4982">
        <w:t>having chronic renal failure at the time of the clinical onset</w:t>
      </w:r>
      <w:r w:rsidRPr="009C4982">
        <w:rPr>
          <w:color w:val="7030A0"/>
        </w:rPr>
        <w:t xml:space="preserve"> </w:t>
      </w:r>
      <w:r w:rsidRPr="009C4982">
        <w:t>of gingivitis;</w:t>
      </w:r>
    </w:p>
    <w:p w:rsidR="009C4982" w:rsidRDefault="009C4982" w:rsidP="009C4982">
      <w:pPr>
        <w:pStyle w:val="Note2"/>
      </w:pPr>
      <w:r w:rsidRPr="009C4982">
        <w:t xml:space="preserve">Note: </w:t>
      </w:r>
      <w:r w:rsidRPr="009C4982">
        <w:rPr>
          <w:b/>
          <w:i/>
        </w:rPr>
        <w:t>chronic renal failure</w:t>
      </w:r>
      <w:r w:rsidRPr="009C4982">
        <w:t xml:space="preserve"> is defined in the Schedule 1 - Dictionary.</w:t>
      </w:r>
    </w:p>
    <w:p w:rsidR="004D7870" w:rsidRDefault="004D7870" w:rsidP="00BC11B0">
      <w:pPr>
        <w:pStyle w:val="LV2"/>
      </w:pPr>
      <w:r w:rsidRPr="004D7870">
        <w:t>having leukaemia or lymphoma at the time of the clinical onset of gingivitis;</w:t>
      </w:r>
    </w:p>
    <w:p w:rsidR="004D7870" w:rsidRDefault="004D7870" w:rsidP="00BC11B0">
      <w:pPr>
        <w:pStyle w:val="LV2"/>
      </w:pPr>
      <w:r w:rsidRPr="004D7870">
        <w:t>taking a drug that causes neutropenia or agranulocytosis, at the time of the clinical onset</w:t>
      </w:r>
      <w:r w:rsidRPr="00B21195">
        <w:rPr>
          <w:color w:val="7030A0"/>
        </w:rPr>
        <w:t xml:space="preserve"> </w:t>
      </w:r>
      <w:r w:rsidRPr="004D7870">
        <w:t>of gingivitis;</w:t>
      </w:r>
    </w:p>
    <w:p w:rsidR="004D7870" w:rsidRDefault="004D7870" w:rsidP="004D7870">
      <w:pPr>
        <w:pStyle w:val="Note2"/>
        <w:ind w:left="1872" w:hanging="454"/>
      </w:pPr>
      <w:r w:rsidRPr="004D7870">
        <w:t>Note: Examples of drugs that cause neutropenia or agranulocytosis include clozapine, sulfasalazine, ticlopidine and thioamides such as methimazole, carbimazole and propylthiouracil.</w:t>
      </w:r>
    </w:p>
    <w:p w:rsidR="00B21195" w:rsidRDefault="00B21195" w:rsidP="00BC11B0">
      <w:pPr>
        <w:pStyle w:val="LV2"/>
      </w:pPr>
      <w:r w:rsidRPr="00B21195">
        <w:t xml:space="preserve">having severe vitamin C deficiency at the time of </w:t>
      </w:r>
      <w:r w:rsidR="00A20142">
        <w:t xml:space="preserve">the </w:t>
      </w:r>
      <w:r w:rsidRPr="00B21195">
        <w:t>clinical onset of gingivitis;</w:t>
      </w:r>
    </w:p>
    <w:p w:rsidR="00B21195" w:rsidRDefault="00B21195" w:rsidP="00B21195">
      <w:pPr>
        <w:pStyle w:val="Note2"/>
      </w:pPr>
      <w:r w:rsidRPr="00B21195">
        <w:t xml:space="preserve">Note: </w:t>
      </w:r>
      <w:r w:rsidRPr="00B21195">
        <w:rPr>
          <w:b/>
          <w:i/>
        </w:rPr>
        <w:t>severe vitamin C deficiency</w:t>
      </w:r>
      <w:r w:rsidR="009109CE">
        <w:t xml:space="preserve"> is defined in the Schedule 1 -</w:t>
      </w:r>
      <w:r w:rsidRPr="00B21195">
        <w:t xml:space="preserve"> Dictionary.</w:t>
      </w:r>
    </w:p>
    <w:p w:rsidR="009273C6" w:rsidRDefault="000C4B83" w:rsidP="00BC11B0">
      <w:pPr>
        <w:pStyle w:val="LV2"/>
      </w:pPr>
      <w:r w:rsidRPr="000C4B83">
        <w:t>having a solid organ transplant</w:t>
      </w:r>
      <w:r w:rsidR="009273C6" w:rsidRPr="000C4B83">
        <w:t xml:space="preserve">, stem </w:t>
      </w:r>
      <w:r w:rsidR="009273C6" w:rsidRPr="009273C6">
        <w:t>cell transplant or bone marrow trans</w:t>
      </w:r>
      <w:r w:rsidR="001D5F54">
        <w:t>plant before the clinical onset</w:t>
      </w:r>
      <w:r w:rsidR="009273C6" w:rsidRPr="009273C6">
        <w:t xml:space="preserve"> of gingivitis;</w:t>
      </w:r>
    </w:p>
    <w:p w:rsidR="009273C6" w:rsidRDefault="009273C6" w:rsidP="00BC11B0">
      <w:pPr>
        <w:pStyle w:val="LV2"/>
      </w:pPr>
      <w:r w:rsidRPr="009273C6">
        <w:t>being pregnant at the time of the clinical onset</w:t>
      </w:r>
      <w:r w:rsidRPr="009273C6">
        <w:rPr>
          <w:color w:val="7030A0"/>
        </w:rPr>
        <w:t xml:space="preserve"> </w:t>
      </w:r>
      <w:r w:rsidRPr="009273C6">
        <w:t>of gingivitis;</w:t>
      </w:r>
    </w:p>
    <w:p w:rsidR="009273C6" w:rsidRDefault="00764ED2" w:rsidP="00BC11B0">
      <w:pPr>
        <w:pStyle w:val="LV2"/>
      </w:pPr>
      <w:r w:rsidRPr="00764ED2">
        <w:t>using the combined oral contraceptive pill as specified for a continuous period of at least the 4 weeks before the clinical onset of gingivitis;</w:t>
      </w:r>
    </w:p>
    <w:p w:rsidR="00D46E0C" w:rsidRDefault="00D46E0C" w:rsidP="00D46E0C">
      <w:pPr>
        <w:pStyle w:val="Note2"/>
      </w:pPr>
      <w:r w:rsidRPr="00D46E0C">
        <w:t xml:space="preserve">Note: </w:t>
      </w:r>
      <w:r w:rsidRPr="00D46E0C">
        <w:rPr>
          <w:b/>
          <w:i/>
        </w:rPr>
        <w:t>combined oral contraceptive pill as specified</w:t>
      </w:r>
      <w:r w:rsidR="009109CE">
        <w:t xml:space="preserve"> is defined in the Schedule 1 -</w:t>
      </w:r>
      <w:r w:rsidRPr="00D46E0C">
        <w:t xml:space="preserve"> Dictionary.</w:t>
      </w:r>
    </w:p>
    <w:p w:rsidR="009273C6" w:rsidRDefault="00706FDA" w:rsidP="00607422">
      <w:pPr>
        <w:pStyle w:val="LV2"/>
        <w:keepNext/>
      </w:pPr>
      <w:r w:rsidRPr="00706FDA">
        <w:t>having an autoimmune or mucocutaneous disease from the specified list of autoimmune or mucocutaneous diseases at the time of the clinical onset</w:t>
      </w:r>
      <w:r w:rsidRPr="00706FDA">
        <w:rPr>
          <w:color w:val="7030A0"/>
        </w:rPr>
        <w:t xml:space="preserve"> </w:t>
      </w:r>
      <w:r w:rsidRPr="00706FDA">
        <w:t xml:space="preserve">of gingivitis; </w:t>
      </w:r>
    </w:p>
    <w:p w:rsidR="003B1A80" w:rsidRDefault="003B1A80" w:rsidP="000A75A0">
      <w:pPr>
        <w:pStyle w:val="Note2"/>
        <w:ind w:left="1872" w:hanging="454"/>
      </w:pPr>
      <w:r w:rsidRPr="003B1A80">
        <w:t xml:space="preserve">Note: </w:t>
      </w:r>
      <w:r w:rsidRPr="000A75A0">
        <w:rPr>
          <w:b/>
          <w:i/>
        </w:rPr>
        <w:t>specified list</w:t>
      </w:r>
      <w:r w:rsidR="00706FDA">
        <w:rPr>
          <w:b/>
          <w:i/>
        </w:rPr>
        <w:t xml:space="preserve"> of autoimmune or</w:t>
      </w:r>
      <w:r w:rsidRPr="000A75A0">
        <w:rPr>
          <w:b/>
          <w:i/>
        </w:rPr>
        <w:t xml:space="preserve"> mucocutaneous diseases</w:t>
      </w:r>
      <w:r w:rsidR="009109CE">
        <w:t xml:space="preserve"> is defined in the Schedule</w:t>
      </w:r>
      <w:r w:rsidR="00607422">
        <w:t> </w:t>
      </w:r>
      <w:r w:rsidR="009109CE">
        <w:t>1</w:t>
      </w:r>
      <w:r w:rsidR="00607422">
        <w:t> </w:t>
      </w:r>
      <w:r w:rsidR="009109CE">
        <w:t>-</w:t>
      </w:r>
      <w:r w:rsidR="00607422">
        <w:t> </w:t>
      </w:r>
      <w:r w:rsidRPr="003B1A80">
        <w:t>Dictionary.</w:t>
      </w:r>
    </w:p>
    <w:p w:rsidR="003B1A80" w:rsidRDefault="000A75A0" w:rsidP="00BC11B0">
      <w:pPr>
        <w:pStyle w:val="LV2"/>
      </w:pPr>
      <w:r w:rsidRPr="000A75A0">
        <w:t>having diabetes mellitus at the time of the clinical onset of gingivitis;</w:t>
      </w:r>
    </w:p>
    <w:p w:rsidR="002D634A" w:rsidRDefault="002D634A" w:rsidP="002D634A">
      <w:pPr>
        <w:pStyle w:val="LV2"/>
      </w:pPr>
      <w:r w:rsidRPr="002D634A">
        <w:t>having infection involving the affected region of the gums at the time of the clinical onset of gingivitis;</w:t>
      </w:r>
    </w:p>
    <w:p w:rsidR="002D634A" w:rsidRPr="001D5F54" w:rsidRDefault="002D634A" w:rsidP="002D634A">
      <w:pPr>
        <w:pStyle w:val="Note2"/>
        <w:ind w:left="1872" w:hanging="454"/>
      </w:pPr>
      <w:r w:rsidRPr="002D634A">
        <w:lastRenderedPageBreak/>
        <w:t xml:space="preserve">Note: Examples of infections that may involve the gums include tuberculosis, gonorrhoea, syphilis, chickenpox, candidiasis, histoplasmosis, herpes simplex and hand, foot and </w:t>
      </w:r>
      <w:r w:rsidRPr="001D5F54">
        <w:t>mouth disease.</w:t>
      </w:r>
    </w:p>
    <w:p w:rsidR="003B1A80" w:rsidRPr="001D5F54" w:rsidRDefault="002A20E6" w:rsidP="00BC11B0">
      <w:pPr>
        <w:pStyle w:val="LV2"/>
      </w:pPr>
      <w:r w:rsidRPr="001D5F54">
        <w:t>experiencing a category 1A stressor or a category 1B stressor within the 14 days before the clinical onset of gingivitis;</w:t>
      </w:r>
    </w:p>
    <w:p w:rsidR="002A20E6" w:rsidRPr="001D5F54" w:rsidRDefault="002A20E6" w:rsidP="00607422">
      <w:pPr>
        <w:pStyle w:val="Note2"/>
        <w:ind w:left="1872" w:hanging="454"/>
      </w:pPr>
      <w:r w:rsidRPr="001D5F54">
        <w:t xml:space="preserve">Note: </w:t>
      </w:r>
      <w:r w:rsidRPr="001D5F54">
        <w:rPr>
          <w:b/>
          <w:i/>
        </w:rPr>
        <w:t>category 1A stressor</w:t>
      </w:r>
      <w:r w:rsidRPr="001D5F54">
        <w:t xml:space="preserve"> and </w:t>
      </w:r>
      <w:r w:rsidRPr="001D5F54">
        <w:rPr>
          <w:b/>
          <w:i/>
        </w:rPr>
        <w:t>category 1B stressor</w:t>
      </w:r>
      <w:r w:rsidRPr="001D5F54">
        <w:t xml:space="preserve"> are defined in the Schedule</w:t>
      </w:r>
      <w:r w:rsidR="00607422">
        <w:t> </w:t>
      </w:r>
      <w:r w:rsidRPr="001D5F54">
        <w:t>1</w:t>
      </w:r>
      <w:r w:rsidR="00607422">
        <w:t> </w:t>
      </w:r>
      <w:r w:rsidRPr="001D5F54">
        <w:t>-</w:t>
      </w:r>
      <w:r w:rsidR="00607422">
        <w:t> </w:t>
      </w:r>
      <w:r w:rsidRPr="001D5F54">
        <w:t>Dictionary.</w:t>
      </w:r>
    </w:p>
    <w:p w:rsidR="005E707C" w:rsidRPr="001D5F54" w:rsidRDefault="00B21195" w:rsidP="00BC11B0">
      <w:pPr>
        <w:pStyle w:val="LV2"/>
      </w:pPr>
      <w:r w:rsidRPr="001D5F54">
        <w:t>for acute necrotising ulcerative gingivitis only</w:t>
      </w:r>
      <w:r w:rsidR="005E707C" w:rsidRPr="001D5F54">
        <w:t>:</w:t>
      </w:r>
      <w:r w:rsidRPr="001D5F54">
        <w:t xml:space="preserve"> </w:t>
      </w:r>
    </w:p>
    <w:p w:rsidR="00B21195" w:rsidRDefault="00B21195" w:rsidP="005E707C">
      <w:pPr>
        <w:pStyle w:val="LV3"/>
      </w:pPr>
      <w:r w:rsidRPr="001D5F54">
        <w:t xml:space="preserve">having severe malnutrition at the time of </w:t>
      </w:r>
      <w:r w:rsidR="00607422">
        <w:t xml:space="preserve">the </w:t>
      </w:r>
      <w:r w:rsidRPr="001D5F54">
        <w:t>clinical onset</w:t>
      </w:r>
      <w:r w:rsidR="001D5F54" w:rsidRPr="001D5F54">
        <w:t xml:space="preserve"> </w:t>
      </w:r>
      <w:r w:rsidRPr="001D5F54">
        <w:t xml:space="preserve">of acute necrotising </w:t>
      </w:r>
      <w:r w:rsidRPr="00B21195">
        <w:t>ulcerative gingivitis;</w:t>
      </w:r>
    </w:p>
    <w:p w:rsidR="005E707C" w:rsidRDefault="005E707C" w:rsidP="005E707C">
      <w:pPr>
        <w:pStyle w:val="LV3"/>
      </w:pPr>
      <w:r w:rsidRPr="005E707C">
        <w:t>having smoked tobacco products:</w:t>
      </w:r>
    </w:p>
    <w:p w:rsidR="005E707C" w:rsidRDefault="005E707C" w:rsidP="00F402BB">
      <w:pPr>
        <w:pStyle w:val="LV4"/>
        <w:ind w:left="2552"/>
      </w:pPr>
      <w:r>
        <w:t>in an amount of at least 2 pack-years before the clinical onset of acute necrotising ulcerative gingivitis; and</w:t>
      </w:r>
    </w:p>
    <w:p w:rsidR="005E707C" w:rsidRDefault="005E707C" w:rsidP="00F402BB">
      <w:pPr>
        <w:pStyle w:val="LV4"/>
        <w:ind w:left="2552"/>
      </w:pPr>
      <w:r>
        <w:t>if smoking has ceased before the clinical onset of acute necrotising ulcerative gingivitis, then that onset occurred within 3 months of cessation;</w:t>
      </w:r>
      <w:r w:rsidR="00866EE7">
        <w:t xml:space="preserve"> or</w:t>
      </w:r>
    </w:p>
    <w:p w:rsidR="007E09BB" w:rsidRDefault="00C341A9" w:rsidP="00C341A9">
      <w:pPr>
        <w:pStyle w:val="LV3"/>
      </w:pPr>
      <w:r w:rsidRPr="00C341A9">
        <w:t>experiencing a category 2 stressor within the 6 months before the clinical onset</w:t>
      </w:r>
      <w:r w:rsidRPr="00C341A9">
        <w:rPr>
          <w:color w:val="7030A0"/>
        </w:rPr>
        <w:t xml:space="preserve"> </w:t>
      </w:r>
      <w:r w:rsidRPr="00C341A9">
        <w:t>of acute nec</w:t>
      </w:r>
      <w:r w:rsidR="000C4B83">
        <w:t>rotising ulcerative gingivitis;</w:t>
      </w:r>
    </w:p>
    <w:p w:rsidR="00C341A9" w:rsidRDefault="00C341A9" w:rsidP="00C341A9">
      <w:pPr>
        <w:pStyle w:val="Note2"/>
        <w:ind w:left="1985" w:hanging="567"/>
      </w:pPr>
      <w:r w:rsidRPr="00C341A9">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B21195" w:rsidRDefault="00B21195" w:rsidP="00C341A9">
      <w:pPr>
        <w:pStyle w:val="Note2"/>
        <w:ind w:left="1985" w:hanging="567"/>
      </w:pPr>
      <w:r w:rsidRPr="00B21195">
        <w:t>Note</w:t>
      </w:r>
      <w:r w:rsidR="00C341A9">
        <w:t xml:space="preserve"> 2</w:t>
      </w:r>
      <w:r w:rsidRPr="00B21195">
        <w:t xml:space="preserve">: </w:t>
      </w:r>
      <w:r w:rsidRPr="00B21195">
        <w:rPr>
          <w:b/>
          <w:i/>
        </w:rPr>
        <w:t>acute necrotising ulcerative gingivitis</w:t>
      </w:r>
      <w:r w:rsidR="00C341A9" w:rsidRPr="00C341A9">
        <w:t>,</w:t>
      </w:r>
      <w:r w:rsidR="00C341A9">
        <w:rPr>
          <w:b/>
          <w:i/>
        </w:rPr>
        <w:t xml:space="preserve"> </w:t>
      </w:r>
      <w:r w:rsidR="00C341A9" w:rsidRPr="00C341A9">
        <w:rPr>
          <w:b/>
          <w:i/>
        </w:rPr>
        <w:t>category 2 stressor</w:t>
      </w:r>
      <w:r w:rsidR="005E707C">
        <w:rPr>
          <w:b/>
          <w:i/>
        </w:rPr>
        <w:t xml:space="preserve"> </w:t>
      </w:r>
      <w:r w:rsidR="005E707C">
        <w:t xml:space="preserve">and </w:t>
      </w:r>
      <w:r w:rsidR="005E707C">
        <w:rPr>
          <w:b/>
          <w:i/>
        </w:rPr>
        <w:t xml:space="preserve">one pack-year </w:t>
      </w:r>
      <w:r w:rsidR="005E707C">
        <w:t>are</w:t>
      </w:r>
      <w:r w:rsidRPr="00B21195">
        <w:t xml:space="preserve"> defined in the Schedule 1 </w:t>
      </w:r>
      <w:r w:rsidR="00C341A9">
        <w:t>-</w:t>
      </w:r>
      <w:r w:rsidRPr="00B21195">
        <w:t xml:space="preserve"> Dictionary.</w:t>
      </w:r>
    </w:p>
    <w:p w:rsidR="002D634A" w:rsidRDefault="002D634A" w:rsidP="002D634A">
      <w:pPr>
        <w:pStyle w:val="LV2"/>
      </w:pPr>
      <w:r w:rsidRPr="00BC11B0">
        <w:t>having depressive disorder at the time of the clinical onset</w:t>
      </w:r>
      <w:r w:rsidRPr="00BC11B0">
        <w:rPr>
          <w:color w:val="7030A0"/>
        </w:rPr>
        <w:t xml:space="preserve"> </w:t>
      </w:r>
      <w:r w:rsidRPr="00BC11B0">
        <w:t>of gingivitis;</w:t>
      </w:r>
      <w:r>
        <w:t xml:space="preserve"> </w:t>
      </w:r>
    </w:p>
    <w:p w:rsidR="002D634A" w:rsidRPr="00BC11B0" w:rsidRDefault="002D634A" w:rsidP="002D634A">
      <w:pPr>
        <w:pStyle w:val="LV2"/>
      </w:pPr>
      <w:r w:rsidRPr="00BC11B0">
        <w:t>having drug-induced gingival overgrowth at the time of the clinical onset of gingivitis;</w:t>
      </w:r>
    </w:p>
    <w:p w:rsidR="002D634A" w:rsidRPr="00BC11B0" w:rsidRDefault="002D634A" w:rsidP="002D634A">
      <w:pPr>
        <w:pStyle w:val="Note2"/>
        <w:ind w:left="1872" w:hanging="454"/>
      </w:pPr>
      <w:r w:rsidRPr="00BC11B0">
        <w:t>Note: Examples of drugs that cause gingival overgrowth include phenytoin, cyclosporine and calcium channel blockers such as nifedipine, diltiazem and verapamil.</w:t>
      </w:r>
    </w:p>
    <w:p w:rsidR="002D634A" w:rsidRPr="002D634A" w:rsidRDefault="002D634A" w:rsidP="002D634A">
      <w:pPr>
        <w:pStyle w:val="LV2"/>
      </w:pPr>
      <w:r w:rsidRPr="002D634A">
        <w:t>being obese at the time of the clinical onset of gingivitis;</w:t>
      </w:r>
    </w:p>
    <w:p w:rsidR="002D634A" w:rsidRDefault="002D634A" w:rsidP="002D634A">
      <w:pPr>
        <w:pStyle w:val="Note2"/>
      </w:pPr>
      <w:r w:rsidRPr="002D634A">
        <w:t xml:space="preserve">Note: </w:t>
      </w:r>
      <w:r w:rsidRPr="002D634A">
        <w:rPr>
          <w:b/>
          <w:i/>
        </w:rPr>
        <w:t>being obese</w:t>
      </w:r>
      <w:r w:rsidRPr="002D634A">
        <w:t xml:space="preserve"> is defined in the Schedule 1 </w:t>
      </w:r>
      <w:r w:rsidR="009109CE">
        <w:t>-</w:t>
      </w:r>
      <w:r w:rsidRPr="002D634A">
        <w:t xml:space="preserve"> Dictionary.</w:t>
      </w:r>
    </w:p>
    <w:p w:rsidR="001D5F54" w:rsidRPr="000C4B83" w:rsidRDefault="001D5F54" w:rsidP="001D5F54">
      <w:pPr>
        <w:pStyle w:val="LV2"/>
      </w:pPr>
      <w:r w:rsidRPr="00CE5235">
        <w:t>being prevented from cleaning the teeth, including toothbrushing and interdental cleansing, for a continuous period of at least 14 days, within the 30</w:t>
      </w:r>
      <w:r>
        <w:t xml:space="preserve"> days before the clinical </w:t>
      </w:r>
      <w:r w:rsidRPr="000C4B83">
        <w:t>worsening of gingivitis;</w:t>
      </w:r>
    </w:p>
    <w:p w:rsidR="001D5F54" w:rsidRDefault="001D5F54" w:rsidP="001D5F54">
      <w:pPr>
        <w:pStyle w:val="LV2"/>
      </w:pPr>
      <w:r w:rsidRPr="000C4B83">
        <w:t xml:space="preserve">having a foreign body embedded in the affected region of the gums at the time of the clinical worsening </w:t>
      </w:r>
      <w:r w:rsidRPr="00CE5235">
        <w:t>of gingivitis;</w:t>
      </w:r>
    </w:p>
    <w:p w:rsidR="001D5F54" w:rsidRDefault="001D5F54" w:rsidP="001D5F54">
      <w:pPr>
        <w:pStyle w:val="Note2"/>
        <w:ind w:left="1872" w:hanging="454"/>
      </w:pPr>
      <w:r w:rsidRPr="00CE5235">
        <w:t xml:space="preserve">Note: Examples of a foreign body embedded in the gums include a fixed orthodontic appliance, an </w:t>
      </w:r>
      <w:proofErr w:type="spellStart"/>
      <w:r w:rsidRPr="00CE5235">
        <w:t>osseointegrated</w:t>
      </w:r>
      <w:proofErr w:type="spellEnd"/>
      <w:r w:rsidRPr="00CE5235">
        <w:t xml:space="preserve"> implant or dental prosthesis, particulate materials derived from dental procedures and shrapnel.</w:t>
      </w:r>
    </w:p>
    <w:p w:rsidR="001D5F54" w:rsidRDefault="001D5F54" w:rsidP="00A20142">
      <w:pPr>
        <w:pStyle w:val="LV2"/>
        <w:keepNext/>
      </w:pPr>
      <w:r w:rsidRPr="007E79D2">
        <w:lastRenderedPageBreak/>
        <w:t xml:space="preserve">having trauma to the affected region of the gums within the 2 weeks before the clinical </w:t>
      </w:r>
      <w:r w:rsidRPr="000C4B83">
        <w:t xml:space="preserve">worsening </w:t>
      </w:r>
      <w:r w:rsidRPr="007E79D2">
        <w:t>of gingivitis;</w:t>
      </w:r>
    </w:p>
    <w:p w:rsidR="001D5F54" w:rsidRDefault="001D5F54" w:rsidP="001D5F54">
      <w:pPr>
        <w:pStyle w:val="Note2"/>
      </w:pPr>
      <w:r w:rsidRPr="007E79D2">
        <w:t xml:space="preserve">Note: </w:t>
      </w:r>
      <w:r w:rsidRPr="007E79D2">
        <w:rPr>
          <w:b/>
          <w:i/>
        </w:rPr>
        <w:t>trauma to the affected region of the gums</w:t>
      </w:r>
      <w:r w:rsidRPr="007E79D2">
        <w:t xml:space="preserve"> is defined in the Schedule 1 - Dictionary.</w:t>
      </w:r>
    </w:p>
    <w:p w:rsidR="001D5F54" w:rsidRDefault="001D5F54" w:rsidP="001D5F54">
      <w:pPr>
        <w:pStyle w:val="LV2"/>
      </w:pPr>
      <w:r w:rsidRPr="003B68E9">
        <w:t xml:space="preserve">having direct exposure of the affected area to an irritant substance within the 3 days before the clinical </w:t>
      </w:r>
      <w:r w:rsidRPr="000C4B83">
        <w:t xml:space="preserve">worsening </w:t>
      </w:r>
      <w:r w:rsidRPr="003B68E9">
        <w:t>of gingivitis;</w:t>
      </w:r>
    </w:p>
    <w:p w:rsidR="001D5F54" w:rsidRDefault="001D5F54" w:rsidP="001D5F54">
      <w:pPr>
        <w:pStyle w:val="Note2"/>
      </w:pPr>
      <w:r w:rsidRPr="003B68E9">
        <w:t xml:space="preserve">Note: </w:t>
      </w:r>
      <w:r w:rsidRPr="003B68E9">
        <w:rPr>
          <w:b/>
          <w:i/>
        </w:rPr>
        <w:t>irritant substance</w:t>
      </w:r>
      <w:r w:rsidRPr="003B68E9">
        <w:t xml:space="preserve"> is defined in the Schedule 1 - Dictionary.</w:t>
      </w:r>
    </w:p>
    <w:p w:rsidR="001D5F54" w:rsidRDefault="001D5F54" w:rsidP="001D5F54">
      <w:pPr>
        <w:pStyle w:val="LV2"/>
      </w:pPr>
      <w:r w:rsidRPr="009C4982">
        <w:t>having direct exposure of the affected area to an allergen within the 3</w:t>
      </w:r>
      <w:r w:rsidR="00607422">
        <w:t> </w:t>
      </w:r>
      <w:r w:rsidRPr="009C4982">
        <w:t xml:space="preserve">days before the clinical </w:t>
      </w:r>
      <w:r w:rsidRPr="000C4B83">
        <w:t xml:space="preserve">worsening </w:t>
      </w:r>
      <w:r w:rsidRPr="009C4982">
        <w:t>of gingivitis;</w:t>
      </w:r>
    </w:p>
    <w:p w:rsidR="001D5F54" w:rsidRDefault="001D5F54" w:rsidP="001D5F54">
      <w:pPr>
        <w:pStyle w:val="Note2"/>
      </w:pPr>
      <w:r w:rsidRPr="009C4982">
        <w:t xml:space="preserve">Note: </w:t>
      </w:r>
      <w:r w:rsidRPr="009C4982">
        <w:rPr>
          <w:b/>
          <w:i/>
        </w:rPr>
        <w:t>allergen</w:t>
      </w:r>
      <w:r w:rsidRPr="009C4982">
        <w:t xml:space="preserve"> is defined in the Schedule 1 - Dictionary.</w:t>
      </w:r>
    </w:p>
    <w:p w:rsidR="001D5F54" w:rsidRDefault="001D5F54" w:rsidP="001D5F54">
      <w:pPr>
        <w:pStyle w:val="LV2"/>
      </w:pPr>
      <w:r w:rsidRPr="009C4982">
        <w:t xml:space="preserve">having infection with human immunodeficiency virus at the time of the clinical </w:t>
      </w:r>
      <w:r w:rsidRPr="000C4B83">
        <w:t xml:space="preserve">worsening </w:t>
      </w:r>
      <w:r w:rsidRPr="009C4982">
        <w:t>of gingivitis;</w:t>
      </w:r>
    </w:p>
    <w:p w:rsidR="001D5F54" w:rsidRPr="000C4B83" w:rsidRDefault="001D5F54" w:rsidP="001D5F54">
      <w:pPr>
        <w:pStyle w:val="LV2"/>
      </w:pPr>
      <w:r w:rsidRPr="009C4982">
        <w:t xml:space="preserve">having chronic renal failure at the time of the clinical </w:t>
      </w:r>
      <w:r w:rsidRPr="000C4B83">
        <w:t>worsening of gingivitis;</w:t>
      </w:r>
    </w:p>
    <w:p w:rsidR="001D5F54" w:rsidRPr="000C4B83" w:rsidRDefault="001D5F54" w:rsidP="001D5F54">
      <w:pPr>
        <w:pStyle w:val="Note2"/>
      </w:pPr>
      <w:r w:rsidRPr="000C4B83">
        <w:t xml:space="preserve">Note: </w:t>
      </w:r>
      <w:r w:rsidRPr="000C4B83">
        <w:rPr>
          <w:b/>
          <w:i/>
        </w:rPr>
        <w:t>chronic renal failure</w:t>
      </w:r>
      <w:r w:rsidRPr="000C4B83">
        <w:t xml:space="preserve"> is defined in the Schedule 1 - Dictionary.</w:t>
      </w:r>
    </w:p>
    <w:p w:rsidR="001D5F54" w:rsidRPr="000C4B83" w:rsidRDefault="001D5F54" w:rsidP="001D5F54">
      <w:pPr>
        <w:pStyle w:val="LV2"/>
      </w:pPr>
      <w:r w:rsidRPr="000C4B83">
        <w:t>having leukaemia or lymphoma at the time of the clinical worsening of gingivitis;</w:t>
      </w:r>
    </w:p>
    <w:p w:rsidR="001D5F54" w:rsidRPr="000C4B83" w:rsidRDefault="001D5F54" w:rsidP="001D5F54">
      <w:pPr>
        <w:pStyle w:val="LV2"/>
      </w:pPr>
      <w:r w:rsidRPr="000C4B83">
        <w:t>taking a drug that causes neutropenia or agranulocytosis, at the time of the clinical worsening of gingivitis;</w:t>
      </w:r>
    </w:p>
    <w:p w:rsidR="001D5F54" w:rsidRPr="000C4B83" w:rsidRDefault="001D5F54" w:rsidP="001D5F54">
      <w:pPr>
        <w:pStyle w:val="Note2"/>
        <w:ind w:left="1872" w:hanging="454"/>
      </w:pPr>
      <w:r w:rsidRPr="000C4B83">
        <w:t>Note: Examples of drugs that cause neutropenia or agranulocytosis include clozapine, sulfasalazine, ticlopidine and thioamides such as methimazole, carbimazole and propylthiouracil.</w:t>
      </w:r>
    </w:p>
    <w:p w:rsidR="001D5F54" w:rsidRDefault="001D5F54" w:rsidP="001D5F54">
      <w:pPr>
        <w:pStyle w:val="LV2"/>
      </w:pPr>
      <w:r w:rsidRPr="000C4B83">
        <w:t xml:space="preserve">having severe vitamin C deficiency at the time of </w:t>
      </w:r>
      <w:r w:rsidR="00A20142">
        <w:t xml:space="preserve">the </w:t>
      </w:r>
      <w:r w:rsidRPr="000C4B83">
        <w:t xml:space="preserve">clinical worsening of </w:t>
      </w:r>
      <w:r w:rsidRPr="00B21195">
        <w:t>gingivitis;</w:t>
      </w:r>
    </w:p>
    <w:p w:rsidR="001D5F54" w:rsidRDefault="001D5F54" w:rsidP="001D5F54">
      <w:pPr>
        <w:pStyle w:val="Note2"/>
      </w:pPr>
      <w:r w:rsidRPr="00B21195">
        <w:t xml:space="preserve">Note: </w:t>
      </w:r>
      <w:r w:rsidRPr="00B21195">
        <w:rPr>
          <w:b/>
          <w:i/>
        </w:rPr>
        <w:t>severe vitamin C deficiency</w:t>
      </w:r>
      <w:r w:rsidRPr="00B21195">
        <w:t xml:space="preserve"> is defined in the Schedule 1 </w:t>
      </w:r>
      <w:r w:rsidR="009109CE">
        <w:t>-</w:t>
      </w:r>
      <w:r w:rsidRPr="00B21195">
        <w:t xml:space="preserve"> Dictionary.</w:t>
      </w:r>
    </w:p>
    <w:p w:rsidR="001D5F54" w:rsidRPr="000C4B83" w:rsidRDefault="001D5F54" w:rsidP="001D5F54">
      <w:pPr>
        <w:pStyle w:val="LV2"/>
      </w:pPr>
      <w:r w:rsidRPr="000C4B83">
        <w:t>having a solid organ transplant, stem cell transplant or bone marrow transplant before the clinical worsening of gingivitis;</w:t>
      </w:r>
    </w:p>
    <w:p w:rsidR="001D5F54" w:rsidRPr="000C4B83" w:rsidRDefault="001D5F54" w:rsidP="001D5F54">
      <w:pPr>
        <w:pStyle w:val="LV2"/>
      </w:pPr>
      <w:r w:rsidRPr="000C4B83">
        <w:t>being pregnant at the time of the clinical worsening of gingivitis;</w:t>
      </w:r>
    </w:p>
    <w:p w:rsidR="001D5F54" w:rsidRPr="000C4B83" w:rsidRDefault="001D5F54" w:rsidP="001D5F54">
      <w:pPr>
        <w:pStyle w:val="LV2"/>
      </w:pPr>
      <w:r w:rsidRPr="000C4B83">
        <w:t>using the combined oral contraceptive pill as specified for a continuous period of at least the 4 weeks before the clinical worsening of gingivitis;</w:t>
      </w:r>
    </w:p>
    <w:p w:rsidR="001D5F54" w:rsidRPr="000C4B83" w:rsidRDefault="001D5F54" w:rsidP="001D5F54">
      <w:pPr>
        <w:pStyle w:val="Note2"/>
      </w:pPr>
      <w:r w:rsidRPr="000C4B83">
        <w:t xml:space="preserve">Note: </w:t>
      </w:r>
      <w:r w:rsidRPr="000C4B83">
        <w:rPr>
          <w:b/>
          <w:i/>
        </w:rPr>
        <w:t>combined oral contraceptive pill as specified</w:t>
      </w:r>
      <w:r w:rsidRPr="000C4B83">
        <w:t xml:space="preserve"> is defined in the Schedule 1 </w:t>
      </w:r>
      <w:r w:rsidR="009109CE" w:rsidRPr="000C4B83">
        <w:t>-</w:t>
      </w:r>
      <w:r w:rsidRPr="000C4B83">
        <w:t xml:space="preserve"> Dictionary.</w:t>
      </w:r>
    </w:p>
    <w:p w:rsidR="001D5F54" w:rsidRDefault="001D5F54" w:rsidP="001D5F54">
      <w:pPr>
        <w:pStyle w:val="LV2"/>
      </w:pPr>
      <w:r w:rsidRPr="000C4B83">
        <w:t xml:space="preserve">having an autoimmune or mucocutaneous disease from the specified list of autoimmune or mucocutaneous diseases at the time of the clinical worsening </w:t>
      </w:r>
      <w:r w:rsidRPr="00706FDA">
        <w:t xml:space="preserve">of gingivitis; </w:t>
      </w:r>
    </w:p>
    <w:p w:rsidR="001D5F54" w:rsidRDefault="001D5F54" w:rsidP="001D5F54">
      <w:pPr>
        <w:pStyle w:val="Note2"/>
        <w:ind w:left="1872" w:hanging="454"/>
      </w:pPr>
      <w:r w:rsidRPr="003B1A80">
        <w:t xml:space="preserve">Note: </w:t>
      </w:r>
      <w:r w:rsidRPr="000A75A0">
        <w:rPr>
          <w:b/>
          <w:i/>
        </w:rPr>
        <w:t>specified list</w:t>
      </w:r>
      <w:r>
        <w:rPr>
          <w:b/>
          <w:i/>
        </w:rPr>
        <w:t xml:space="preserve"> of autoimmune or</w:t>
      </w:r>
      <w:r w:rsidRPr="000A75A0">
        <w:rPr>
          <w:b/>
          <w:i/>
        </w:rPr>
        <w:t xml:space="preserve"> mucocutaneous diseases</w:t>
      </w:r>
      <w:r w:rsidRPr="003B1A80">
        <w:t xml:space="preserve"> is defined in the Schedule</w:t>
      </w:r>
      <w:r w:rsidR="00607422">
        <w:t> </w:t>
      </w:r>
      <w:r w:rsidRPr="003B1A80">
        <w:t>1</w:t>
      </w:r>
      <w:r w:rsidR="00607422">
        <w:t> </w:t>
      </w:r>
      <w:r w:rsidR="009109CE">
        <w:t>-</w:t>
      </w:r>
      <w:r w:rsidR="00607422">
        <w:t> </w:t>
      </w:r>
      <w:r w:rsidRPr="003B1A80">
        <w:t>Dictionary.</w:t>
      </w:r>
    </w:p>
    <w:p w:rsidR="001D5F54" w:rsidRPr="000C4B83" w:rsidRDefault="001D5F54" w:rsidP="001D5F54">
      <w:pPr>
        <w:pStyle w:val="LV2"/>
      </w:pPr>
      <w:r w:rsidRPr="000A75A0">
        <w:t xml:space="preserve">having diabetes mellitus at the time of the </w:t>
      </w:r>
      <w:r w:rsidRPr="000C4B83">
        <w:t>clinical worsening of gingivitis;</w:t>
      </w:r>
    </w:p>
    <w:p w:rsidR="001D5F54" w:rsidRPr="000C4B83" w:rsidRDefault="001D5F54" w:rsidP="001D5F54">
      <w:pPr>
        <w:pStyle w:val="LV2"/>
      </w:pPr>
      <w:r w:rsidRPr="000C4B83">
        <w:lastRenderedPageBreak/>
        <w:t>having infection involving the affected region of the gums at the time of the clinical worsening of gingivitis;</w:t>
      </w:r>
    </w:p>
    <w:p w:rsidR="001D5F54" w:rsidRPr="000C4B83" w:rsidRDefault="001D5F54" w:rsidP="001D5F54">
      <w:pPr>
        <w:pStyle w:val="Note2"/>
        <w:ind w:left="1872" w:hanging="454"/>
      </w:pPr>
      <w:r w:rsidRPr="000C4B83">
        <w:t>Note: Examples of infections that may involve the gums include tuberculosis, gonorrhoea, syphilis, chickenpox, candidiasis, histoplasmosis, herpes simplex and hand, foot and mouth disease.</w:t>
      </w:r>
    </w:p>
    <w:p w:rsidR="001D5F54" w:rsidRPr="00A76E9F" w:rsidRDefault="001D5F54" w:rsidP="001D5F54">
      <w:pPr>
        <w:pStyle w:val="LV2"/>
      </w:pPr>
      <w:r w:rsidRPr="00A76E9F">
        <w:t>experiencing a category 1A stressor or a category 1B stressor within the 14 days before the clinical worsening of gingivitis;</w:t>
      </w:r>
    </w:p>
    <w:p w:rsidR="001D5F54" w:rsidRPr="00A76E9F" w:rsidRDefault="001D5F54" w:rsidP="00694BDD">
      <w:pPr>
        <w:pStyle w:val="Note2"/>
        <w:ind w:left="1872" w:hanging="454"/>
      </w:pPr>
      <w:r w:rsidRPr="00A76E9F">
        <w:t xml:space="preserve">Note: </w:t>
      </w:r>
      <w:r w:rsidRPr="00A76E9F">
        <w:rPr>
          <w:b/>
          <w:i/>
        </w:rPr>
        <w:t>category 1A stressor</w:t>
      </w:r>
      <w:r w:rsidRPr="00A76E9F">
        <w:t xml:space="preserve"> and </w:t>
      </w:r>
      <w:r w:rsidRPr="00A76E9F">
        <w:rPr>
          <w:b/>
          <w:i/>
        </w:rPr>
        <w:t>category 1B stressor</w:t>
      </w:r>
      <w:r w:rsidRPr="00A76E9F">
        <w:t xml:space="preserve"> are defined in the Schedule</w:t>
      </w:r>
      <w:r w:rsidR="00A20142">
        <w:t> </w:t>
      </w:r>
      <w:r w:rsidRPr="00A76E9F">
        <w:t>1</w:t>
      </w:r>
      <w:r w:rsidR="00A20142">
        <w:t> </w:t>
      </w:r>
      <w:r w:rsidRPr="00A76E9F">
        <w:t>-</w:t>
      </w:r>
      <w:r w:rsidR="00A20142">
        <w:t> </w:t>
      </w:r>
      <w:r w:rsidRPr="00A76E9F">
        <w:t>Dictionary.</w:t>
      </w:r>
    </w:p>
    <w:p w:rsidR="001D5F54" w:rsidRPr="00A76E9F" w:rsidRDefault="001D5F54" w:rsidP="001D5F54">
      <w:pPr>
        <w:pStyle w:val="LV2"/>
      </w:pPr>
      <w:r w:rsidRPr="00A76E9F">
        <w:t xml:space="preserve">for acute necrotising ulcerative gingivitis only: </w:t>
      </w:r>
    </w:p>
    <w:p w:rsidR="001D5F54" w:rsidRPr="000C4B83" w:rsidRDefault="001D5F54" w:rsidP="001D5F54">
      <w:pPr>
        <w:pStyle w:val="LV3"/>
      </w:pPr>
      <w:r w:rsidRPr="00A76E9F">
        <w:t xml:space="preserve">having </w:t>
      </w:r>
      <w:r w:rsidRPr="000C4B83">
        <w:t xml:space="preserve">severe malnutrition at the time of </w:t>
      </w:r>
      <w:r w:rsidR="00607422">
        <w:t xml:space="preserve">the </w:t>
      </w:r>
      <w:r w:rsidRPr="000C4B83">
        <w:t>clinical worsening of acute necrotising ulcerative gingivitis;</w:t>
      </w:r>
      <w:r w:rsidR="00D22FA5">
        <w:t xml:space="preserve"> </w:t>
      </w:r>
    </w:p>
    <w:p w:rsidR="001D5F54" w:rsidRPr="000C4B83" w:rsidRDefault="001D5F54" w:rsidP="001D5F54">
      <w:pPr>
        <w:pStyle w:val="LV3"/>
      </w:pPr>
      <w:r w:rsidRPr="000C4B83">
        <w:t>having smoked tobacco products:</w:t>
      </w:r>
    </w:p>
    <w:p w:rsidR="001D5F54" w:rsidRPr="000C4B83" w:rsidRDefault="001D5F54" w:rsidP="00F402BB">
      <w:pPr>
        <w:pStyle w:val="LV4"/>
        <w:ind w:left="2552"/>
      </w:pPr>
      <w:r w:rsidRPr="000C4B83">
        <w:t>in an amount of at least 2 pack-years before the clinical worsening of acute necrotising ulcerative gingivitis; and</w:t>
      </w:r>
    </w:p>
    <w:p w:rsidR="001D5F54" w:rsidRPr="000C4B83" w:rsidRDefault="001D5F54" w:rsidP="00F402BB">
      <w:pPr>
        <w:pStyle w:val="LV4"/>
        <w:ind w:left="2552"/>
      </w:pPr>
      <w:r w:rsidRPr="000C4B83">
        <w:t>if smoking has ceased before the clinical worsening of acute necrotising ulcerative gingivitis, then that worsening occurred within 3 months of cessation;</w:t>
      </w:r>
      <w:r w:rsidR="00285F78">
        <w:t xml:space="preserve"> or</w:t>
      </w:r>
    </w:p>
    <w:p w:rsidR="001D5F54" w:rsidRPr="000C4B83" w:rsidRDefault="001D5F54" w:rsidP="001D5F54">
      <w:pPr>
        <w:pStyle w:val="LV3"/>
      </w:pPr>
      <w:r w:rsidRPr="000C4B83">
        <w:t>experiencing a category 2 stressor within the 6 months before the clinical worsening of acute necrotising ulcerative gingivitis;</w:t>
      </w:r>
    </w:p>
    <w:p w:rsidR="001D5F54" w:rsidRDefault="001D5F54" w:rsidP="001D5F54">
      <w:pPr>
        <w:pStyle w:val="Note2"/>
        <w:ind w:left="1985" w:hanging="567"/>
      </w:pPr>
      <w:r w:rsidRPr="000C4B83">
        <w:t xml:space="preserve">Note 1: A category 2 stressor can arise in a variety of circumstances connected with service. Such circumstances can arise </w:t>
      </w:r>
      <w:r w:rsidRPr="00C341A9">
        <w:t>during the course of service, as a result of separation from service and the conditions associated with that separation, and in the transition to civilian life in the years following separation.</w:t>
      </w:r>
    </w:p>
    <w:p w:rsidR="001D5F54" w:rsidRPr="000C4B83" w:rsidRDefault="001D5F54" w:rsidP="001D5F54">
      <w:pPr>
        <w:pStyle w:val="Note2"/>
        <w:ind w:left="1985" w:hanging="567"/>
      </w:pPr>
      <w:r w:rsidRPr="00B21195">
        <w:t>Note</w:t>
      </w:r>
      <w:r>
        <w:t xml:space="preserve"> 2</w:t>
      </w:r>
      <w:r w:rsidRPr="00B21195">
        <w:t xml:space="preserve">: </w:t>
      </w:r>
      <w:r w:rsidRPr="00B21195">
        <w:rPr>
          <w:b/>
          <w:i/>
        </w:rPr>
        <w:t xml:space="preserve">acute necrotising ulcerative </w:t>
      </w:r>
      <w:r w:rsidRPr="000C4B83">
        <w:rPr>
          <w:b/>
          <w:i/>
        </w:rPr>
        <w:t>gingivitis</w:t>
      </w:r>
      <w:r w:rsidRPr="000C4B83">
        <w:t>,</w:t>
      </w:r>
      <w:r w:rsidRPr="000C4B83">
        <w:rPr>
          <w:b/>
          <w:i/>
        </w:rPr>
        <w:t xml:space="preserve"> category 2 stressor </w:t>
      </w:r>
      <w:r w:rsidRPr="000C4B83">
        <w:t xml:space="preserve">and </w:t>
      </w:r>
      <w:r w:rsidRPr="000C4B83">
        <w:rPr>
          <w:b/>
          <w:i/>
        </w:rPr>
        <w:t xml:space="preserve">one pack-year </w:t>
      </w:r>
      <w:r w:rsidRPr="000C4B83">
        <w:t>are defined in the Schedule 1 - Dictionary.</w:t>
      </w:r>
    </w:p>
    <w:p w:rsidR="001D5F54" w:rsidRPr="000C4B83" w:rsidRDefault="001D5F54" w:rsidP="001D5F54">
      <w:pPr>
        <w:pStyle w:val="LV2"/>
      </w:pPr>
      <w:r w:rsidRPr="000C4B83">
        <w:t xml:space="preserve">having depressive disorder at the time of the clinical worsening of gingivitis; </w:t>
      </w:r>
    </w:p>
    <w:p w:rsidR="001D5F54" w:rsidRPr="000C4B83" w:rsidRDefault="001D5F54" w:rsidP="001D5F54">
      <w:pPr>
        <w:pStyle w:val="LV2"/>
      </w:pPr>
      <w:r w:rsidRPr="000C4B83">
        <w:t xml:space="preserve">having drug-induced gingival overgrowth at the time of the clinical worsening of gingivitis; </w:t>
      </w:r>
    </w:p>
    <w:p w:rsidR="001D5F54" w:rsidRPr="000C4B83" w:rsidRDefault="001D5F54" w:rsidP="001D5F54">
      <w:pPr>
        <w:pStyle w:val="Note2"/>
        <w:ind w:left="1872" w:hanging="454"/>
      </w:pPr>
      <w:r w:rsidRPr="000C4B83">
        <w:t>Note: Examples of drugs that cause gingival overgrowth include phenytoin, cyclosporine and calcium channel blockers such as nifedipine, diltiazem and verapamil.</w:t>
      </w:r>
    </w:p>
    <w:p w:rsidR="001D5F54" w:rsidRPr="000C4B83" w:rsidRDefault="001D5F54" w:rsidP="001D5F54">
      <w:pPr>
        <w:pStyle w:val="LV2"/>
      </w:pPr>
      <w:r w:rsidRPr="000C4B83">
        <w:t xml:space="preserve">being obese at the time of the clinical worsening of gingivitis; </w:t>
      </w:r>
    </w:p>
    <w:p w:rsidR="001D5F54" w:rsidRPr="000C4B83" w:rsidRDefault="001D5F54" w:rsidP="001D5F54">
      <w:pPr>
        <w:pStyle w:val="Note2"/>
      </w:pPr>
      <w:r w:rsidRPr="000C4B83">
        <w:t xml:space="preserve">Note: </w:t>
      </w:r>
      <w:r w:rsidRPr="000C4B83">
        <w:rPr>
          <w:b/>
          <w:i/>
        </w:rPr>
        <w:t>being obese</w:t>
      </w:r>
      <w:r w:rsidRPr="000C4B83">
        <w:t xml:space="preserve"> is defined in the Schedule 1 </w:t>
      </w:r>
      <w:r w:rsidR="009109CE" w:rsidRPr="000C4B83">
        <w:t>-</w:t>
      </w:r>
      <w:r w:rsidRPr="000C4B83">
        <w:t xml:space="preserve"> Dictionary.</w:t>
      </w:r>
    </w:p>
    <w:p w:rsidR="007C7DEE" w:rsidRPr="008D1B8B" w:rsidRDefault="007C7DEE" w:rsidP="00BC11B0">
      <w:pPr>
        <w:pStyle w:val="LV2"/>
      </w:pPr>
      <w:proofErr w:type="gramStart"/>
      <w:r w:rsidRPr="000C4B83">
        <w:t>inability</w:t>
      </w:r>
      <w:proofErr w:type="gramEnd"/>
      <w:r w:rsidRPr="000C4B83">
        <w:t xml:space="preserve"> to obtain appropriate clinical management </w:t>
      </w:r>
      <w:r w:rsidRPr="008D1B8B">
        <w:t>for</w:t>
      </w:r>
      <w:bookmarkEnd w:id="27"/>
      <w:r w:rsidR="007A3989">
        <w:t xml:space="preserve"> </w:t>
      </w:r>
      <w:r w:rsidR="00494A89" w:rsidRPr="00494A89">
        <w:t>gingivitis</w:t>
      </w:r>
      <w:r w:rsidR="00D5620B" w:rsidRPr="008D1B8B">
        <w:t>.</w:t>
      </w:r>
      <w:bookmarkEnd w:id="28"/>
    </w:p>
    <w:p w:rsidR="000C21A3" w:rsidRPr="00684C0E" w:rsidRDefault="00D32F71" w:rsidP="00253D7C">
      <w:pPr>
        <w:pStyle w:val="LV1"/>
      </w:pPr>
      <w:bookmarkStart w:id="29" w:name="_Toc86920368"/>
      <w:bookmarkStart w:id="30" w:name="_Ref402530057"/>
      <w:r>
        <w:t>Relationship to s</w:t>
      </w:r>
      <w:r w:rsidR="000C21A3" w:rsidRPr="00684C0E">
        <w:t>ervice</w:t>
      </w:r>
      <w:bookmarkEnd w:id="29"/>
    </w:p>
    <w:p w:rsidR="00F03C06" w:rsidRPr="00187DE1" w:rsidRDefault="00F03C06" w:rsidP="00BC11B0">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BC11B0">
      <w:pPr>
        <w:pStyle w:val="LV2"/>
      </w:pPr>
      <w:r w:rsidRPr="00187DE1">
        <w:t>The factor</w:t>
      </w:r>
      <w:r w:rsidR="00FF1D47">
        <w:t>s</w:t>
      </w:r>
      <w:r w:rsidRPr="00187DE1">
        <w:t xml:space="preserve"> set out in </w:t>
      </w:r>
      <w:r w:rsidR="009056AF">
        <w:t>subsections</w:t>
      </w:r>
      <w:r w:rsidR="00FF1D47">
        <w:t xml:space="preserve"> </w:t>
      </w:r>
      <w:r w:rsidR="00DA3996">
        <w:t>9</w:t>
      </w:r>
      <w:r w:rsidR="00A76E9F">
        <w:t>(22</w:t>
      </w:r>
      <w:r w:rsidR="00FF1D47">
        <w:t>)</w:t>
      </w:r>
      <w:r w:rsidR="00A76E9F">
        <w:t xml:space="preserve"> to 9(43)</w:t>
      </w:r>
      <w:r w:rsidR="00FF1D47">
        <w:t xml:space="preserve"> </w:t>
      </w:r>
      <w:r w:rsidRPr="00187DE1">
        <w:t>appl</w:t>
      </w:r>
      <w:r w:rsidR="00FF1D47">
        <w:t>y</w:t>
      </w:r>
      <w:r w:rsidRPr="00187DE1">
        <w:t xml:space="preserve"> only to material contribution to, or aggravation of, </w:t>
      </w:r>
      <w:r w:rsidR="00494A89" w:rsidRPr="00494A89">
        <w:t>gingivitis</w:t>
      </w:r>
      <w:r w:rsidR="007A3989">
        <w:t xml:space="preserve"> </w:t>
      </w:r>
      <w:r w:rsidRPr="00187DE1">
        <w:t>where the person</w:t>
      </w:r>
      <w:r w:rsidR="00950C80">
        <w:t>'</w:t>
      </w:r>
      <w:r w:rsidRPr="00187DE1">
        <w:t xml:space="preserve">s </w:t>
      </w:r>
      <w:r w:rsidR="00494A89" w:rsidRPr="00494A89">
        <w:lastRenderedPageBreak/>
        <w:t>gingivitis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86920369"/>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BC11B0">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BC11B0">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8692037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86920371"/>
      <w:r w:rsidRPr="00D97BB3">
        <w:t>Definitions</w:t>
      </w:r>
      <w:bookmarkEnd w:id="35"/>
      <w:bookmarkEnd w:id="36"/>
    </w:p>
    <w:p w:rsidR="00702C42" w:rsidRPr="000B28F9" w:rsidRDefault="00702C42" w:rsidP="00253D7C">
      <w:pPr>
        <w:pStyle w:val="SH2"/>
      </w:pPr>
      <w:r w:rsidRPr="00516768">
        <w:t xml:space="preserve">In this </w:t>
      </w:r>
      <w:r w:rsidRPr="000B28F9">
        <w:t>instrument:</w:t>
      </w:r>
    </w:p>
    <w:p w:rsidR="00B21195" w:rsidRPr="000B28F9" w:rsidRDefault="00B21195" w:rsidP="00B21195">
      <w:pPr>
        <w:pStyle w:val="SH3"/>
      </w:pPr>
      <w:bookmarkStart w:id="37" w:name="_Ref402530810"/>
      <w:proofErr w:type="gramStart"/>
      <w:r w:rsidRPr="000B28F9">
        <w:rPr>
          <w:b/>
          <w:i/>
        </w:rPr>
        <w:t>acute</w:t>
      </w:r>
      <w:proofErr w:type="gramEnd"/>
      <w:r w:rsidRPr="000B28F9">
        <w:rPr>
          <w:b/>
          <w:i/>
        </w:rPr>
        <w:t xml:space="preserve"> necrotising ulcerative gingivitis</w:t>
      </w:r>
      <w:r w:rsidRPr="000B28F9">
        <w:t xml:space="preserve"> means a painful and rapidly progressive inflammation of the gums characterised by gingival bleeding with interdental soft tissue necrosis and ulceration.</w:t>
      </w:r>
    </w:p>
    <w:p w:rsidR="00B21195" w:rsidRPr="000B28F9" w:rsidRDefault="00B21195" w:rsidP="00B21195">
      <w:pPr>
        <w:pStyle w:val="ScheduleNote"/>
      </w:pPr>
      <w:r w:rsidRPr="000B28F9">
        <w:t>Note: Acute necrotising ulcerative gingivitis is also known as Vincent gingivitis and trench mouth.</w:t>
      </w:r>
    </w:p>
    <w:p w:rsidR="009C4982" w:rsidRPr="000B28F9" w:rsidRDefault="009C4982" w:rsidP="009C4982">
      <w:pPr>
        <w:pStyle w:val="SH3"/>
      </w:pPr>
      <w:proofErr w:type="gramStart"/>
      <w:r w:rsidRPr="000B28F9">
        <w:rPr>
          <w:b/>
          <w:i/>
        </w:rPr>
        <w:t>allergen</w:t>
      </w:r>
      <w:proofErr w:type="gramEnd"/>
      <w:r w:rsidRPr="000B28F9">
        <w:t xml:space="preserve"> means an antigenic substance capable of producing an immune response.</w:t>
      </w:r>
    </w:p>
    <w:p w:rsidR="00B10C41" w:rsidRPr="000B28F9" w:rsidRDefault="00B10C41" w:rsidP="00B10C41">
      <w:pPr>
        <w:pStyle w:val="SH3"/>
      </w:pPr>
      <w:r w:rsidRPr="000B28F9">
        <w:rPr>
          <w:b/>
          <w:i/>
        </w:rPr>
        <w:t>being obese</w:t>
      </w:r>
      <w:r w:rsidRPr="000B28F9">
        <w:t xml:space="preserve"> means:</w:t>
      </w:r>
    </w:p>
    <w:p w:rsidR="00B10C41" w:rsidRPr="000B28F9" w:rsidRDefault="00B10C41" w:rsidP="00B10C41">
      <w:pPr>
        <w:pStyle w:val="SH4"/>
      </w:pPr>
      <w:r w:rsidRPr="000B28F9">
        <w:t>having a Body Mass Index (BMI) of 30 or greater; or</w:t>
      </w:r>
    </w:p>
    <w:p w:rsidR="00B10C41" w:rsidRPr="000B28F9" w:rsidRDefault="00B10C41" w:rsidP="00B10C41">
      <w:pPr>
        <w:pStyle w:val="SH4"/>
      </w:pPr>
      <w:r w:rsidRPr="000B28F9">
        <w:t>for males, having a waist circumference exceeding 102 centimetres; or</w:t>
      </w:r>
    </w:p>
    <w:p w:rsidR="00B10C41" w:rsidRPr="000B28F9" w:rsidRDefault="00B10C41" w:rsidP="00B10C41">
      <w:pPr>
        <w:pStyle w:val="SH4"/>
      </w:pPr>
      <w:proofErr w:type="gramStart"/>
      <w:r w:rsidRPr="000B28F9">
        <w:t>for</w:t>
      </w:r>
      <w:proofErr w:type="gramEnd"/>
      <w:r w:rsidRPr="000B28F9">
        <w:t xml:space="preserve"> females, having a waist circumference exceeding 88 centimetres.</w:t>
      </w:r>
    </w:p>
    <w:p w:rsidR="00B10C41" w:rsidRPr="000B28F9" w:rsidRDefault="00B10C41" w:rsidP="00B10C41">
      <w:pPr>
        <w:pStyle w:val="ScheduleNote"/>
      </w:pPr>
      <w:r w:rsidRPr="000B28F9">
        <w:t xml:space="preserve">Note: </w:t>
      </w:r>
      <w:r w:rsidRPr="000B28F9">
        <w:rPr>
          <w:b/>
          <w:i/>
        </w:rPr>
        <w:t>BMI</w:t>
      </w:r>
      <w:r w:rsidRPr="000B28F9">
        <w:t xml:space="preserve"> is also defined in the Schedule 1 - Dictionary.</w:t>
      </w:r>
    </w:p>
    <w:p w:rsidR="00B10C41" w:rsidRPr="000B28F9" w:rsidRDefault="00B10C41" w:rsidP="00B10C41">
      <w:pPr>
        <w:pStyle w:val="SH3"/>
      </w:pPr>
      <w:r w:rsidRPr="000B28F9">
        <w:rPr>
          <w:b/>
          <w:i/>
        </w:rPr>
        <w:t>BMI</w:t>
      </w:r>
      <w:r w:rsidRPr="000B28F9">
        <w:t xml:space="preserve"> means W/H</w:t>
      </w:r>
      <w:r w:rsidRPr="000B28F9">
        <w:rPr>
          <w:vertAlign w:val="superscript"/>
        </w:rPr>
        <w:t>2</w:t>
      </w:r>
      <w:r w:rsidRPr="000B28F9">
        <w:t xml:space="preserve"> where:</w:t>
      </w:r>
    </w:p>
    <w:p w:rsidR="00B10C41" w:rsidRPr="000B28F9" w:rsidRDefault="00B10C41" w:rsidP="00B10C41">
      <w:pPr>
        <w:pStyle w:val="SH4"/>
      </w:pPr>
      <w:r w:rsidRPr="000B28F9">
        <w:t xml:space="preserve">W is the person's weight in kilograms; and </w:t>
      </w:r>
    </w:p>
    <w:p w:rsidR="00B10C41" w:rsidRPr="000B28F9" w:rsidRDefault="00B10C41" w:rsidP="00B10C41">
      <w:pPr>
        <w:pStyle w:val="SH4"/>
      </w:pPr>
      <w:r w:rsidRPr="000B28F9">
        <w:t>H is the person's height in metres.</w:t>
      </w:r>
    </w:p>
    <w:p w:rsidR="0002588F" w:rsidRPr="000B28F9" w:rsidRDefault="0002588F" w:rsidP="0002588F">
      <w:pPr>
        <w:pStyle w:val="SH3"/>
      </w:pPr>
      <w:r w:rsidRPr="000B28F9">
        <w:rPr>
          <w:b/>
          <w:i/>
        </w:rPr>
        <w:t>category 1A stressor</w:t>
      </w:r>
      <w:r w:rsidRPr="000B28F9">
        <w:t xml:space="preserve"> means one of the following severe traumatic events:</w:t>
      </w:r>
    </w:p>
    <w:p w:rsidR="00FF0258" w:rsidRPr="000B28F9" w:rsidRDefault="00FF0258" w:rsidP="00FF0258">
      <w:pPr>
        <w:pStyle w:val="SH4"/>
      </w:pPr>
      <w:r w:rsidRPr="000B28F9">
        <w:t xml:space="preserve">experiencing a life-threatening event; </w:t>
      </w:r>
    </w:p>
    <w:p w:rsidR="00FF0258" w:rsidRPr="000B28F9" w:rsidRDefault="00FF0258" w:rsidP="00FF0258">
      <w:pPr>
        <w:pStyle w:val="SH4"/>
      </w:pPr>
      <w:r w:rsidRPr="000B28F9">
        <w:t xml:space="preserve">being subject to a serious physical attack or assault including rape and sexual molestation; or </w:t>
      </w:r>
    </w:p>
    <w:p w:rsidR="0002588F" w:rsidRPr="000B28F9" w:rsidRDefault="00FF0258" w:rsidP="00FF0258">
      <w:pPr>
        <w:pStyle w:val="SH4"/>
      </w:pPr>
      <w:proofErr w:type="gramStart"/>
      <w:r w:rsidRPr="000B28F9">
        <w:t>being</w:t>
      </w:r>
      <w:proofErr w:type="gramEnd"/>
      <w:r w:rsidRPr="000B28F9">
        <w:t xml:space="preserve"> threatened with a weapon, being held captive, being kidnapped or being tortured.</w:t>
      </w:r>
    </w:p>
    <w:p w:rsidR="00FF0258" w:rsidRPr="000B28F9" w:rsidRDefault="00FF0258" w:rsidP="00FF0258">
      <w:pPr>
        <w:pStyle w:val="SH3"/>
      </w:pPr>
      <w:r w:rsidRPr="000B28F9">
        <w:rPr>
          <w:b/>
          <w:i/>
        </w:rPr>
        <w:t>category 1B stressor</w:t>
      </w:r>
      <w:r w:rsidRPr="000B28F9">
        <w:t xml:space="preserve"> means one of the following severe traumatic events:</w:t>
      </w:r>
    </w:p>
    <w:p w:rsidR="00FF0258" w:rsidRPr="000B28F9" w:rsidRDefault="00FF0258" w:rsidP="00FF0258">
      <w:pPr>
        <w:pStyle w:val="SH4"/>
      </w:pPr>
      <w:r w:rsidRPr="000B28F9">
        <w:t xml:space="preserve">killing or maiming a person; </w:t>
      </w:r>
    </w:p>
    <w:p w:rsidR="00FF0258" w:rsidRPr="000B28F9" w:rsidRDefault="00FF0258" w:rsidP="00FF0258">
      <w:pPr>
        <w:pStyle w:val="SH4"/>
      </w:pPr>
      <w:r w:rsidRPr="000B28F9">
        <w:t xml:space="preserve">being an eyewitness to a person being killed or critically injured; </w:t>
      </w:r>
    </w:p>
    <w:p w:rsidR="00FF0258" w:rsidRPr="000B28F9" w:rsidRDefault="00FF0258" w:rsidP="00FF0258">
      <w:pPr>
        <w:pStyle w:val="SH4"/>
      </w:pPr>
      <w:r w:rsidRPr="000B28F9">
        <w:t xml:space="preserve">being an eyewitness to atrocities inflicted on another person; </w:t>
      </w:r>
    </w:p>
    <w:p w:rsidR="00FF0258" w:rsidRPr="000B28F9" w:rsidRDefault="00FF0258" w:rsidP="00FF0258">
      <w:pPr>
        <w:pStyle w:val="SH4"/>
      </w:pPr>
      <w:r w:rsidRPr="000B28F9">
        <w:t xml:space="preserve">participating in the clearance of a corpse or a critically injured casualty; or </w:t>
      </w:r>
    </w:p>
    <w:p w:rsidR="00FF0258" w:rsidRPr="000B28F9" w:rsidRDefault="00FF0258" w:rsidP="00FF0258">
      <w:pPr>
        <w:pStyle w:val="SH4"/>
      </w:pPr>
      <w:proofErr w:type="gramStart"/>
      <w:r w:rsidRPr="000B28F9">
        <w:t>viewing</w:t>
      </w:r>
      <w:proofErr w:type="gramEnd"/>
      <w:r w:rsidRPr="000B28F9">
        <w:t xml:space="preserve"> a corpse or a critically injured casualty as an eyewitness.</w:t>
      </w:r>
    </w:p>
    <w:p w:rsidR="00FF0258" w:rsidRPr="000B28F9" w:rsidRDefault="00FF0258" w:rsidP="00FF0258">
      <w:pPr>
        <w:pStyle w:val="ScheduleNote"/>
      </w:pPr>
      <w:r w:rsidRPr="000B28F9">
        <w:t xml:space="preserve">Note: </w:t>
      </w:r>
      <w:r w:rsidRPr="000B28F9">
        <w:rPr>
          <w:b/>
          <w:i/>
        </w:rPr>
        <w:t>corpse</w:t>
      </w:r>
      <w:r w:rsidRPr="000B28F9">
        <w:t xml:space="preserve"> and </w:t>
      </w:r>
      <w:r w:rsidRPr="000B28F9">
        <w:rPr>
          <w:b/>
          <w:i/>
        </w:rPr>
        <w:t>eyewitness</w:t>
      </w:r>
      <w:r w:rsidRPr="000B28F9">
        <w:t xml:space="preserve"> are also defined in the Schedule 1 - Dictionary.</w:t>
      </w:r>
    </w:p>
    <w:p w:rsidR="00C341A9" w:rsidRPr="000B28F9" w:rsidRDefault="00C341A9" w:rsidP="00C341A9">
      <w:pPr>
        <w:pStyle w:val="SH3"/>
      </w:pPr>
      <w:r w:rsidRPr="000B28F9">
        <w:rPr>
          <w:b/>
          <w:i/>
        </w:rPr>
        <w:t>category 2 stressor</w:t>
      </w:r>
      <w:r w:rsidRPr="000B28F9">
        <w:t xml:space="preserve"> means one of the following negative life events, the effects of which are chronic in nature and cause the person to feel ongoing distress, concern or worry:</w:t>
      </w:r>
    </w:p>
    <w:p w:rsidR="00C341A9" w:rsidRPr="000B28F9" w:rsidRDefault="00C341A9" w:rsidP="00C341A9">
      <w:pPr>
        <w:pStyle w:val="SH4"/>
      </w:pPr>
      <w:r w:rsidRPr="000B28F9">
        <w:t>being socially isolated and unable to maintain friendships or family relationships, due to physical location, language barriers, disability, or medical or psychiatric illness;</w:t>
      </w:r>
    </w:p>
    <w:p w:rsidR="00C341A9" w:rsidRPr="000B28F9" w:rsidRDefault="00C341A9" w:rsidP="00C341A9">
      <w:pPr>
        <w:pStyle w:val="SH4"/>
      </w:pPr>
      <w:r w:rsidRPr="000B28F9">
        <w:lastRenderedPageBreak/>
        <w:t>experiencing a problem with a long-term relationship including the break-up of a close personal relationship, the need for marital or relationship counselling, marital separation or divorce;</w:t>
      </w:r>
    </w:p>
    <w:p w:rsidR="00C341A9" w:rsidRPr="000B28F9" w:rsidRDefault="00C341A9" w:rsidP="00C341A9">
      <w:pPr>
        <w:pStyle w:val="SH4"/>
      </w:pPr>
      <w:r w:rsidRPr="000B28F9">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p>
    <w:p w:rsidR="00C341A9" w:rsidRPr="000B28F9" w:rsidRDefault="00C341A9" w:rsidP="00C341A9">
      <w:pPr>
        <w:pStyle w:val="SH4"/>
      </w:pPr>
      <w:r w:rsidRPr="000B28F9">
        <w:t>experiencing serious legal issues including being detained or held in custody, ongoing involvement with the police concerning violations of the law, or court appearances associated with personal legal problems;</w:t>
      </w:r>
    </w:p>
    <w:p w:rsidR="00C341A9" w:rsidRPr="000B28F9" w:rsidRDefault="00C341A9" w:rsidP="00C341A9">
      <w:pPr>
        <w:pStyle w:val="SH4"/>
      </w:pPr>
      <w:r w:rsidRPr="000B28F9">
        <w:t>having severe financial hardship including loss of employment, long periods of unemployment, foreclosure on a property or bankruptcy;</w:t>
      </w:r>
    </w:p>
    <w:p w:rsidR="00C341A9" w:rsidRPr="000B28F9" w:rsidRDefault="00C341A9" w:rsidP="00C341A9">
      <w:pPr>
        <w:pStyle w:val="SH4"/>
      </w:pPr>
      <w:r w:rsidRPr="000B28F9">
        <w:t>having a family member or significant other experience a major deterioration in their health; or</w:t>
      </w:r>
    </w:p>
    <w:p w:rsidR="00C341A9" w:rsidRPr="000B28F9" w:rsidRDefault="00C341A9" w:rsidP="00C341A9">
      <w:pPr>
        <w:pStyle w:val="SH4"/>
      </w:pPr>
      <w:proofErr w:type="gramStart"/>
      <w:r w:rsidRPr="000B28F9">
        <w:t>being</w:t>
      </w:r>
      <w:proofErr w:type="gramEnd"/>
      <w:r w:rsidRPr="000B28F9">
        <w:t xml:space="preserve"> a full-time caregiver to a family member or significant other with a severe physical, mental or developmental disability.</w:t>
      </w:r>
    </w:p>
    <w:p w:rsidR="00C341A9" w:rsidRPr="000B28F9" w:rsidRDefault="00C341A9" w:rsidP="00C341A9">
      <w:pPr>
        <w:pStyle w:val="ScheduleNote"/>
      </w:pPr>
      <w:r w:rsidRPr="000B28F9">
        <w:t xml:space="preserve">Note: </w:t>
      </w:r>
      <w:r w:rsidRPr="000B28F9">
        <w:rPr>
          <w:b/>
          <w:i/>
        </w:rPr>
        <w:t>significant other</w:t>
      </w:r>
      <w:r w:rsidRPr="000B28F9">
        <w:t xml:space="preserve"> is also defined in the Schedule 1 - Dictionary.</w:t>
      </w:r>
    </w:p>
    <w:p w:rsidR="006A28CE" w:rsidRPr="000B28F9" w:rsidRDefault="006A28CE" w:rsidP="006A28CE">
      <w:pPr>
        <w:pStyle w:val="SH3"/>
      </w:pPr>
      <w:r w:rsidRPr="000B28F9">
        <w:rPr>
          <w:b/>
          <w:i/>
        </w:rPr>
        <w:t>chronic renal failure</w:t>
      </w:r>
      <w:r w:rsidRPr="000B28F9">
        <w:t xml:space="preserve"> means:</w:t>
      </w:r>
    </w:p>
    <w:p w:rsidR="006A28CE" w:rsidRPr="000B28F9" w:rsidRDefault="006A28CE" w:rsidP="006A28CE">
      <w:pPr>
        <w:pStyle w:val="SH4"/>
      </w:pPr>
      <w:r w:rsidRPr="000B28F9">
        <w:t>having a glomerular filtration rate of less than 15 mL/min/1.73 m</w:t>
      </w:r>
      <w:r w:rsidRPr="000B28F9">
        <w:rPr>
          <w:vertAlign w:val="superscript"/>
        </w:rPr>
        <w:t>2</w:t>
      </w:r>
      <w:r w:rsidRPr="000B28F9">
        <w:t xml:space="preserve"> for a period of at least 3 months; or </w:t>
      </w:r>
    </w:p>
    <w:p w:rsidR="006A28CE" w:rsidRPr="000B28F9" w:rsidRDefault="006A28CE" w:rsidP="006A28CE">
      <w:pPr>
        <w:pStyle w:val="SH4"/>
      </w:pPr>
      <w:r w:rsidRPr="000B28F9">
        <w:t>a need for renal replacement therapy (dialysis or transplantation) for treatment of complications of decreased glomerular filtration rate which would otherwise increase the risk of morbidity and mortality; or</w:t>
      </w:r>
    </w:p>
    <w:p w:rsidR="006A28CE" w:rsidRPr="000B28F9" w:rsidRDefault="006A28CE" w:rsidP="006A28CE">
      <w:pPr>
        <w:pStyle w:val="SH4"/>
      </w:pPr>
      <w:proofErr w:type="gramStart"/>
      <w:r w:rsidRPr="000B28F9">
        <w:t>undergoing</w:t>
      </w:r>
      <w:proofErr w:type="gramEnd"/>
      <w:r w:rsidRPr="000B28F9">
        <w:t xml:space="preserve"> chronic dialysis.</w:t>
      </w:r>
    </w:p>
    <w:p w:rsidR="00F35E02" w:rsidRPr="000B28F9" w:rsidRDefault="00F35E02" w:rsidP="00F35E02">
      <w:pPr>
        <w:pStyle w:val="SH3"/>
      </w:pPr>
      <w:proofErr w:type="gramStart"/>
      <w:r w:rsidRPr="000B28F9">
        <w:rPr>
          <w:b/>
          <w:i/>
        </w:rPr>
        <w:t>combined</w:t>
      </w:r>
      <w:proofErr w:type="gramEnd"/>
      <w:r w:rsidRPr="000B28F9">
        <w:rPr>
          <w:b/>
          <w:i/>
        </w:rPr>
        <w:t xml:space="preserve"> oral contraceptive pill as specified</w:t>
      </w:r>
      <w:r w:rsidRPr="000B28F9">
        <w:t xml:space="preserve"> means an oral contraceptive pill containing </w:t>
      </w:r>
      <w:proofErr w:type="spellStart"/>
      <w:r w:rsidRPr="000B28F9">
        <w:t>estrogen</w:t>
      </w:r>
      <w:proofErr w:type="spellEnd"/>
      <w:r w:rsidRPr="000B28F9">
        <w:t xml:space="preserve"> at a minimum dose of 50 milligrams and a progestogen at a minimum dose of 1 milligram.</w:t>
      </w:r>
    </w:p>
    <w:p w:rsidR="00FF0258" w:rsidRPr="000B28F9" w:rsidRDefault="00FF0258" w:rsidP="00FF0258">
      <w:pPr>
        <w:pStyle w:val="SH3"/>
      </w:pPr>
      <w:proofErr w:type="gramStart"/>
      <w:r w:rsidRPr="000B28F9">
        <w:rPr>
          <w:b/>
          <w:i/>
        </w:rPr>
        <w:t>corpse</w:t>
      </w:r>
      <w:proofErr w:type="gramEnd"/>
      <w:r w:rsidRPr="000B28F9">
        <w:t xml:space="preserve"> means the human remains or body parts of one or more persons who have met a violent or horrific death.</w:t>
      </w:r>
    </w:p>
    <w:p w:rsidR="00FF0258" w:rsidRPr="000B28F9" w:rsidRDefault="00FF0258" w:rsidP="00FF0258">
      <w:pPr>
        <w:pStyle w:val="ScheduleNote"/>
        <w:ind w:left="1305" w:hanging="454"/>
      </w:pPr>
      <w:r w:rsidRPr="000B28F9">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FF0258" w:rsidRPr="000B28F9" w:rsidRDefault="00FF0258" w:rsidP="00FF0258">
      <w:pPr>
        <w:pStyle w:val="SH3"/>
      </w:pPr>
      <w:proofErr w:type="gramStart"/>
      <w:r w:rsidRPr="000B28F9">
        <w:rPr>
          <w:b/>
          <w:i/>
        </w:rPr>
        <w:t>eyewitness</w:t>
      </w:r>
      <w:proofErr w:type="gramEnd"/>
      <w:r w:rsidRPr="000B28F9">
        <w:t xml:space="preserve"> means a person who experiences an incident first hand and can give direct evidence of it. This excludes persons exposed only to public broadcasting or mass media coverage of the incident.</w:t>
      </w:r>
    </w:p>
    <w:p w:rsidR="009F444C" w:rsidRPr="000B28F9" w:rsidRDefault="00494A89" w:rsidP="009F444C">
      <w:pPr>
        <w:pStyle w:val="SH3"/>
      </w:pPr>
      <w:proofErr w:type="gramStart"/>
      <w:r w:rsidRPr="00494A89">
        <w:rPr>
          <w:b/>
          <w:i/>
        </w:rPr>
        <w:t>gingivitis</w:t>
      </w:r>
      <w:r w:rsidR="009F444C" w:rsidRPr="000B28F9">
        <w:t>—</w:t>
      </w:r>
      <w:proofErr w:type="gramEnd"/>
      <w:r w:rsidR="009F444C" w:rsidRPr="000B28F9">
        <w:t>see subsection 7(2).</w:t>
      </w:r>
    </w:p>
    <w:p w:rsidR="003B68E9" w:rsidRPr="000B28F9" w:rsidRDefault="003B68E9" w:rsidP="003B68E9">
      <w:pPr>
        <w:pStyle w:val="SH3"/>
      </w:pPr>
      <w:proofErr w:type="gramStart"/>
      <w:r w:rsidRPr="000B28F9">
        <w:rPr>
          <w:b/>
          <w:i/>
        </w:rPr>
        <w:t>irritant</w:t>
      </w:r>
      <w:proofErr w:type="gramEnd"/>
      <w:r w:rsidRPr="000B28F9">
        <w:rPr>
          <w:b/>
          <w:i/>
        </w:rPr>
        <w:t xml:space="preserve"> substance</w:t>
      </w:r>
      <w:r w:rsidRPr="000B28F9">
        <w:t xml:space="preserve"> means a chemical which causes an inflammatory effect on living tissue by chemical action at the site of contact.</w:t>
      </w:r>
    </w:p>
    <w:p w:rsidR="003B68E9" w:rsidRPr="000B28F9" w:rsidRDefault="003B68E9" w:rsidP="003B68E9">
      <w:pPr>
        <w:pStyle w:val="ScheduleNote"/>
      </w:pPr>
      <w:r w:rsidRPr="000B28F9">
        <w:t xml:space="preserve">Note: Examples of irritant substances include tooth whitening products, </w:t>
      </w:r>
      <w:proofErr w:type="spellStart"/>
      <w:r w:rsidRPr="000B28F9">
        <w:t>dentrifices</w:t>
      </w:r>
      <w:proofErr w:type="spellEnd"/>
      <w:r w:rsidRPr="000B28F9">
        <w:t xml:space="preserve"> and mouthwashes.</w:t>
      </w:r>
    </w:p>
    <w:p w:rsidR="00885EAB" w:rsidRPr="000B28F9" w:rsidRDefault="007B52F6" w:rsidP="004A1E0E">
      <w:pPr>
        <w:pStyle w:val="SH3"/>
      </w:pPr>
      <w:r w:rsidRPr="000B28F9">
        <w:tab/>
      </w:r>
      <w:r w:rsidR="00885EAB" w:rsidRPr="000B28F9">
        <w:rPr>
          <w:b/>
          <w:i/>
        </w:rPr>
        <w:t>MRCA</w:t>
      </w:r>
      <w:r w:rsidR="00885EAB" w:rsidRPr="000B28F9">
        <w:rPr>
          <w:b/>
        </w:rPr>
        <w:t xml:space="preserve"> </w:t>
      </w:r>
      <w:r w:rsidR="00885EAB" w:rsidRPr="000B28F9">
        <w:t>me</w:t>
      </w:r>
      <w:r w:rsidR="00885EAB" w:rsidRPr="000B28F9">
        <w:rPr>
          <w:rStyle w:val="SH3nospaceChar"/>
        </w:rPr>
        <w:t>a</w:t>
      </w:r>
      <w:r w:rsidR="00885EAB" w:rsidRPr="000B28F9">
        <w:t xml:space="preserve">ns the </w:t>
      </w:r>
      <w:r w:rsidR="00885EAB" w:rsidRPr="000B28F9">
        <w:rPr>
          <w:i/>
        </w:rPr>
        <w:t>Military Rehabilitation and Compensation Act 2004</w:t>
      </w:r>
      <w:r w:rsidR="00885EAB" w:rsidRPr="000B28F9">
        <w:t>.</w:t>
      </w:r>
    </w:p>
    <w:p w:rsidR="005E707C" w:rsidRPr="000B28F9" w:rsidRDefault="005E707C" w:rsidP="005E707C">
      <w:pPr>
        <w:pStyle w:val="SH3"/>
      </w:pPr>
      <w:bookmarkStart w:id="38" w:name="_Ref402529607"/>
      <w:bookmarkEnd w:id="37"/>
      <w:proofErr w:type="gramStart"/>
      <w:r w:rsidRPr="000B28F9">
        <w:rPr>
          <w:b/>
          <w:i/>
        </w:rPr>
        <w:t>one</w:t>
      </w:r>
      <w:proofErr w:type="gramEnd"/>
      <w:r w:rsidRPr="000B28F9">
        <w:rPr>
          <w:b/>
          <w:i/>
        </w:rPr>
        <w:t xml:space="preserve"> pack-year </w:t>
      </w:r>
      <w:r w:rsidRPr="000B28F9">
        <w:t>means the amount of tobacco consumed in smoking 20</w:t>
      </w:r>
      <w:r w:rsidR="00607422">
        <w:t> </w:t>
      </w:r>
      <w:r w:rsidRPr="000B28F9">
        <w:t>cigarettes per day for a period of 1 year, or an equivalent amount of tobacco products.</w:t>
      </w:r>
    </w:p>
    <w:p w:rsidR="005E707C" w:rsidRPr="000B28F9" w:rsidRDefault="005E707C" w:rsidP="007E09BB">
      <w:pPr>
        <w:pStyle w:val="ScheduleNote"/>
        <w:ind w:left="1446" w:hanging="595"/>
      </w:pPr>
      <w:r w:rsidRPr="000B28F9">
        <w:lastRenderedPageBreak/>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5E707C" w:rsidRPr="000B28F9" w:rsidRDefault="005E707C" w:rsidP="007E09BB">
      <w:pPr>
        <w:pStyle w:val="ScheduleNote"/>
        <w:ind w:left="1446" w:hanging="595"/>
      </w:pPr>
      <w:r w:rsidRPr="000B28F9">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0B28F9" w:rsidRDefault="0090262E" w:rsidP="00576E99">
      <w:pPr>
        <w:pStyle w:val="SH3"/>
      </w:pPr>
      <w:r w:rsidRPr="000B28F9">
        <w:rPr>
          <w:b/>
          <w:i/>
        </w:rPr>
        <w:t>relevant service</w:t>
      </w:r>
      <w:r w:rsidRPr="000B28F9">
        <w:t xml:space="preserve"> means:</w:t>
      </w:r>
    </w:p>
    <w:p w:rsidR="0090262E" w:rsidRPr="000B28F9" w:rsidRDefault="0090262E" w:rsidP="00304166">
      <w:pPr>
        <w:pStyle w:val="SH4"/>
        <w:ind w:left="1418"/>
      </w:pPr>
      <w:r w:rsidRPr="000B28F9">
        <w:t xml:space="preserve">operational service under the VEA; </w:t>
      </w:r>
    </w:p>
    <w:p w:rsidR="0090262E" w:rsidRPr="000B28F9" w:rsidRDefault="0090262E" w:rsidP="00304166">
      <w:pPr>
        <w:pStyle w:val="SH4"/>
        <w:ind w:left="1418"/>
      </w:pPr>
      <w:r w:rsidRPr="000B28F9">
        <w:t xml:space="preserve">peacekeeping service under the VEA; </w:t>
      </w:r>
    </w:p>
    <w:p w:rsidR="0090262E" w:rsidRPr="000B28F9" w:rsidRDefault="0090262E" w:rsidP="00304166">
      <w:pPr>
        <w:pStyle w:val="SH4"/>
        <w:ind w:left="1418"/>
      </w:pPr>
      <w:r w:rsidRPr="000B28F9">
        <w:t xml:space="preserve">hazardous service under the VEA; </w:t>
      </w:r>
    </w:p>
    <w:p w:rsidR="0090262E" w:rsidRPr="000B28F9" w:rsidRDefault="0090262E" w:rsidP="00304166">
      <w:pPr>
        <w:pStyle w:val="SH4"/>
        <w:ind w:left="1418"/>
      </w:pPr>
      <w:r w:rsidRPr="000B28F9">
        <w:t>British nuclear test defence service under the VEA;</w:t>
      </w:r>
    </w:p>
    <w:p w:rsidR="0090262E" w:rsidRPr="000B28F9" w:rsidRDefault="0090262E" w:rsidP="00304166">
      <w:pPr>
        <w:pStyle w:val="SH4"/>
        <w:ind w:left="1418"/>
      </w:pPr>
      <w:r w:rsidRPr="000B28F9">
        <w:t>warlike service under the MRCA; or</w:t>
      </w:r>
    </w:p>
    <w:p w:rsidR="00885EAB" w:rsidRPr="000B28F9" w:rsidRDefault="0090262E" w:rsidP="00304166">
      <w:pPr>
        <w:pStyle w:val="SH4"/>
        <w:ind w:left="1418"/>
      </w:pPr>
      <w:proofErr w:type="gramStart"/>
      <w:r w:rsidRPr="000B28F9">
        <w:t>non-warlike</w:t>
      </w:r>
      <w:proofErr w:type="gramEnd"/>
      <w:r w:rsidRPr="000B28F9">
        <w:t xml:space="preserve"> service under the MRCA.</w:t>
      </w:r>
    </w:p>
    <w:p w:rsidR="00A36B1A" w:rsidRPr="000B28F9" w:rsidRDefault="00A36B1A" w:rsidP="00253D7C">
      <w:pPr>
        <w:pStyle w:val="ScheduleNote"/>
      </w:pPr>
      <w:r w:rsidRPr="000B28F9">
        <w:t xml:space="preserve">Note: </w:t>
      </w:r>
      <w:r w:rsidRPr="000B28F9">
        <w:rPr>
          <w:b/>
          <w:i/>
        </w:rPr>
        <w:t>MRCA</w:t>
      </w:r>
      <w:r w:rsidRPr="000B28F9">
        <w:t xml:space="preserve"> and </w:t>
      </w:r>
      <w:r w:rsidRPr="000B28F9">
        <w:rPr>
          <w:b/>
          <w:i/>
        </w:rPr>
        <w:t>VEA</w:t>
      </w:r>
      <w:r w:rsidRPr="000B28F9">
        <w:t xml:space="preserve"> are also defined in the Schedule 1 - Dictionary.</w:t>
      </w:r>
    </w:p>
    <w:p w:rsidR="00B21195" w:rsidRPr="000B28F9" w:rsidRDefault="00B21195" w:rsidP="00B21195">
      <w:pPr>
        <w:pStyle w:val="SH3"/>
      </w:pPr>
      <w:proofErr w:type="gramStart"/>
      <w:r w:rsidRPr="000B28F9">
        <w:rPr>
          <w:b/>
          <w:i/>
        </w:rPr>
        <w:t>severe</w:t>
      </w:r>
      <w:proofErr w:type="gramEnd"/>
      <w:r w:rsidRPr="000B28F9">
        <w:rPr>
          <w:b/>
          <w:i/>
        </w:rPr>
        <w:t xml:space="preserve"> vitamin C deficiency</w:t>
      </w:r>
      <w:r w:rsidRPr="000B28F9">
        <w:t xml:space="preserve"> means symptoms of scurvy or a serum ascorbic acid level of less than 2.5 milligrams per litre.</w:t>
      </w:r>
    </w:p>
    <w:p w:rsidR="00C341A9" w:rsidRPr="000B28F9" w:rsidRDefault="00C341A9" w:rsidP="00C341A9">
      <w:pPr>
        <w:pStyle w:val="SH3"/>
      </w:pPr>
      <w:proofErr w:type="gramStart"/>
      <w:r w:rsidRPr="000B28F9">
        <w:rPr>
          <w:b/>
          <w:i/>
        </w:rPr>
        <w:t>significant</w:t>
      </w:r>
      <w:proofErr w:type="gramEnd"/>
      <w:r w:rsidRPr="000B28F9">
        <w:rPr>
          <w:b/>
          <w:i/>
        </w:rPr>
        <w:t xml:space="preserve"> other</w:t>
      </w:r>
      <w:r w:rsidRPr="000B28F9">
        <w:t xml:space="preserve"> means a person who has a close family bond or a close personal relationship and is important or influential in one's life.</w:t>
      </w:r>
    </w:p>
    <w:p w:rsidR="003B1A80" w:rsidRPr="000B28F9" w:rsidRDefault="003B1A80" w:rsidP="003B1A80">
      <w:pPr>
        <w:pStyle w:val="SH3"/>
      </w:pPr>
      <w:r w:rsidRPr="000B28F9">
        <w:rPr>
          <w:b/>
          <w:i/>
        </w:rPr>
        <w:t xml:space="preserve">specified list of autoimmune </w:t>
      </w:r>
      <w:r w:rsidR="00706FDA" w:rsidRPr="000B28F9">
        <w:rPr>
          <w:b/>
          <w:i/>
        </w:rPr>
        <w:t>or</w:t>
      </w:r>
      <w:r w:rsidRPr="000B28F9">
        <w:rPr>
          <w:b/>
          <w:i/>
        </w:rPr>
        <w:t xml:space="preserve"> mucocutaneous diseases</w:t>
      </w:r>
      <w:r w:rsidRPr="000B28F9">
        <w:t xml:space="preserve"> means:</w:t>
      </w:r>
    </w:p>
    <w:p w:rsidR="003B1A80" w:rsidRPr="000B28F9" w:rsidRDefault="003B1A80" w:rsidP="003B1A80">
      <w:pPr>
        <w:pStyle w:val="SH4"/>
      </w:pPr>
      <w:r w:rsidRPr="000B28F9">
        <w:t xml:space="preserve">bullous pemphigoid; </w:t>
      </w:r>
    </w:p>
    <w:p w:rsidR="003B1A80" w:rsidRPr="000B28F9" w:rsidRDefault="003B1A80" w:rsidP="003B1A80">
      <w:pPr>
        <w:pStyle w:val="SH4"/>
      </w:pPr>
      <w:r w:rsidRPr="000B28F9">
        <w:t xml:space="preserve">chronic ulcerative stomatitis; </w:t>
      </w:r>
    </w:p>
    <w:p w:rsidR="003B1A80" w:rsidRPr="000B28F9" w:rsidRDefault="003B1A80" w:rsidP="003B1A80">
      <w:pPr>
        <w:pStyle w:val="SH4"/>
      </w:pPr>
      <w:r w:rsidRPr="000B28F9">
        <w:t xml:space="preserve">dermatomyositis; </w:t>
      </w:r>
    </w:p>
    <w:p w:rsidR="003B1A80" w:rsidRPr="000B28F9" w:rsidRDefault="003B1A80" w:rsidP="003B1A80">
      <w:pPr>
        <w:pStyle w:val="SH4"/>
      </w:pPr>
      <w:r w:rsidRPr="000B28F9">
        <w:t>discoid lupus erythematosus;</w:t>
      </w:r>
    </w:p>
    <w:p w:rsidR="003B1A80" w:rsidRPr="000B28F9" w:rsidRDefault="003B1A80" w:rsidP="003B1A80">
      <w:pPr>
        <w:pStyle w:val="SH4"/>
      </w:pPr>
      <w:r w:rsidRPr="000B28F9">
        <w:t xml:space="preserve">epidermolysis bullosa acquisita; </w:t>
      </w:r>
    </w:p>
    <w:p w:rsidR="003B1A80" w:rsidRPr="000B28F9" w:rsidRDefault="003B1A80" w:rsidP="003B1A80">
      <w:pPr>
        <w:pStyle w:val="SH4"/>
      </w:pPr>
      <w:r w:rsidRPr="000B28F9">
        <w:t xml:space="preserve">erythema multiforme; </w:t>
      </w:r>
    </w:p>
    <w:p w:rsidR="003B1A80" w:rsidRPr="000B28F9" w:rsidRDefault="003B1A80" w:rsidP="003B1A80">
      <w:pPr>
        <w:pStyle w:val="SH4"/>
      </w:pPr>
      <w:r w:rsidRPr="000B28F9">
        <w:t xml:space="preserve">linear IgA disease; </w:t>
      </w:r>
    </w:p>
    <w:p w:rsidR="003B1A80" w:rsidRPr="000B28F9" w:rsidRDefault="003B1A80" w:rsidP="003B1A80">
      <w:pPr>
        <w:pStyle w:val="SH4"/>
      </w:pPr>
      <w:r w:rsidRPr="000B28F9">
        <w:t xml:space="preserve">mixed connective tissue disease; </w:t>
      </w:r>
    </w:p>
    <w:p w:rsidR="003B1A80" w:rsidRPr="000B28F9" w:rsidRDefault="003B1A80" w:rsidP="003B1A80">
      <w:pPr>
        <w:pStyle w:val="SH4"/>
      </w:pPr>
      <w:r w:rsidRPr="000B28F9">
        <w:t xml:space="preserve">mucous membrane pemphigoid; </w:t>
      </w:r>
    </w:p>
    <w:p w:rsidR="003B1A80" w:rsidRPr="000B28F9" w:rsidRDefault="003B1A80" w:rsidP="003B1A80">
      <w:pPr>
        <w:pStyle w:val="SH4"/>
      </w:pPr>
      <w:r w:rsidRPr="000B28F9">
        <w:t>oral lichen planus;</w:t>
      </w:r>
    </w:p>
    <w:p w:rsidR="003B1A80" w:rsidRPr="000B28F9" w:rsidRDefault="003B1A80" w:rsidP="003B1A80">
      <w:pPr>
        <w:pStyle w:val="SH4"/>
      </w:pPr>
      <w:r w:rsidRPr="000B28F9">
        <w:t>oral lichenoid lesions;</w:t>
      </w:r>
    </w:p>
    <w:p w:rsidR="003B1A80" w:rsidRPr="000B28F9" w:rsidRDefault="003B1A80" w:rsidP="003B1A80">
      <w:pPr>
        <w:pStyle w:val="SH4"/>
      </w:pPr>
      <w:r w:rsidRPr="000B28F9">
        <w:t xml:space="preserve">pemphigus vulgaris; </w:t>
      </w:r>
    </w:p>
    <w:p w:rsidR="003B1A80" w:rsidRPr="000B28F9" w:rsidRDefault="003B1A80" w:rsidP="003B1A80">
      <w:pPr>
        <w:pStyle w:val="SH4"/>
      </w:pPr>
      <w:r w:rsidRPr="000B28F9">
        <w:t xml:space="preserve">psoriasis; </w:t>
      </w:r>
    </w:p>
    <w:p w:rsidR="003B1A80" w:rsidRPr="000B28F9" w:rsidRDefault="00607422" w:rsidP="003B1A80">
      <w:pPr>
        <w:pStyle w:val="SH4"/>
      </w:pPr>
      <w:proofErr w:type="spellStart"/>
      <w:r>
        <w:t>Sj</w:t>
      </w:r>
      <w:r>
        <w:rPr>
          <w:color w:val="000000" w:themeColor="text1"/>
        </w:rPr>
        <w:t>ö</w:t>
      </w:r>
      <w:r>
        <w:t>gren</w:t>
      </w:r>
      <w:proofErr w:type="spellEnd"/>
      <w:r w:rsidR="003B1A80" w:rsidRPr="000B28F9">
        <w:t xml:space="preserve"> syndrome; or </w:t>
      </w:r>
    </w:p>
    <w:p w:rsidR="003B1A80" w:rsidRPr="000B28F9" w:rsidRDefault="003B1A80" w:rsidP="003B1A80">
      <w:pPr>
        <w:pStyle w:val="SH4"/>
      </w:pPr>
      <w:proofErr w:type="gramStart"/>
      <w:r w:rsidRPr="000B28F9">
        <w:t>systemic</w:t>
      </w:r>
      <w:proofErr w:type="gramEnd"/>
      <w:r w:rsidRPr="000B28F9">
        <w:t xml:space="preserve"> lupus erythematosus.</w:t>
      </w:r>
    </w:p>
    <w:p w:rsidR="00885EAB" w:rsidRPr="000B28F9" w:rsidRDefault="00054930" w:rsidP="00576E99">
      <w:pPr>
        <w:pStyle w:val="SH3"/>
      </w:pPr>
      <w:r w:rsidRPr="000B28F9">
        <w:rPr>
          <w:b/>
          <w:i/>
        </w:rPr>
        <w:t>t</w:t>
      </w:r>
      <w:r w:rsidR="00885EAB" w:rsidRPr="000B28F9">
        <w:rPr>
          <w:b/>
          <w:i/>
        </w:rPr>
        <w:t>erminal event</w:t>
      </w:r>
      <w:r w:rsidR="00885EAB" w:rsidRPr="000B28F9">
        <w:t xml:space="preserve"> means the proximate or ultimate cause of death and includes</w:t>
      </w:r>
      <w:bookmarkEnd w:id="38"/>
      <w:r w:rsidR="00513D05" w:rsidRPr="000B28F9">
        <w:t xml:space="preserve"> </w:t>
      </w:r>
      <w:r w:rsidR="00885EAB" w:rsidRPr="000B28F9">
        <w:t>the following:</w:t>
      </w:r>
    </w:p>
    <w:p w:rsidR="00885EAB" w:rsidRPr="000B28F9" w:rsidRDefault="00513D05" w:rsidP="00984EE9">
      <w:pPr>
        <w:pStyle w:val="SH4"/>
        <w:ind w:left="1418"/>
      </w:pPr>
      <w:r w:rsidRPr="000B28F9">
        <w:tab/>
      </w:r>
      <w:r w:rsidR="00885EAB" w:rsidRPr="000B28F9">
        <w:t>pneumonia;</w:t>
      </w:r>
    </w:p>
    <w:p w:rsidR="00885EAB" w:rsidRPr="000B28F9" w:rsidRDefault="00885EAB" w:rsidP="00984EE9">
      <w:pPr>
        <w:pStyle w:val="SH4"/>
        <w:ind w:left="1418"/>
      </w:pPr>
      <w:r w:rsidRPr="000B28F9">
        <w:tab/>
        <w:t>respiratory failure;</w:t>
      </w:r>
    </w:p>
    <w:p w:rsidR="00885EAB" w:rsidRPr="000B28F9" w:rsidRDefault="00885EAB" w:rsidP="00984EE9">
      <w:pPr>
        <w:pStyle w:val="SH4"/>
        <w:ind w:left="1418"/>
      </w:pPr>
      <w:r w:rsidRPr="000B28F9">
        <w:tab/>
        <w:t>cardiac arrest;</w:t>
      </w:r>
    </w:p>
    <w:p w:rsidR="00885EAB" w:rsidRPr="000B28F9" w:rsidRDefault="00885EAB" w:rsidP="00984EE9">
      <w:pPr>
        <w:pStyle w:val="SH4"/>
        <w:ind w:left="1418"/>
      </w:pPr>
      <w:r w:rsidRPr="000B28F9">
        <w:tab/>
        <w:t>circulatory failure;</w:t>
      </w:r>
      <w:r w:rsidR="002376A0" w:rsidRPr="000B28F9">
        <w:t xml:space="preserve"> or</w:t>
      </w:r>
    </w:p>
    <w:p w:rsidR="00BD3334" w:rsidRPr="000B28F9" w:rsidRDefault="00885EAB" w:rsidP="00984EE9">
      <w:pPr>
        <w:pStyle w:val="SH4"/>
        <w:ind w:left="1418"/>
      </w:pPr>
      <w:r w:rsidRPr="000B28F9">
        <w:tab/>
      </w:r>
      <w:proofErr w:type="gramStart"/>
      <w:r w:rsidRPr="000B28F9">
        <w:t>cessation</w:t>
      </w:r>
      <w:proofErr w:type="gramEnd"/>
      <w:r w:rsidRPr="000B28F9">
        <w:t xml:space="preserve"> of brain function.</w:t>
      </w:r>
    </w:p>
    <w:p w:rsidR="009F444C" w:rsidRDefault="009F444C" w:rsidP="009F444C">
      <w:pPr>
        <w:pStyle w:val="SH3"/>
      </w:pPr>
      <w:proofErr w:type="gramStart"/>
      <w:r w:rsidRPr="000B28F9">
        <w:rPr>
          <w:b/>
          <w:i/>
        </w:rPr>
        <w:t>trauma</w:t>
      </w:r>
      <w:proofErr w:type="gramEnd"/>
      <w:r w:rsidRPr="000B28F9">
        <w:rPr>
          <w:b/>
          <w:i/>
        </w:rPr>
        <w:t xml:space="preserve"> to the affected region of the gums</w:t>
      </w:r>
      <w:r w:rsidRPr="000B28F9">
        <w:t xml:space="preserve"> means physical injury to the gingival tissues by various mechanisms including</w:t>
      </w:r>
      <w:r w:rsidRPr="009F444C">
        <w:t xml:space="preserve"> thermal, electrical and chemical burns, abrasion, and blunt or penetrating trauma.</w:t>
      </w:r>
    </w:p>
    <w:p w:rsidR="009F444C" w:rsidRPr="009F444C" w:rsidRDefault="009F444C" w:rsidP="00331ED9">
      <w:pPr>
        <w:pStyle w:val="ScheduleNote"/>
        <w:ind w:left="1305" w:hanging="454"/>
      </w:pPr>
      <w:r w:rsidRPr="009F444C">
        <w:lastRenderedPageBreak/>
        <w:t xml:space="preserve">Note: Examples of trauma to the gums include tooth fractures, inappropriate teeth cleaning (including toothbrushing or dental flossing), </w:t>
      </w:r>
      <w:proofErr w:type="gramStart"/>
      <w:r w:rsidRPr="009F444C">
        <w:t>damage</w:t>
      </w:r>
      <w:proofErr w:type="gramEnd"/>
      <w:r w:rsidRPr="009F444C">
        <w:t xml:space="preserve"> to the gums with sharp instruments and thermal burns from the consumption of hot foods or beverages.</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694BDD">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94A89" w:rsidP="004A2007">
          <w:pPr>
            <w:spacing w:line="0" w:lineRule="atLeast"/>
            <w:jc w:val="center"/>
            <w:rPr>
              <w:i/>
              <w:sz w:val="18"/>
              <w:szCs w:val="18"/>
            </w:rPr>
          </w:pPr>
          <w:r w:rsidRPr="00494A89">
            <w:rPr>
              <w:i/>
              <w:sz w:val="18"/>
              <w:szCs w:val="18"/>
            </w:rPr>
            <w:t>Gingivitis</w:t>
          </w:r>
          <w:r w:rsidR="004A2007">
            <w:rPr>
              <w:i/>
              <w:sz w:val="18"/>
              <w:szCs w:val="18"/>
            </w:rPr>
            <w:t xml:space="preserve"> (Reasonable Hypothesis) </w:t>
          </w:r>
          <w:r w:rsidR="004A2007" w:rsidRPr="007C5CE0">
            <w:rPr>
              <w:i/>
              <w:sz w:val="18"/>
            </w:rPr>
            <w:t xml:space="preserve">(No. </w:t>
          </w:r>
          <w:r w:rsidR="00277167" w:rsidRPr="00277167">
            <w:rPr>
              <w:i/>
              <w:sz w:val="18"/>
              <w:szCs w:val="18"/>
            </w:rPr>
            <w:t>17</w:t>
          </w:r>
          <w:r w:rsidR="004A2007" w:rsidRPr="007C5CE0">
            <w:rPr>
              <w:i/>
              <w:sz w:val="18"/>
              <w:szCs w:val="18"/>
            </w:rPr>
            <w:t xml:space="preserve"> of </w:t>
          </w:r>
          <w:r w:rsidR="00277167" w:rsidRPr="00277167">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C0184">
            <w:rPr>
              <w:i/>
              <w:noProof/>
              <w:sz w:val="18"/>
            </w:rPr>
            <w:t>13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C0184">
            <w:rPr>
              <w:i/>
              <w:noProof/>
              <w:sz w:val="18"/>
            </w:rPr>
            <w:t>13</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694BDD">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494A89" w:rsidP="004A2007">
          <w:pPr>
            <w:spacing w:line="0" w:lineRule="atLeast"/>
            <w:jc w:val="center"/>
            <w:rPr>
              <w:i/>
              <w:sz w:val="18"/>
              <w:szCs w:val="18"/>
            </w:rPr>
          </w:pPr>
          <w:r w:rsidRPr="00494A89">
            <w:rPr>
              <w:i/>
              <w:sz w:val="18"/>
              <w:szCs w:val="18"/>
            </w:rPr>
            <w:t>Gingivitis</w:t>
          </w:r>
          <w:r w:rsidR="004A2007">
            <w:rPr>
              <w:i/>
              <w:sz w:val="18"/>
              <w:szCs w:val="18"/>
            </w:rPr>
            <w:t xml:space="preserve"> (Reasonable Hypothesis) </w:t>
          </w:r>
          <w:r w:rsidR="004A2007" w:rsidRPr="007C5CE0">
            <w:rPr>
              <w:i/>
              <w:sz w:val="18"/>
            </w:rPr>
            <w:t xml:space="preserve">(No. </w:t>
          </w:r>
          <w:r w:rsidR="00277167" w:rsidRPr="00277167">
            <w:rPr>
              <w:i/>
              <w:sz w:val="18"/>
              <w:szCs w:val="18"/>
            </w:rPr>
            <w:t>17</w:t>
          </w:r>
          <w:r w:rsidR="004A2007" w:rsidRPr="007C5CE0">
            <w:rPr>
              <w:i/>
              <w:sz w:val="18"/>
              <w:szCs w:val="18"/>
            </w:rPr>
            <w:t xml:space="preserve"> of </w:t>
          </w:r>
          <w:r w:rsidR="00277167" w:rsidRPr="00277167">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C018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C0184">
            <w:rPr>
              <w:i/>
              <w:noProof/>
              <w:sz w:val="18"/>
            </w:rPr>
            <w:t>13</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B545F2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2588F"/>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A75A0"/>
    <w:rsid w:val="000B1350"/>
    <w:rsid w:val="000B28F9"/>
    <w:rsid w:val="000B58FA"/>
    <w:rsid w:val="000C21A3"/>
    <w:rsid w:val="000C4B8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5F54"/>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167"/>
    <w:rsid w:val="002773D7"/>
    <w:rsid w:val="00280B57"/>
    <w:rsid w:val="00281308"/>
    <w:rsid w:val="00281DF7"/>
    <w:rsid w:val="00284719"/>
    <w:rsid w:val="00285F78"/>
    <w:rsid w:val="00297ECB"/>
    <w:rsid w:val="002A1ECC"/>
    <w:rsid w:val="002A20E6"/>
    <w:rsid w:val="002A3436"/>
    <w:rsid w:val="002A7BCF"/>
    <w:rsid w:val="002B45FA"/>
    <w:rsid w:val="002B5188"/>
    <w:rsid w:val="002C7539"/>
    <w:rsid w:val="002D043A"/>
    <w:rsid w:val="002D2AA2"/>
    <w:rsid w:val="002D6224"/>
    <w:rsid w:val="002D634A"/>
    <w:rsid w:val="002D74C5"/>
    <w:rsid w:val="002E35CD"/>
    <w:rsid w:val="002E3F4B"/>
    <w:rsid w:val="002F5948"/>
    <w:rsid w:val="002F77A1"/>
    <w:rsid w:val="00301C54"/>
    <w:rsid w:val="00304166"/>
    <w:rsid w:val="00304F8B"/>
    <w:rsid w:val="0032243F"/>
    <w:rsid w:val="00331ED9"/>
    <w:rsid w:val="0033221D"/>
    <w:rsid w:val="003354D2"/>
    <w:rsid w:val="00335BC6"/>
    <w:rsid w:val="003415D3"/>
    <w:rsid w:val="00344701"/>
    <w:rsid w:val="00352B0F"/>
    <w:rsid w:val="00356690"/>
    <w:rsid w:val="00360459"/>
    <w:rsid w:val="00364429"/>
    <w:rsid w:val="00365E25"/>
    <w:rsid w:val="00372791"/>
    <w:rsid w:val="003734C6"/>
    <w:rsid w:val="00373960"/>
    <w:rsid w:val="00375BB3"/>
    <w:rsid w:val="003802D6"/>
    <w:rsid w:val="0038399F"/>
    <w:rsid w:val="00385187"/>
    <w:rsid w:val="003A189F"/>
    <w:rsid w:val="003A2FFE"/>
    <w:rsid w:val="003A5C26"/>
    <w:rsid w:val="003B1A80"/>
    <w:rsid w:val="003B3E42"/>
    <w:rsid w:val="003B68E9"/>
    <w:rsid w:val="003C4C02"/>
    <w:rsid w:val="003C6231"/>
    <w:rsid w:val="003D0BFE"/>
    <w:rsid w:val="003D380A"/>
    <w:rsid w:val="003D5700"/>
    <w:rsid w:val="003D6FBC"/>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1B47"/>
    <w:rsid w:val="00456CE5"/>
    <w:rsid w:val="00467661"/>
    <w:rsid w:val="004705B7"/>
    <w:rsid w:val="00472DBE"/>
    <w:rsid w:val="00474A19"/>
    <w:rsid w:val="004834A1"/>
    <w:rsid w:val="004840A6"/>
    <w:rsid w:val="004916B9"/>
    <w:rsid w:val="00494A89"/>
    <w:rsid w:val="00496F97"/>
    <w:rsid w:val="004A2007"/>
    <w:rsid w:val="004A4764"/>
    <w:rsid w:val="004A5CE1"/>
    <w:rsid w:val="004A5E4B"/>
    <w:rsid w:val="004C6AE8"/>
    <w:rsid w:val="004C6D55"/>
    <w:rsid w:val="004D10CF"/>
    <w:rsid w:val="004D4BCA"/>
    <w:rsid w:val="004D7870"/>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4650E"/>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07C"/>
    <w:rsid w:val="005E7FC2"/>
    <w:rsid w:val="00600219"/>
    <w:rsid w:val="006013B7"/>
    <w:rsid w:val="00603D01"/>
    <w:rsid w:val="00603DC4"/>
    <w:rsid w:val="0060681C"/>
    <w:rsid w:val="00607422"/>
    <w:rsid w:val="00615B89"/>
    <w:rsid w:val="00616FF5"/>
    <w:rsid w:val="00617C4E"/>
    <w:rsid w:val="00620076"/>
    <w:rsid w:val="006314DD"/>
    <w:rsid w:val="00642A05"/>
    <w:rsid w:val="0066266D"/>
    <w:rsid w:val="006647B7"/>
    <w:rsid w:val="00667A4E"/>
    <w:rsid w:val="00670EA1"/>
    <w:rsid w:val="00677CC2"/>
    <w:rsid w:val="006840B0"/>
    <w:rsid w:val="00684C0E"/>
    <w:rsid w:val="006905DE"/>
    <w:rsid w:val="0069207B"/>
    <w:rsid w:val="0069220C"/>
    <w:rsid w:val="00694BDD"/>
    <w:rsid w:val="00695023"/>
    <w:rsid w:val="006A28C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06FDA"/>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4ED2"/>
    <w:rsid w:val="0076681A"/>
    <w:rsid w:val="0077005A"/>
    <w:rsid w:val="007715C9"/>
    <w:rsid w:val="00771613"/>
    <w:rsid w:val="00774897"/>
    <w:rsid w:val="00774EDD"/>
    <w:rsid w:val="007757EC"/>
    <w:rsid w:val="007774A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09BB"/>
    <w:rsid w:val="007E163D"/>
    <w:rsid w:val="007E667A"/>
    <w:rsid w:val="007E79D2"/>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6EE7"/>
    <w:rsid w:val="00867ABD"/>
    <w:rsid w:val="00867B37"/>
    <w:rsid w:val="00873081"/>
    <w:rsid w:val="008754D0"/>
    <w:rsid w:val="00877AE3"/>
    <w:rsid w:val="008855C9"/>
    <w:rsid w:val="00885EAB"/>
    <w:rsid w:val="00886456"/>
    <w:rsid w:val="008A46E1"/>
    <w:rsid w:val="008A4F43"/>
    <w:rsid w:val="008B170B"/>
    <w:rsid w:val="008B2204"/>
    <w:rsid w:val="008B2706"/>
    <w:rsid w:val="008B288E"/>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09CE"/>
    <w:rsid w:val="00912B55"/>
    <w:rsid w:val="00915DF9"/>
    <w:rsid w:val="009254C3"/>
    <w:rsid w:val="00925CA9"/>
    <w:rsid w:val="009273C6"/>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C4982"/>
    <w:rsid w:val="009D6BB0"/>
    <w:rsid w:val="009E5CFC"/>
    <w:rsid w:val="009F444C"/>
    <w:rsid w:val="00A06E7A"/>
    <w:rsid w:val="00A079CB"/>
    <w:rsid w:val="00A11C0D"/>
    <w:rsid w:val="00A12128"/>
    <w:rsid w:val="00A137F8"/>
    <w:rsid w:val="00A20142"/>
    <w:rsid w:val="00A20CA1"/>
    <w:rsid w:val="00A20FDB"/>
    <w:rsid w:val="00A22C98"/>
    <w:rsid w:val="00A231E2"/>
    <w:rsid w:val="00A254EA"/>
    <w:rsid w:val="00A36B1A"/>
    <w:rsid w:val="00A515BC"/>
    <w:rsid w:val="00A56C3D"/>
    <w:rsid w:val="00A6070D"/>
    <w:rsid w:val="00A64912"/>
    <w:rsid w:val="00A64BA1"/>
    <w:rsid w:val="00A70A74"/>
    <w:rsid w:val="00A76E9F"/>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0C41"/>
    <w:rsid w:val="00B166C8"/>
    <w:rsid w:val="00B16A31"/>
    <w:rsid w:val="00B177FE"/>
    <w:rsid w:val="00B17DFD"/>
    <w:rsid w:val="00B21195"/>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11B0"/>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1A9"/>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E5235"/>
    <w:rsid w:val="00CF07FA"/>
    <w:rsid w:val="00CF0BB2"/>
    <w:rsid w:val="00CF2367"/>
    <w:rsid w:val="00CF3EE8"/>
    <w:rsid w:val="00D050E6"/>
    <w:rsid w:val="00D13441"/>
    <w:rsid w:val="00D150E7"/>
    <w:rsid w:val="00D22FA5"/>
    <w:rsid w:val="00D32F65"/>
    <w:rsid w:val="00D32F71"/>
    <w:rsid w:val="00D377E3"/>
    <w:rsid w:val="00D46E0C"/>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018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35E02"/>
    <w:rsid w:val="00F402BB"/>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25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BC11B0"/>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3251</Words>
  <Characters>18533</Characters>
  <Application>Microsoft Office Word</Application>
  <DocSecurity>0</DocSecurity>
  <PresentationFormat/>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2021-12-23T01:02:00Z</dcterms:modified>
  <cp:category/>
  <cp:contentStatus/>
  <dc:language/>
  <cp:version/>
</cp:coreProperties>
</file>