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53B96" w:rsidP="006647B7">
      <w:pPr>
        <w:pStyle w:val="Plainheader"/>
      </w:pPr>
      <w:bookmarkStart w:id="0" w:name="SoP_Name_Title"/>
      <w:r>
        <w:t>FIBROMYALGIA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E17C8D">
        <w:t>107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53B96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E17C8D">
        <w:rPr>
          <w:b w:val="0"/>
        </w:rPr>
        <w:t>22 October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725E2E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339F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9339FC">
        <w:rPr>
          <w:noProof/>
        </w:rPr>
        <w:t>1</w:t>
      </w:r>
      <w:r w:rsidR="009339F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339FC">
        <w:rPr>
          <w:noProof/>
        </w:rPr>
        <w:t>Name</w:t>
      </w:r>
      <w:r w:rsidR="009339FC">
        <w:rPr>
          <w:noProof/>
        </w:rPr>
        <w:tab/>
      </w:r>
      <w:r w:rsidR="009339FC">
        <w:rPr>
          <w:noProof/>
        </w:rPr>
        <w:fldChar w:fldCharType="begin"/>
      </w:r>
      <w:r w:rsidR="009339FC">
        <w:rPr>
          <w:noProof/>
        </w:rPr>
        <w:instrText xml:space="preserve"> PAGEREF _Toc85531905 \h </w:instrText>
      </w:r>
      <w:r w:rsidR="009339FC">
        <w:rPr>
          <w:noProof/>
        </w:rPr>
      </w:r>
      <w:r w:rsidR="009339FC">
        <w:rPr>
          <w:noProof/>
        </w:rPr>
        <w:fldChar w:fldCharType="separate"/>
      </w:r>
      <w:r w:rsidR="009339FC">
        <w:rPr>
          <w:noProof/>
        </w:rPr>
        <w:t>3</w:t>
      </w:r>
      <w:r w:rsidR="009339FC"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339FC" w:rsidRDefault="009339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339FC" w:rsidRDefault="009339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_Toc85531917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85531905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53B96">
        <w:rPr>
          <w:i/>
        </w:rPr>
        <w:t>fibromyalgia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17C8D">
        <w:t>107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17C8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85531906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17C8D">
        <w:t>22 November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85531907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85531908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17C8D" w:rsidRPr="00E17C8D">
        <w:t>fibromyalgia</w:t>
      </w:r>
      <w:r w:rsidRPr="00DA3996">
        <w:t xml:space="preserve"> No. </w:t>
      </w:r>
      <w:r w:rsidR="00B53B96">
        <w:t>13</w:t>
      </w:r>
      <w:r w:rsidRPr="00DA3996">
        <w:t xml:space="preserve"> of </w:t>
      </w:r>
      <w:r w:rsidR="00B53B96">
        <w:t>2014</w:t>
      </w:r>
      <w:r w:rsidR="005962C4">
        <w:t xml:space="preserve"> </w:t>
      </w:r>
      <w:r w:rsidR="005962C4" w:rsidRPr="00786DAE">
        <w:t xml:space="preserve">(Federal Register of Legislation No. </w:t>
      </w:r>
      <w:r w:rsidR="00B53B96" w:rsidRPr="00B53B96">
        <w:t>F2014L00016</w:t>
      </w:r>
      <w:r w:rsidR="005962C4" w:rsidRPr="00786DAE">
        <w:t xml:space="preserve">) </w:t>
      </w:r>
      <w:r w:rsidR="00B53B96">
        <w:t>made under subsection</w:t>
      </w:r>
      <w:r w:rsidR="005962C4" w:rsidRPr="00DA3996">
        <w:t xml:space="preserve">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85531909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85531910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553191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17C8D" w:rsidRPr="00E17C8D">
        <w:t>fibromyalgia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17C8D" w:rsidRPr="00E17C8D">
        <w:t>fibromyalgia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17C8D" w:rsidRPr="00E17C8D">
        <w:rPr>
          <w:b/>
        </w:rPr>
        <w:t>fibromyalgia</w:t>
      </w:r>
    </w:p>
    <w:p w:rsidR="002716E4" w:rsidRPr="00237BAF" w:rsidRDefault="007C7DEE" w:rsidP="000551A4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E17C8D" w:rsidRPr="00E17C8D">
        <w:t>fibromyalgia</w:t>
      </w:r>
      <w:r w:rsidR="000551A4">
        <w:t xml:space="preserve"> </w:t>
      </w:r>
      <w:r w:rsidR="000551A4" w:rsidRPr="000551A4">
        <w:t>means a syndrome of chronic widespread pain</w:t>
      </w:r>
      <w:r w:rsidR="00221FAE">
        <w:t>,</w:t>
      </w:r>
      <w:r w:rsidR="000551A4" w:rsidRPr="000551A4">
        <w:t xml:space="preserve"> with associated somatic symptoms</w:t>
      </w:r>
      <w:r w:rsidR="00221FAE">
        <w:t>,</w:t>
      </w:r>
      <w:r w:rsidR="000551A4" w:rsidRPr="000551A4">
        <w:t xml:space="preserve"> that has persisted for at least 3 months, and which meets the following diagnostic criteria, as assessed by a medical practitioner</w:t>
      </w:r>
      <w:r w:rsidR="002716E4" w:rsidRPr="00237BAF">
        <w:t>:</w:t>
      </w:r>
      <w:bookmarkEnd w:id="19"/>
    </w:p>
    <w:bookmarkEnd w:id="20"/>
    <w:p w:rsidR="00253D7C" w:rsidRDefault="000551A4" w:rsidP="000551A4">
      <w:pPr>
        <w:pStyle w:val="LV3"/>
      </w:pPr>
      <w:r w:rsidRPr="000551A4">
        <w:t>a widespread</w:t>
      </w:r>
      <w:r>
        <w:t xml:space="preserve"> pain index:</w:t>
      </w:r>
    </w:p>
    <w:p w:rsidR="000551A4" w:rsidRDefault="000551A4" w:rsidP="000551A4">
      <w:pPr>
        <w:pStyle w:val="LV4"/>
      </w:pPr>
      <w:r>
        <w:t xml:space="preserve">of </w:t>
      </w:r>
      <w:r w:rsidRPr="000551A4">
        <w:t>at least 7</w:t>
      </w:r>
      <w:r w:rsidR="00221FAE">
        <w:t>,</w:t>
      </w:r>
      <w:r w:rsidRPr="000551A4">
        <w:t xml:space="preserve"> </w:t>
      </w:r>
      <w:r w:rsidR="007B6873">
        <w:t>with</w:t>
      </w:r>
      <w:r w:rsidRPr="000551A4">
        <w:t xml:space="preserve"> a</w:t>
      </w:r>
      <w:r w:rsidR="00221FAE">
        <w:t>n associated</w:t>
      </w:r>
      <w:r w:rsidRPr="000551A4">
        <w:t xml:space="preserve"> symptom severity scale score of at least 5; or</w:t>
      </w:r>
    </w:p>
    <w:p w:rsidR="000551A4" w:rsidRPr="008E76DC" w:rsidRDefault="000551A4" w:rsidP="000551A4">
      <w:pPr>
        <w:pStyle w:val="LV4"/>
      </w:pPr>
      <w:r w:rsidRPr="000551A4">
        <w:t>from 4 to 6</w:t>
      </w:r>
      <w:r w:rsidR="00221FAE">
        <w:t>,</w:t>
      </w:r>
      <w:r w:rsidRPr="000551A4">
        <w:t xml:space="preserve"> </w:t>
      </w:r>
      <w:r w:rsidR="007B6873">
        <w:t>with</w:t>
      </w:r>
      <w:r w:rsidRPr="000551A4">
        <w:t xml:space="preserve"> a</w:t>
      </w:r>
      <w:r w:rsidR="00221FAE">
        <w:t>n associated</w:t>
      </w:r>
      <w:r w:rsidRPr="000551A4">
        <w:t xml:space="preserve"> symptom severity scale score of at least 9</w:t>
      </w:r>
      <w:r>
        <w:t>;</w:t>
      </w:r>
      <w:r w:rsidR="00221FAE">
        <w:t xml:space="preserve"> and</w:t>
      </w:r>
    </w:p>
    <w:p w:rsidR="00253D7C" w:rsidRDefault="000551A4" w:rsidP="000551A4">
      <w:pPr>
        <w:pStyle w:val="LV3"/>
      </w:pPr>
      <w:r w:rsidRPr="000551A4">
        <w:t>pain is present in at least 4 of 5 regions</w:t>
      </w:r>
      <w:r w:rsidR="00611715">
        <w:t xml:space="preserve"> from the specified list of regions</w:t>
      </w:r>
      <w:r w:rsidRPr="000551A4">
        <w:t>; and</w:t>
      </w:r>
    </w:p>
    <w:p w:rsidR="000551A4" w:rsidRDefault="000551A4" w:rsidP="000551A4">
      <w:pPr>
        <w:pStyle w:val="LV3"/>
      </w:pPr>
      <w:r w:rsidRPr="000551A4">
        <w:lastRenderedPageBreak/>
        <w:t>the pain and symptoms are not better accounted for by another medical or psychiatric condition.</w:t>
      </w:r>
    </w:p>
    <w:p w:rsidR="00221FAE" w:rsidRDefault="00221FAE" w:rsidP="00221FAE">
      <w:pPr>
        <w:pStyle w:val="Note2"/>
        <w:ind w:left="1985" w:hanging="567"/>
      </w:pPr>
      <w:r w:rsidRPr="003F2688">
        <w:t>Note 1: Pain in the jaw, chest and abdomen does not count towards the number of regions, but does count towards the widespread pain index score of 0</w:t>
      </w:r>
      <w:r w:rsidR="000C302C">
        <w:t xml:space="preserve"> to </w:t>
      </w:r>
      <w:r w:rsidRPr="003F2688">
        <w:t>19.</w:t>
      </w:r>
    </w:p>
    <w:p w:rsidR="00253D7C" w:rsidRPr="008E76DC" w:rsidRDefault="00253D7C" w:rsidP="00221FAE">
      <w:pPr>
        <w:pStyle w:val="Note2"/>
        <w:ind w:left="1985" w:hanging="567"/>
      </w:pPr>
      <w:r>
        <w:t>Note</w:t>
      </w:r>
      <w:r w:rsidR="00221FAE">
        <w:t xml:space="preserve"> 2</w:t>
      </w:r>
      <w:r>
        <w:t xml:space="preserve">: </w:t>
      </w:r>
      <w:r w:rsidR="002E4DAB" w:rsidRPr="004F2361">
        <w:rPr>
          <w:b/>
          <w:i/>
        </w:rPr>
        <w:t>specified list of regions</w:t>
      </w:r>
      <w:r w:rsidR="002E4DAB">
        <w:t xml:space="preserve">, </w:t>
      </w:r>
      <w:r w:rsidR="002E4DAB" w:rsidRPr="004F2361">
        <w:rPr>
          <w:b/>
          <w:i/>
        </w:rPr>
        <w:t>symptom severity scale score</w:t>
      </w:r>
      <w:r w:rsidR="002E4DAB">
        <w:t xml:space="preserve"> and</w:t>
      </w:r>
      <w:r w:rsidR="002E4DAB" w:rsidRPr="007B6873">
        <w:t xml:space="preserve"> </w:t>
      </w:r>
      <w:r w:rsidR="002E4DAB" w:rsidRPr="004F2361">
        <w:rPr>
          <w:b/>
          <w:i/>
        </w:rPr>
        <w:t>widespread pain index</w:t>
      </w:r>
      <w:r w:rsidR="002E4DAB" w:rsidRPr="007B6873">
        <w:t xml:space="preserve"> </w:t>
      </w:r>
      <w:r w:rsidR="007B6873" w:rsidRPr="007B6873">
        <w:t xml:space="preserve">are defined in the Schedule 1 </w:t>
      </w:r>
      <w:r w:rsidR="007B6873">
        <w:t>-</w:t>
      </w:r>
      <w:r w:rsidR="007B6873" w:rsidRPr="007B6873">
        <w:t xml:space="preserve"> Dictionary.</w:t>
      </w:r>
    </w:p>
    <w:p w:rsidR="008F572A" w:rsidRPr="00237BAF" w:rsidRDefault="008F572A" w:rsidP="001F46C0">
      <w:pPr>
        <w:pStyle w:val="LV2"/>
      </w:pPr>
      <w:r w:rsidRPr="00237BAF">
        <w:t xml:space="preserve">While </w:t>
      </w:r>
      <w:r w:rsidR="00E17C8D" w:rsidRPr="00E17C8D">
        <w:t>fibromyalgia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F46C0" w:rsidRPr="001F46C0">
        <w:t>M79.7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17C8D" w:rsidRPr="00E17C8D">
        <w:t>fibromyalgia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17C8D" w:rsidRPr="00E17C8D">
        <w:rPr>
          <w:b/>
        </w:rPr>
        <w:t>fibromyalgia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17C8D" w:rsidRPr="00E17C8D">
        <w:t>fibromyalgia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17C8D" w:rsidRPr="00E17C8D">
        <w:t>fibromyalgia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85531912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17C8D" w:rsidRPr="00E17C8D">
        <w:t>fibromyalgia</w:t>
      </w:r>
      <w:r>
        <w:t xml:space="preserve"> </w:t>
      </w:r>
      <w:r w:rsidRPr="00D5620B">
        <w:t>and death from</w:t>
      </w:r>
      <w:r>
        <w:t xml:space="preserve"> </w:t>
      </w:r>
      <w:r w:rsidR="00E17C8D" w:rsidRPr="00E17C8D">
        <w:t>fibromyalgia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553191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17C8D" w:rsidRPr="00E17C8D">
        <w:t>fibromyalgia</w:t>
      </w:r>
      <w:r w:rsidR="007A3989">
        <w:t xml:space="preserve"> </w:t>
      </w:r>
      <w:r w:rsidR="007C7DEE" w:rsidRPr="00AA6D8B">
        <w:t xml:space="preserve">or death from </w:t>
      </w:r>
      <w:r w:rsidR="00E17C8D" w:rsidRPr="00E17C8D">
        <w:t>fibromyalgia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F46C0" w:rsidRDefault="001F46C0" w:rsidP="001F46C0">
      <w:pPr>
        <w:pStyle w:val="LV2"/>
      </w:pPr>
      <w:bookmarkStart w:id="27" w:name="_Ref402530260"/>
      <w:bookmarkStart w:id="28" w:name="_Ref409598844"/>
      <w:r w:rsidRPr="001F46C0">
        <w:t>experiencing severe childhood abuse before the clinical onset of fibromyalgia;</w:t>
      </w:r>
    </w:p>
    <w:p w:rsidR="001F46C0" w:rsidRDefault="001F46C0" w:rsidP="001F46C0">
      <w:pPr>
        <w:pStyle w:val="Note2"/>
      </w:pPr>
      <w:r>
        <w:t xml:space="preserve">Note: </w:t>
      </w:r>
      <w:r w:rsidRPr="001F46C0">
        <w:rPr>
          <w:b/>
          <w:i/>
        </w:rPr>
        <w:t>severe childhood abuse</w:t>
      </w:r>
      <w:r w:rsidRPr="001F46C0">
        <w:t xml:space="preserve"> is defined in the Schedule 1</w:t>
      </w:r>
      <w:r>
        <w:t xml:space="preserve"> -</w:t>
      </w:r>
      <w:r w:rsidRPr="001F46C0">
        <w:t xml:space="preserve"> Dictionary.</w:t>
      </w:r>
    </w:p>
    <w:p w:rsidR="00761128" w:rsidRDefault="00761128" w:rsidP="00761128">
      <w:pPr>
        <w:pStyle w:val="LV2"/>
      </w:pPr>
      <w:r w:rsidRPr="00761128">
        <w:t>being overweight or obese at the time of the clinical onset of fibromyalgia;</w:t>
      </w:r>
    </w:p>
    <w:p w:rsidR="00761128" w:rsidRDefault="00761128" w:rsidP="00761128">
      <w:pPr>
        <w:pStyle w:val="Note2"/>
      </w:pPr>
      <w:r>
        <w:t xml:space="preserve">Note: </w:t>
      </w:r>
      <w:r w:rsidRPr="00761128">
        <w:rPr>
          <w:b/>
          <w:i/>
        </w:rPr>
        <w:t>being overweight or obese</w:t>
      </w:r>
      <w:r w:rsidRPr="00761128">
        <w:t xml:space="preserve"> is defined in the Schedule 1 </w:t>
      </w:r>
      <w:r>
        <w:t>-</w:t>
      </w:r>
      <w:r w:rsidRPr="00761128">
        <w:t xml:space="preserve"> Dictionary.</w:t>
      </w:r>
    </w:p>
    <w:p w:rsidR="00030547" w:rsidRDefault="00030547" w:rsidP="00030547">
      <w:pPr>
        <w:pStyle w:val="LV2"/>
      </w:pPr>
      <w:r w:rsidRPr="00030547">
        <w:lastRenderedPageBreak/>
        <w:t>having an autoimmune inflammatory condition which is associated with the development of arthritis at the time of the clinical onset of fibromyalgia;</w:t>
      </w:r>
    </w:p>
    <w:p w:rsidR="00030547" w:rsidRDefault="00030547" w:rsidP="00030547">
      <w:pPr>
        <w:pStyle w:val="LV2"/>
      </w:pPr>
      <w:r w:rsidRPr="00030547">
        <w:t>experiencing a category 1A stressor within the 1 year before the clinical onset of fibromyalgia;</w:t>
      </w:r>
    </w:p>
    <w:p w:rsidR="00030547" w:rsidRDefault="00030547" w:rsidP="00030547">
      <w:pPr>
        <w:pStyle w:val="Note2"/>
      </w:pPr>
      <w:r>
        <w:t xml:space="preserve">Note: </w:t>
      </w:r>
      <w:r w:rsidRPr="00030547">
        <w:rPr>
          <w:b/>
          <w:i/>
        </w:rPr>
        <w:t>category 1A stressor</w:t>
      </w:r>
      <w:r w:rsidRPr="00030547">
        <w:t xml:space="preserve"> is defined in the Schedule 1 </w:t>
      </w:r>
      <w:r>
        <w:t>-</w:t>
      </w:r>
      <w:r w:rsidRPr="00030547">
        <w:t xml:space="preserve"> Dictionary.</w:t>
      </w:r>
    </w:p>
    <w:p w:rsidR="00074E1A" w:rsidRDefault="00074E1A" w:rsidP="00074E1A">
      <w:pPr>
        <w:pStyle w:val="LV2"/>
      </w:pPr>
      <w:r w:rsidRPr="00074E1A">
        <w:t>having a severe, chronic medical condition for at least the 2 years before the clinical onset of fibromyalgia;</w:t>
      </w:r>
    </w:p>
    <w:p w:rsidR="00074E1A" w:rsidRDefault="00074E1A" w:rsidP="00074E1A">
      <w:pPr>
        <w:pStyle w:val="Note2"/>
      </w:pPr>
      <w:r>
        <w:t xml:space="preserve">Note: </w:t>
      </w:r>
      <w:r w:rsidRPr="00074E1A">
        <w:rPr>
          <w:b/>
          <w:i/>
        </w:rPr>
        <w:t>severe, chronic medical condition</w:t>
      </w:r>
      <w:r w:rsidRPr="00074E1A">
        <w:t xml:space="preserve"> is defined in the Schedule 1 </w:t>
      </w:r>
      <w:r>
        <w:t>-</w:t>
      </w:r>
      <w:r w:rsidRPr="00074E1A">
        <w:t xml:space="preserve"> Dictionary.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17C8D" w:rsidRPr="00E17C8D">
        <w:t>fibromyalgia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85531914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AF7D63">
        <w:t>subsection</w:t>
      </w:r>
      <w:r w:rsidR="00FF1D47">
        <w:t xml:space="preserve"> </w:t>
      </w:r>
      <w:r w:rsidR="00DA3996">
        <w:t>9</w:t>
      </w:r>
      <w:r w:rsidR="00AF7D63">
        <w:t>(6</w:t>
      </w:r>
      <w:r w:rsidR="00FF1D47">
        <w:t xml:space="preserve">) </w:t>
      </w:r>
      <w:r w:rsidRPr="00187DE1">
        <w:t xml:space="preserve">applies only to material contribution to, or aggravation of, </w:t>
      </w:r>
      <w:r w:rsidR="00E17C8D" w:rsidRPr="00E17C8D">
        <w:t>fibromyalgia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17C8D" w:rsidRPr="00E17C8D">
        <w:t>fibromyalgia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8553191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553191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85531917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A0EA9" w:rsidRDefault="000A0EA9" w:rsidP="000A0EA9">
      <w:pPr>
        <w:pStyle w:val="SH3"/>
      </w:pPr>
      <w:bookmarkStart w:id="37" w:name="_Ref402530810"/>
      <w:r w:rsidRPr="000A0EA9">
        <w:rPr>
          <w:b/>
          <w:i/>
        </w:rPr>
        <w:t>being overweight or obese</w:t>
      </w:r>
      <w:r w:rsidRPr="000A0EA9">
        <w:t xml:space="preserve"> means having a Body Mass Index (BMI) of 25 or greater</w:t>
      </w:r>
      <w:r>
        <w:t>.</w:t>
      </w:r>
    </w:p>
    <w:p w:rsidR="000A0EA9" w:rsidRPr="000A0EA9" w:rsidRDefault="000A0EA9" w:rsidP="000A0EA9">
      <w:pPr>
        <w:pStyle w:val="ScheduleNote"/>
      </w:pPr>
      <w:r>
        <w:t xml:space="preserve">Note: </w:t>
      </w:r>
      <w:r w:rsidRPr="000A0EA9">
        <w:rPr>
          <w:b/>
          <w:i/>
        </w:rPr>
        <w:t>BMI</w:t>
      </w:r>
      <w:r w:rsidRPr="000A0EA9">
        <w:t xml:space="preserve"> is also defined in the Schedule 1 - Dictionary.</w:t>
      </w:r>
    </w:p>
    <w:p w:rsidR="004810A8" w:rsidRDefault="004810A8" w:rsidP="004810A8">
      <w:pPr>
        <w:pStyle w:val="SH3"/>
      </w:pPr>
      <w:r w:rsidRPr="004810A8">
        <w:rPr>
          <w:b/>
          <w:i/>
        </w:rPr>
        <w:t>BMI</w:t>
      </w:r>
      <w:r w:rsidRPr="004810A8">
        <w:t xml:space="preserve"> means W/H</w:t>
      </w:r>
      <w:r w:rsidRPr="004810A8">
        <w:rPr>
          <w:vertAlign w:val="superscript"/>
        </w:rPr>
        <w:t>2</w:t>
      </w:r>
      <w:r w:rsidRPr="004810A8">
        <w:t xml:space="preserve"> where:</w:t>
      </w:r>
    </w:p>
    <w:p w:rsidR="004810A8" w:rsidRDefault="004810A8" w:rsidP="004810A8">
      <w:pPr>
        <w:pStyle w:val="SH4"/>
      </w:pPr>
      <w:r>
        <w:t xml:space="preserve">W is the person's weight in kilograms; and </w:t>
      </w:r>
    </w:p>
    <w:p w:rsidR="004810A8" w:rsidRPr="004810A8" w:rsidRDefault="004810A8" w:rsidP="004810A8">
      <w:pPr>
        <w:pStyle w:val="SH4"/>
      </w:pPr>
      <w:r>
        <w:t>H is the person's height in metres.</w:t>
      </w:r>
    </w:p>
    <w:p w:rsidR="00030547" w:rsidRDefault="00030547" w:rsidP="00030547">
      <w:pPr>
        <w:pStyle w:val="SH3"/>
      </w:pPr>
      <w:r w:rsidRPr="00030547">
        <w:rPr>
          <w:b/>
          <w:i/>
        </w:rPr>
        <w:t>category 1A stressor</w:t>
      </w:r>
      <w:r w:rsidRPr="00030547">
        <w:t xml:space="preserve"> means one of the following severe traumatic events:</w:t>
      </w:r>
    </w:p>
    <w:p w:rsidR="00030547" w:rsidRDefault="00030547" w:rsidP="00030547">
      <w:pPr>
        <w:pStyle w:val="SH4"/>
      </w:pPr>
      <w:r>
        <w:t>experiencing a life-threatening event;</w:t>
      </w:r>
    </w:p>
    <w:p w:rsidR="00030547" w:rsidRDefault="00030547" w:rsidP="00030547">
      <w:pPr>
        <w:pStyle w:val="SH4"/>
      </w:pPr>
      <w:r>
        <w:t xml:space="preserve">being subject to a serious physical attack or assault including rape and </w:t>
      </w:r>
      <w:r w:rsidRPr="00030547">
        <w:t>sexual molestation; or</w:t>
      </w:r>
    </w:p>
    <w:p w:rsidR="00030547" w:rsidRPr="00030547" w:rsidRDefault="00030547" w:rsidP="00030547">
      <w:pPr>
        <w:pStyle w:val="SH4"/>
      </w:pPr>
      <w:r>
        <w:t xml:space="preserve">being threatened with a weapon, being held captive, being kidnapped </w:t>
      </w:r>
      <w:r w:rsidRPr="00030547">
        <w:t>or being tortured.</w:t>
      </w:r>
    </w:p>
    <w:p w:rsidR="007B6873" w:rsidRPr="00513D05" w:rsidRDefault="00E17C8D" w:rsidP="007B6873">
      <w:pPr>
        <w:pStyle w:val="SH3"/>
      </w:pPr>
      <w:proofErr w:type="gramStart"/>
      <w:r w:rsidRPr="00E17C8D">
        <w:rPr>
          <w:b/>
          <w:i/>
        </w:rPr>
        <w:t>fibromyalgia</w:t>
      </w:r>
      <w:r w:rsidR="007B6873" w:rsidRPr="00513D05">
        <w:t>—</w:t>
      </w:r>
      <w:proofErr w:type="gramEnd"/>
      <w:r w:rsidR="007B6873" w:rsidRPr="00513D05">
        <w:t>see subsection</w:t>
      </w:r>
      <w:r w:rsidR="007B6873">
        <w:t xml:space="preserve"> 7(2).</w:t>
      </w:r>
    </w:p>
    <w:p w:rsidR="00611715" w:rsidRPr="00611715" w:rsidRDefault="007B52F6" w:rsidP="00611715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  <w:bookmarkStart w:id="38" w:name="_Ref402529607"/>
      <w:bookmarkEnd w:id="37"/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611715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611715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611715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611715">
      <w:pPr>
        <w:pStyle w:val="SH4"/>
      </w:pPr>
      <w:r w:rsidRPr="0090262E">
        <w:t>British nuclear test defence service under the VEA;</w:t>
      </w:r>
    </w:p>
    <w:p w:rsidR="0090262E" w:rsidRPr="0090262E" w:rsidRDefault="0090262E" w:rsidP="00611715">
      <w:pPr>
        <w:pStyle w:val="SH4"/>
      </w:pPr>
      <w:r w:rsidRPr="0090262E">
        <w:t>warlike service under the MRCA; or</w:t>
      </w:r>
    </w:p>
    <w:p w:rsidR="00885EAB" w:rsidRPr="0090262E" w:rsidRDefault="0090262E" w:rsidP="00611715">
      <w:pPr>
        <w:pStyle w:val="SH4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1F46C0" w:rsidRDefault="001F46C0" w:rsidP="001F46C0">
      <w:pPr>
        <w:pStyle w:val="SH3"/>
      </w:pPr>
      <w:r w:rsidRPr="001F46C0">
        <w:rPr>
          <w:b/>
          <w:i/>
        </w:rPr>
        <w:t>severe childhood abuse</w:t>
      </w:r>
      <w:r w:rsidRPr="001F46C0">
        <w:t xml:space="preserve"> means:</w:t>
      </w:r>
    </w:p>
    <w:p w:rsidR="001F46C0" w:rsidRDefault="001F46C0" w:rsidP="001F46C0">
      <w:pPr>
        <w:pStyle w:val="SH4"/>
      </w:pPr>
      <w:r>
        <w:t xml:space="preserve">serious physical, emotional, psychological or sexual harm whilst a child aged under 16 years; or </w:t>
      </w:r>
    </w:p>
    <w:p w:rsidR="001F46C0" w:rsidRDefault="001F46C0" w:rsidP="001F46C0">
      <w:pPr>
        <w:pStyle w:val="SH4"/>
      </w:pPr>
      <w:r>
        <w:t xml:space="preserve">neglect involving a serious failure to provide the necessities for health, </w:t>
      </w:r>
      <w:r w:rsidRPr="001F46C0">
        <w:t>physical and emotional development, or wellbeing whilst a child aged under 16 years;</w:t>
      </w:r>
    </w:p>
    <w:p w:rsidR="001F46C0" w:rsidRPr="001F46C0" w:rsidRDefault="001F46C0" w:rsidP="001F46C0">
      <w:pPr>
        <w:pStyle w:val="SH3"/>
      </w:pPr>
      <w:r w:rsidRPr="001F46C0">
        <w:t>where such serious harm or neglect has been perpetrated by a parent, a care provider, an adult who works with or around that child, or any other adult in contact with that child.</w:t>
      </w:r>
    </w:p>
    <w:p w:rsidR="00074E1A" w:rsidRDefault="00074E1A" w:rsidP="00074E1A">
      <w:pPr>
        <w:pStyle w:val="SH3"/>
      </w:pPr>
      <w:r w:rsidRPr="00074E1A">
        <w:rPr>
          <w:b/>
          <w:i/>
        </w:rPr>
        <w:t>severe, chronic medical condition</w:t>
      </w:r>
      <w:r w:rsidRPr="00074E1A">
        <w:t xml:space="preserve"> means an illness that:</w:t>
      </w:r>
    </w:p>
    <w:p w:rsidR="00074E1A" w:rsidRDefault="00074E1A" w:rsidP="00074E1A">
      <w:pPr>
        <w:pStyle w:val="SH4"/>
      </w:pPr>
      <w:r>
        <w:t>substantially impacts on social, occupational or other important areas of functioning; and</w:t>
      </w:r>
    </w:p>
    <w:p w:rsidR="00074E1A" w:rsidRDefault="00074E1A" w:rsidP="00074E1A">
      <w:pPr>
        <w:pStyle w:val="SH4"/>
      </w:pPr>
      <w:r>
        <w:lastRenderedPageBreak/>
        <w:t>requires on-going daily or almost daily management of symptoms under the supervision of a registered health practitioner, including assistance with activities of daily living, bed rest, dietary modification, drug therapy, nursing care, oxygen therapy and physiotherapy; and</w:t>
      </w:r>
    </w:p>
    <w:p w:rsidR="00074E1A" w:rsidRDefault="00074E1A" w:rsidP="00074E1A">
      <w:pPr>
        <w:pStyle w:val="SH4"/>
      </w:pPr>
      <w:r>
        <w:t>is of a type that:</w:t>
      </w:r>
    </w:p>
    <w:p w:rsidR="00074E1A" w:rsidRDefault="00074E1A" w:rsidP="00074E1A">
      <w:pPr>
        <w:pStyle w:val="SH5"/>
      </w:pPr>
      <w:r>
        <w:t>does not usually resolve spontaneously; or</w:t>
      </w:r>
    </w:p>
    <w:p w:rsidR="00074E1A" w:rsidRDefault="00074E1A" w:rsidP="00074E1A">
      <w:pPr>
        <w:pStyle w:val="SH5"/>
      </w:pPr>
      <w:r>
        <w:t>is rarely cured completely; or</w:t>
      </w:r>
    </w:p>
    <w:p w:rsidR="00074E1A" w:rsidRDefault="00074E1A" w:rsidP="00074E1A">
      <w:pPr>
        <w:pStyle w:val="SH5"/>
      </w:pPr>
      <w:r>
        <w:t>may progress to a life-threatening illness.</w:t>
      </w:r>
    </w:p>
    <w:p w:rsidR="00750E4B" w:rsidRDefault="00750E4B" w:rsidP="00750E4B">
      <w:pPr>
        <w:pStyle w:val="ScheduleNote"/>
      </w:pPr>
      <w:r>
        <w:t xml:space="preserve">Note: </w:t>
      </w:r>
      <w:r w:rsidRPr="00750E4B">
        <w:t>Examples of severe, chronic medical conditions include:</w:t>
      </w:r>
    </w:p>
    <w:p w:rsidR="00750E4B" w:rsidRDefault="00750E4B" w:rsidP="00750E4B">
      <w:pPr>
        <w:pStyle w:val="ScheduleNote"/>
        <w:ind w:left="1276" w:hanging="425"/>
      </w:pPr>
      <w:r>
        <w:tab/>
      </w:r>
      <w:r>
        <w:tab/>
      </w:r>
      <w:r>
        <w:tab/>
      </w:r>
      <w:r>
        <w:tab/>
        <w:t xml:space="preserve">(a) </w:t>
      </w:r>
      <w:r w:rsidR="000C302C">
        <w:t xml:space="preserve">  </w:t>
      </w:r>
      <w:r w:rsidRPr="00750E4B">
        <w:t>chronic kidney disease requiring dialysis;</w:t>
      </w:r>
    </w:p>
    <w:p w:rsidR="00750E4B" w:rsidRDefault="00750E4B" w:rsidP="00750E4B">
      <w:pPr>
        <w:pStyle w:val="ScheduleNote"/>
        <w:spacing w:before="0"/>
        <w:ind w:left="1276" w:hanging="425"/>
      </w:pPr>
      <w:r>
        <w:tab/>
        <w:t>(b)</w:t>
      </w:r>
      <w:r w:rsidR="000C302C">
        <w:t xml:space="preserve">  </w:t>
      </w:r>
      <w:r>
        <w:t xml:space="preserve"> </w:t>
      </w:r>
      <w:r w:rsidRPr="00750E4B">
        <w:tab/>
        <w:t>severe psoriasis; and</w:t>
      </w:r>
    </w:p>
    <w:p w:rsidR="00750E4B" w:rsidRDefault="00750E4B" w:rsidP="00750E4B">
      <w:pPr>
        <w:pStyle w:val="ScheduleNote"/>
        <w:spacing w:before="0"/>
        <w:ind w:left="1276" w:hanging="425"/>
      </w:pPr>
      <w:r>
        <w:tab/>
        <w:t>(c)</w:t>
      </w:r>
      <w:r w:rsidR="000C302C">
        <w:t xml:space="preserve">  </w:t>
      </w:r>
      <w:r>
        <w:t xml:space="preserve"> </w:t>
      </w:r>
      <w:r w:rsidRPr="00750E4B">
        <w:tab/>
        <w:t>a poorly controlled form of any of the following conditions:</w:t>
      </w:r>
    </w:p>
    <w:p w:rsidR="00750E4B" w:rsidRDefault="00750E4B" w:rsidP="00750E4B">
      <w:pPr>
        <w:pStyle w:val="ScheduleNote"/>
        <w:spacing w:before="0"/>
        <w:ind w:left="1560" w:hanging="709"/>
      </w:pP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 w:rsidR="000C302C">
        <w:t xml:space="preserve">   </w:t>
      </w:r>
      <w:r w:rsidRPr="00750E4B">
        <w:tab/>
        <w:t>asthma;</w:t>
      </w:r>
    </w:p>
    <w:p w:rsidR="00750E4B" w:rsidRDefault="00750E4B" w:rsidP="00750E4B">
      <w:pPr>
        <w:pStyle w:val="ScheduleNote"/>
        <w:spacing w:before="0"/>
        <w:ind w:left="1560" w:hanging="709"/>
      </w:pPr>
      <w:r>
        <w:tab/>
        <w:t>(ii)</w:t>
      </w:r>
      <w:r w:rsidR="000C302C">
        <w:t xml:space="preserve">  </w:t>
      </w:r>
      <w:r>
        <w:t xml:space="preserve"> </w:t>
      </w:r>
      <w:r w:rsidRPr="00750E4B">
        <w:tab/>
        <w:t>chronic obstructive pulmonary disease;</w:t>
      </w:r>
    </w:p>
    <w:p w:rsidR="00750E4B" w:rsidRDefault="00750E4B" w:rsidP="00750E4B">
      <w:pPr>
        <w:pStyle w:val="ScheduleNote"/>
        <w:spacing w:before="0"/>
        <w:ind w:left="1560" w:hanging="709"/>
      </w:pPr>
      <w:r>
        <w:tab/>
        <w:t>(iii)</w:t>
      </w:r>
      <w:r w:rsidR="000C302C">
        <w:t xml:space="preserve"> </w:t>
      </w:r>
      <w:r>
        <w:t xml:space="preserve"> </w:t>
      </w:r>
      <w:r w:rsidRPr="00750E4B">
        <w:tab/>
        <w:t>diabetes mellitus; and</w:t>
      </w:r>
    </w:p>
    <w:p w:rsidR="00750E4B" w:rsidRPr="00074E1A" w:rsidRDefault="00750E4B" w:rsidP="00750E4B">
      <w:pPr>
        <w:pStyle w:val="ScheduleNote"/>
        <w:spacing w:before="0"/>
        <w:ind w:left="1560" w:hanging="709"/>
      </w:pPr>
      <w:r>
        <w:tab/>
        <w:t>(iv)</w:t>
      </w:r>
      <w:r w:rsidR="000C302C">
        <w:t xml:space="preserve"> </w:t>
      </w:r>
      <w:r>
        <w:t xml:space="preserve"> </w:t>
      </w:r>
      <w:r w:rsidRPr="00750E4B">
        <w:tab/>
        <w:t>epilepsy.</w:t>
      </w:r>
    </w:p>
    <w:p w:rsidR="00611715" w:rsidRDefault="00611715" w:rsidP="00611715">
      <w:pPr>
        <w:pStyle w:val="SH3"/>
      </w:pPr>
      <w:r>
        <w:rPr>
          <w:b/>
          <w:i/>
        </w:rPr>
        <w:t xml:space="preserve">specified list of </w:t>
      </w:r>
      <w:r w:rsidRPr="00611715">
        <w:rPr>
          <w:b/>
          <w:i/>
        </w:rPr>
        <w:t>region</w:t>
      </w:r>
      <w:r>
        <w:rPr>
          <w:b/>
          <w:i/>
        </w:rPr>
        <w:t>s</w:t>
      </w:r>
      <w:r w:rsidRPr="00611715">
        <w:t xml:space="preserve"> means:</w:t>
      </w:r>
    </w:p>
    <w:p w:rsidR="00611715" w:rsidRDefault="00611715" w:rsidP="00611715">
      <w:pPr>
        <w:pStyle w:val="SH4"/>
      </w:pPr>
      <w:r>
        <w:t xml:space="preserve">left upper region, defined as left jaw, left shoulder girdle, left upper arm and left lower arm; </w:t>
      </w:r>
    </w:p>
    <w:p w:rsidR="00611715" w:rsidRDefault="00611715" w:rsidP="00611715">
      <w:pPr>
        <w:pStyle w:val="SH4"/>
      </w:pPr>
      <w:r>
        <w:t xml:space="preserve">right upper region, defined as right jaw, right shoulder girdle, right upper arm </w:t>
      </w:r>
      <w:r w:rsidR="00221FAE">
        <w:t xml:space="preserve">and </w:t>
      </w:r>
      <w:r>
        <w:t>right lower arm;</w:t>
      </w:r>
    </w:p>
    <w:p w:rsidR="00611715" w:rsidRDefault="00611715" w:rsidP="00611715">
      <w:pPr>
        <w:pStyle w:val="SH4"/>
      </w:pPr>
      <w:r>
        <w:t>left lower region, defined as left hip (including buttock and trochanter), left upper leg and left lower leg;</w:t>
      </w:r>
    </w:p>
    <w:p w:rsidR="00611715" w:rsidRDefault="00611715" w:rsidP="00611715">
      <w:pPr>
        <w:pStyle w:val="SH4"/>
      </w:pPr>
      <w:r>
        <w:t xml:space="preserve">right lower region, defined as right hip (including buttock and trochanter), right upper leg and right lower leg; </w:t>
      </w:r>
      <w:r w:rsidR="00221FAE">
        <w:t>or</w:t>
      </w:r>
    </w:p>
    <w:p w:rsidR="00611715" w:rsidRPr="00611715" w:rsidRDefault="00611715" w:rsidP="00611715">
      <w:pPr>
        <w:pStyle w:val="SH4"/>
      </w:pPr>
      <w:r>
        <w:t>axial region, defined as neck, upper back, lower back, chest and abdomen.</w:t>
      </w:r>
    </w:p>
    <w:p w:rsidR="00221FAE" w:rsidRDefault="007B6873" w:rsidP="007B6873">
      <w:pPr>
        <w:pStyle w:val="SH3"/>
      </w:pPr>
      <w:r w:rsidRPr="007B6873">
        <w:rPr>
          <w:b/>
          <w:i/>
        </w:rPr>
        <w:t>symptom severity scale score</w:t>
      </w:r>
      <w:r w:rsidRPr="007B6873">
        <w:t xml:space="preserve"> means </w:t>
      </w:r>
      <w:r w:rsidR="00221FAE">
        <w:t xml:space="preserve">the </w:t>
      </w:r>
      <w:r w:rsidR="000C302C">
        <w:t>combined</w:t>
      </w:r>
      <w:r w:rsidR="00221FAE">
        <w:t xml:space="preserve"> total of:</w:t>
      </w:r>
    </w:p>
    <w:p w:rsidR="000C302C" w:rsidRDefault="007B6873" w:rsidP="000C302C">
      <w:pPr>
        <w:pStyle w:val="SH4"/>
      </w:pPr>
      <w:r w:rsidRPr="007B6873">
        <w:t xml:space="preserve">the sum (scored from 0 to 9) of the severity of 3 symptoms (fatigue, waking unrefreshed and cognitive symptoms), </w:t>
      </w:r>
      <w:r w:rsidR="000C302C" w:rsidRPr="007B6873">
        <w:t xml:space="preserve">where the level of </w:t>
      </w:r>
      <w:r w:rsidR="000C302C">
        <w:t xml:space="preserve">symptom </w:t>
      </w:r>
      <w:r w:rsidR="000C302C" w:rsidRPr="007B6873">
        <w:t xml:space="preserve">severity is defined as: </w:t>
      </w:r>
    </w:p>
    <w:p w:rsidR="000C302C" w:rsidRDefault="000C302C" w:rsidP="000C302C">
      <w:pPr>
        <w:pStyle w:val="SH5"/>
      </w:pPr>
      <w:r w:rsidRPr="007B6873">
        <w:t xml:space="preserve">0 = no problem; </w:t>
      </w:r>
    </w:p>
    <w:p w:rsidR="000C302C" w:rsidRDefault="000C302C" w:rsidP="000C302C">
      <w:pPr>
        <w:pStyle w:val="SH5"/>
      </w:pPr>
      <w:r w:rsidRPr="007B6873">
        <w:t xml:space="preserve">1 = slight or mild problems, generally mild or intermittent; </w:t>
      </w:r>
    </w:p>
    <w:p w:rsidR="000C302C" w:rsidRDefault="000C302C" w:rsidP="000C302C">
      <w:pPr>
        <w:pStyle w:val="SH5"/>
      </w:pPr>
      <w:r w:rsidRPr="007B6873">
        <w:t xml:space="preserve">2 = moderate, considerable problems, often present or present at a moderate level; or </w:t>
      </w:r>
    </w:p>
    <w:p w:rsidR="000C302C" w:rsidRDefault="000C302C" w:rsidP="000C302C">
      <w:pPr>
        <w:pStyle w:val="SH5"/>
      </w:pPr>
      <w:r w:rsidRPr="007B6873">
        <w:t>3 = severe, pervasive, continuous o</w:t>
      </w:r>
      <w:r>
        <w:t>r life-disturbing problems; plus</w:t>
      </w:r>
    </w:p>
    <w:p w:rsidR="000C302C" w:rsidRDefault="000C302C" w:rsidP="004842EB">
      <w:pPr>
        <w:pStyle w:val="SH4"/>
      </w:pPr>
      <w:proofErr w:type="gramStart"/>
      <w:r w:rsidRPr="007B6873">
        <w:t>the</w:t>
      </w:r>
      <w:proofErr w:type="gramEnd"/>
      <w:r w:rsidRPr="007B6873">
        <w:t xml:space="preserve"> sum (scored from 0 to 3) of the number of a further 3 symptoms (headaches, pain or cramps in the lower abdomen, </w:t>
      </w:r>
      <w:r w:rsidR="004842EB">
        <w:t xml:space="preserve">and </w:t>
      </w:r>
      <w:r w:rsidRPr="007B6873">
        <w:t>depression) that the patient has been bothered by during the previous 6 months</w:t>
      </w:r>
      <w: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611715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611715">
      <w:pPr>
        <w:pStyle w:val="SH4"/>
      </w:pPr>
      <w:r w:rsidRPr="00513D05">
        <w:tab/>
        <w:t>respiratory failure;</w:t>
      </w:r>
    </w:p>
    <w:p w:rsidR="00885EAB" w:rsidRPr="00513D05" w:rsidRDefault="00885EAB" w:rsidP="00611715">
      <w:pPr>
        <w:pStyle w:val="SH4"/>
      </w:pPr>
      <w:r w:rsidRPr="00513D05">
        <w:tab/>
        <w:t>cardiac arrest;</w:t>
      </w:r>
    </w:p>
    <w:p w:rsidR="00885EAB" w:rsidRPr="00513D05" w:rsidRDefault="00885EAB" w:rsidP="00611715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611715">
      <w:pPr>
        <w:pStyle w:val="SH4"/>
      </w:pPr>
      <w:r w:rsidRPr="00513D05">
        <w:tab/>
        <w:t>cessation of brain function.</w:t>
      </w:r>
    </w:p>
    <w:p w:rsidR="00225CBD" w:rsidRDefault="00885EAB" w:rsidP="00576E99">
      <w:pPr>
        <w:pStyle w:val="SH3"/>
      </w:pPr>
      <w:r w:rsidRPr="00576E99">
        <w:rPr>
          <w:b/>
          <w:i/>
        </w:rPr>
        <w:lastRenderedPageBreak/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Default="00611715" w:rsidP="005A452F">
      <w:pPr>
        <w:pStyle w:val="SH3"/>
      </w:pPr>
      <w:proofErr w:type="gramStart"/>
      <w:r w:rsidRPr="002E4DAB">
        <w:rPr>
          <w:b/>
          <w:i/>
        </w:rPr>
        <w:t>widespread</w:t>
      </w:r>
      <w:proofErr w:type="gramEnd"/>
      <w:r w:rsidRPr="002E4DAB">
        <w:rPr>
          <w:b/>
          <w:i/>
        </w:rPr>
        <w:t xml:space="preserve"> pain index</w:t>
      </w:r>
      <w:r w:rsidRPr="00611715">
        <w:t xml:space="preserve"> means the number of </w:t>
      </w:r>
      <w:r w:rsidR="004D7D8A">
        <w:t>parts</w:t>
      </w:r>
      <w:r w:rsidR="004D7D8A" w:rsidRPr="00611715">
        <w:t xml:space="preserve"> </w:t>
      </w:r>
      <w:r w:rsidRPr="00611715">
        <w:t xml:space="preserve">of the body </w:t>
      </w:r>
      <w:r w:rsidR="000C302C">
        <w:t xml:space="preserve">within the specified list of regions </w:t>
      </w:r>
      <w:r w:rsidRPr="00611715">
        <w:t>in which the person has had pain in the last week (scored from 0 to 19).</w:t>
      </w:r>
    </w:p>
    <w:p w:rsidR="000C302C" w:rsidRDefault="000C302C" w:rsidP="004842EB">
      <w:pPr>
        <w:pStyle w:val="ScheduleNote"/>
      </w:pPr>
      <w:r>
        <w:t xml:space="preserve">Note: </w:t>
      </w:r>
      <w:r w:rsidRPr="004842EB">
        <w:rPr>
          <w:b/>
          <w:i/>
        </w:rPr>
        <w:t>specified list of regions</w:t>
      </w:r>
      <w:r>
        <w:t xml:space="preserve"> is also defined in the Schedule 1 – Dictionary.</w:t>
      </w:r>
    </w:p>
    <w:p w:rsidR="000C302C" w:rsidRPr="00FA33FB" w:rsidRDefault="000C302C" w:rsidP="004842EB">
      <w:pPr>
        <w:pStyle w:val="SH2"/>
      </w:pPr>
    </w:p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17C8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17C8D">
            <w:rPr>
              <w:i/>
              <w:sz w:val="18"/>
              <w:szCs w:val="18"/>
            </w:rPr>
            <w:t>Fibromyalgia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17C8D">
            <w:rPr>
              <w:i/>
              <w:sz w:val="18"/>
              <w:szCs w:val="18"/>
            </w:rPr>
            <w:t>107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17C8D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339FC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339F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17C8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17C8D">
            <w:rPr>
              <w:i/>
              <w:sz w:val="18"/>
              <w:szCs w:val="18"/>
            </w:rPr>
            <w:t>Fibromyalgia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17C8D">
            <w:rPr>
              <w:i/>
              <w:sz w:val="18"/>
              <w:szCs w:val="18"/>
            </w:rPr>
            <w:t>107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17C8D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339F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339F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37A64A0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0547"/>
    <w:rsid w:val="00032E05"/>
    <w:rsid w:val="000437C1"/>
    <w:rsid w:val="00046E67"/>
    <w:rsid w:val="00051B75"/>
    <w:rsid w:val="0005365D"/>
    <w:rsid w:val="00054930"/>
    <w:rsid w:val="000551A4"/>
    <w:rsid w:val="000614BF"/>
    <w:rsid w:val="00061E3E"/>
    <w:rsid w:val="00074E1A"/>
    <w:rsid w:val="00081B7C"/>
    <w:rsid w:val="00085567"/>
    <w:rsid w:val="0008674F"/>
    <w:rsid w:val="00097FDF"/>
    <w:rsid w:val="000A0EA9"/>
    <w:rsid w:val="000A3D68"/>
    <w:rsid w:val="000A651F"/>
    <w:rsid w:val="000B1350"/>
    <w:rsid w:val="000B58FA"/>
    <w:rsid w:val="000C21A3"/>
    <w:rsid w:val="000C302C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46C0"/>
    <w:rsid w:val="001F5D5E"/>
    <w:rsid w:val="001F6219"/>
    <w:rsid w:val="001F6CD4"/>
    <w:rsid w:val="00206C4D"/>
    <w:rsid w:val="0021053C"/>
    <w:rsid w:val="00214488"/>
    <w:rsid w:val="00215860"/>
    <w:rsid w:val="00215AF1"/>
    <w:rsid w:val="00221FAE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3851"/>
    <w:rsid w:val="002D6224"/>
    <w:rsid w:val="002D74C5"/>
    <w:rsid w:val="002E35CD"/>
    <w:rsid w:val="002E3F4B"/>
    <w:rsid w:val="002E4DA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07DC"/>
    <w:rsid w:val="00472DBE"/>
    <w:rsid w:val="00474A19"/>
    <w:rsid w:val="004810A8"/>
    <w:rsid w:val="004834A1"/>
    <w:rsid w:val="004840A6"/>
    <w:rsid w:val="004842EB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D7D8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1715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5E2E"/>
    <w:rsid w:val="00726366"/>
    <w:rsid w:val="00731E00"/>
    <w:rsid w:val="00733269"/>
    <w:rsid w:val="00741718"/>
    <w:rsid w:val="007440B7"/>
    <w:rsid w:val="007500C8"/>
    <w:rsid w:val="00750E4B"/>
    <w:rsid w:val="007527C1"/>
    <w:rsid w:val="007534B2"/>
    <w:rsid w:val="00756272"/>
    <w:rsid w:val="00757544"/>
    <w:rsid w:val="00761128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B6873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39FC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66C2A"/>
    <w:rsid w:val="00A70A74"/>
    <w:rsid w:val="00A77E0D"/>
    <w:rsid w:val="00A931D7"/>
    <w:rsid w:val="00AA40CE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AF7D6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3B96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6A43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7C8D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611715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074E1A"/>
    <w:pPr>
      <w:numPr>
        <w:ilvl w:val="4"/>
        <w:numId w:val="5"/>
      </w:numPr>
      <w:tabs>
        <w:tab w:val="right" w:pos="709"/>
      </w:tabs>
      <w:spacing w:before="40"/>
      <w:ind w:left="1985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8997</Characters>
  <Application>Microsoft Office Word</Application>
  <DocSecurity>0</DocSecurity>
  <PresentationFormat/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2021-10-19T00:31:00Z</dcterms:modified>
  <cp:category/>
  <cp:contentStatus/>
  <dc:language/>
  <cp:version/>
</cp:coreProperties>
</file>