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AF5BD3" w:rsidP="006647B7">
      <w:pPr>
        <w:pStyle w:val="Plainheader"/>
      </w:pPr>
      <w:bookmarkStart w:id="0" w:name="SoP_Name_Title"/>
      <w:r>
        <w:t xml:space="preserve">PORPHYRIA CUTANEA </w:t>
      </w:r>
      <w:proofErr w:type="gramStart"/>
      <w:r>
        <w:t>TARDA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8D56D5">
        <w:t>69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AF5BD3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="00322228">
        <w:rPr>
          <w:b w:val="0"/>
        </w:rPr>
        <w:tab/>
      </w:r>
      <w:r w:rsidR="00322228">
        <w:rPr>
          <w:b w:val="0"/>
        </w:rPr>
        <w:tab/>
        <w:t xml:space="preserve">   </w:t>
      </w:r>
      <w:r w:rsidR="008D56D5">
        <w:rPr>
          <w:b w:val="0"/>
        </w:rPr>
        <w:t>21 May 2021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Professor Nicholas Saunders AO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97668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976687">
        <w:rPr>
          <w:noProof/>
        </w:rPr>
        <w:t>1</w:t>
      </w:r>
      <w:r w:rsidR="0097668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76687">
        <w:rPr>
          <w:noProof/>
        </w:rPr>
        <w:t>Name</w:t>
      </w:r>
      <w:r w:rsidR="00976687">
        <w:rPr>
          <w:noProof/>
        </w:rPr>
        <w:tab/>
      </w:r>
      <w:r w:rsidR="00976687">
        <w:rPr>
          <w:noProof/>
        </w:rPr>
        <w:fldChar w:fldCharType="begin"/>
      </w:r>
      <w:r w:rsidR="00976687">
        <w:rPr>
          <w:noProof/>
        </w:rPr>
        <w:instrText xml:space="preserve"> PAGEREF _Toc72331902 \h </w:instrText>
      </w:r>
      <w:r w:rsidR="00976687">
        <w:rPr>
          <w:noProof/>
        </w:rPr>
      </w:r>
      <w:r w:rsidR="00976687">
        <w:rPr>
          <w:noProof/>
        </w:rPr>
        <w:fldChar w:fldCharType="separate"/>
      </w:r>
      <w:r w:rsidR="00976687">
        <w:rPr>
          <w:noProof/>
        </w:rPr>
        <w:t>3</w:t>
      </w:r>
      <w:r w:rsidR="00976687">
        <w:rPr>
          <w:noProof/>
        </w:rPr>
        <w:fldChar w:fldCharType="end"/>
      </w:r>
    </w:p>
    <w:p w:rsidR="00976687" w:rsidRDefault="009766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_Toc72331903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76687" w:rsidRDefault="009766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_Toc72331904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76687" w:rsidRDefault="009766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_Toc72331905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76687" w:rsidRDefault="009766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_Toc72331906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76687" w:rsidRDefault="009766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_Toc72331907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76687" w:rsidRDefault="009766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_Toc72331908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76687" w:rsidRDefault="009766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_Toc72331909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76687" w:rsidRDefault="009766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_Toc72331910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76687" w:rsidRDefault="009766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_Toc72331911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976687" w:rsidRDefault="009766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_Toc72331912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976687" w:rsidRDefault="0097668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_Toc72331913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976687" w:rsidRDefault="009766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_Toc72331914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5" w:name="_Toc72331902"/>
      <w:r w:rsidRPr="005D6D98">
        <w:lastRenderedPageBreak/>
        <w:t>Name</w:t>
      </w:r>
      <w:bookmarkEnd w:id="5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AF5BD3" w:rsidRPr="00AF5BD3">
        <w:rPr>
          <w:i/>
        </w:rPr>
        <w:t xml:space="preserve">porphyria </w:t>
      </w:r>
      <w:proofErr w:type="spellStart"/>
      <w:r w:rsidR="00AF5BD3" w:rsidRPr="00AF5BD3">
        <w:rPr>
          <w:i/>
        </w:rPr>
        <w:t>cutanea</w:t>
      </w:r>
      <w:proofErr w:type="spellEnd"/>
      <w:r w:rsidR="00AF5BD3" w:rsidRPr="00AF5BD3">
        <w:rPr>
          <w:i/>
        </w:rPr>
        <w:t xml:space="preserve"> </w:t>
      </w:r>
      <w:proofErr w:type="spellStart"/>
      <w:r w:rsidR="00AF5BD3" w:rsidRPr="00AF5BD3">
        <w:rPr>
          <w:i/>
        </w:rPr>
        <w:t>tarda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8D56D5">
        <w:t>69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922B5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8" w:name="_Toc72331903"/>
      <w:r w:rsidRPr="00684C0E">
        <w:t>Commencement</w:t>
      </w:r>
      <w:bookmarkEnd w:id="8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D56D5">
        <w:t>21 June 2021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9" w:name="_Toc72331904"/>
      <w:r w:rsidRPr="00684C0E">
        <w:t>Authority</w:t>
      </w:r>
      <w:bookmarkEnd w:id="9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10" w:name="_Toc72331905"/>
      <w:r>
        <w:t>Re</w:t>
      </w:r>
      <w:r w:rsidR="00285992">
        <w:t>peal</w:t>
      </w:r>
      <w:bookmarkEnd w:id="10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D922B5" w:rsidRPr="00D922B5">
        <w:t xml:space="preserve">porphyria </w:t>
      </w:r>
      <w:proofErr w:type="spellStart"/>
      <w:r w:rsidR="00D922B5" w:rsidRPr="00D922B5">
        <w:t>cutanea</w:t>
      </w:r>
      <w:proofErr w:type="spellEnd"/>
      <w:r w:rsidR="00D922B5" w:rsidRPr="00D922B5">
        <w:t xml:space="preserve"> </w:t>
      </w:r>
      <w:proofErr w:type="spellStart"/>
      <w:r w:rsidR="00D922B5" w:rsidRPr="00D922B5">
        <w:t>tarda</w:t>
      </w:r>
      <w:proofErr w:type="spellEnd"/>
      <w:r w:rsidRPr="00DA3996">
        <w:t xml:space="preserve"> No. </w:t>
      </w:r>
      <w:r w:rsidR="00AF5BD3">
        <w:t>43</w:t>
      </w:r>
      <w:r w:rsidRPr="00DA3996">
        <w:t xml:space="preserve"> of </w:t>
      </w:r>
      <w:r w:rsidR="00AF5BD3">
        <w:t>2012</w:t>
      </w:r>
      <w:r w:rsidR="005E26FD">
        <w:t xml:space="preserve"> </w:t>
      </w:r>
      <w:r w:rsidR="00285992" w:rsidRPr="00786DAE">
        <w:t xml:space="preserve">(Federal Register of </w:t>
      </w:r>
      <w:r w:rsidR="00285992" w:rsidRPr="00AF5BD3">
        <w:t xml:space="preserve">Legislation No. </w:t>
      </w:r>
      <w:r w:rsidR="00AF5BD3" w:rsidRPr="00AF5BD3">
        <w:rPr>
          <w:color w:val="000000"/>
          <w:shd w:val="clear" w:color="auto" w:fill="FFFFFF"/>
        </w:rPr>
        <w:t>F2012L01357</w:t>
      </w:r>
      <w:r w:rsidR="00285992" w:rsidRPr="00AF5BD3">
        <w:t>) made</w:t>
      </w:r>
      <w:r w:rsidR="00285992" w:rsidRPr="00DA3996">
        <w:t xml:space="preserve"> under subsection </w:t>
      </w:r>
      <w:proofErr w:type="gramStart"/>
      <w:r w:rsidR="00285992" w:rsidRPr="00DA3996">
        <w:t>196B(</w:t>
      </w:r>
      <w:proofErr w:type="gramEnd"/>
      <w:r w:rsidR="00285992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1" w:name="_Toc72331906"/>
      <w:r w:rsidRPr="00684C0E">
        <w:t>Application</w:t>
      </w:r>
      <w:bookmarkEnd w:id="11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2" w:name="_Ref410129949"/>
      <w:bookmarkStart w:id="13" w:name="_Toc72331907"/>
      <w:r w:rsidRPr="00684C0E">
        <w:t>Definitions</w:t>
      </w:r>
      <w:bookmarkEnd w:id="12"/>
      <w:bookmarkEnd w:id="13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7233190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D6D98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D922B5" w:rsidRPr="00D922B5">
        <w:t xml:space="preserve">porphyria </w:t>
      </w:r>
      <w:proofErr w:type="spellStart"/>
      <w:r w:rsidR="00D922B5" w:rsidRPr="00D922B5">
        <w:t>cutanea</w:t>
      </w:r>
      <w:proofErr w:type="spellEnd"/>
      <w:r w:rsidR="00D922B5" w:rsidRPr="00D922B5">
        <w:t xml:space="preserve"> </w:t>
      </w:r>
      <w:proofErr w:type="spellStart"/>
      <w:r w:rsidR="00D922B5" w:rsidRPr="00D922B5">
        <w:t>tarda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922B5" w:rsidRPr="00D922B5">
        <w:t xml:space="preserve">porphyria </w:t>
      </w:r>
      <w:proofErr w:type="spellStart"/>
      <w:r w:rsidR="00D922B5" w:rsidRPr="00D922B5">
        <w:t>cutanea</w:t>
      </w:r>
      <w:proofErr w:type="spellEnd"/>
      <w:r w:rsidR="00D922B5" w:rsidRPr="00D922B5">
        <w:t xml:space="preserve"> </w:t>
      </w:r>
      <w:proofErr w:type="spellStart"/>
      <w:r w:rsidR="00D922B5" w:rsidRPr="00D922B5">
        <w:t>tarda</w:t>
      </w:r>
      <w:proofErr w:type="spellEnd"/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D922B5" w:rsidRPr="00D922B5">
        <w:rPr>
          <w:b/>
        </w:rPr>
        <w:t xml:space="preserve">porphyria </w:t>
      </w:r>
      <w:proofErr w:type="spellStart"/>
      <w:r w:rsidR="00D922B5" w:rsidRPr="00D922B5">
        <w:rPr>
          <w:b/>
        </w:rPr>
        <w:t>cutanea</w:t>
      </w:r>
      <w:proofErr w:type="spellEnd"/>
      <w:r w:rsidR="00D922B5" w:rsidRPr="00D922B5">
        <w:rPr>
          <w:b/>
        </w:rPr>
        <w:t xml:space="preserve"> </w:t>
      </w:r>
      <w:proofErr w:type="spellStart"/>
      <w:r w:rsidR="00D922B5" w:rsidRPr="00D922B5">
        <w:rPr>
          <w:b/>
        </w:rPr>
        <w:t>tarda</w:t>
      </w:r>
      <w:proofErr w:type="spellEnd"/>
    </w:p>
    <w:p w:rsidR="002716E4" w:rsidRPr="00237BAF" w:rsidRDefault="007C7DEE" w:rsidP="00AF5BD3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D922B5" w:rsidRPr="00D922B5">
        <w:t xml:space="preserve">porphyria </w:t>
      </w:r>
      <w:proofErr w:type="spellStart"/>
      <w:r w:rsidR="00D922B5" w:rsidRPr="00D922B5">
        <w:t>cutanea</w:t>
      </w:r>
      <w:proofErr w:type="spellEnd"/>
      <w:r w:rsidR="00D922B5" w:rsidRPr="00D922B5">
        <w:t xml:space="preserve"> </w:t>
      </w:r>
      <w:proofErr w:type="spellStart"/>
      <w:r w:rsidR="00D922B5" w:rsidRPr="00D922B5">
        <w:t>tarda</w:t>
      </w:r>
      <w:proofErr w:type="spellEnd"/>
      <w:r w:rsidR="00AF5BD3">
        <w:t xml:space="preserve"> </w:t>
      </w:r>
      <w:r w:rsidR="00AF5BD3" w:rsidRPr="00AF5BD3">
        <w:t>means a skin disorder resulting from decreased activity of the enzyme uroporphyrinogen decarboxylase in the liver and accumulation of porphyrins in the circulation.</w:t>
      </w:r>
      <w:bookmarkEnd w:id="19"/>
    </w:p>
    <w:bookmarkEnd w:id="20"/>
    <w:p w:rsidR="005D6D98" w:rsidRDefault="005D6D98" w:rsidP="00AF5BD3">
      <w:pPr>
        <w:pStyle w:val="Note2"/>
        <w:ind w:left="1843" w:hanging="425"/>
      </w:pPr>
      <w:r>
        <w:t xml:space="preserve">Note: </w:t>
      </w:r>
      <w:r w:rsidR="00AF5BD3" w:rsidRPr="00AF5BD3">
        <w:t xml:space="preserve">Typical clinical manifestations of porphyria </w:t>
      </w:r>
      <w:proofErr w:type="spellStart"/>
      <w:r w:rsidR="00AF5BD3" w:rsidRPr="00AF5BD3">
        <w:t>cutanea</w:t>
      </w:r>
      <w:proofErr w:type="spellEnd"/>
      <w:r w:rsidR="00AF5BD3" w:rsidRPr="00AF5BD3">
        <w:t xml:space="preserve"> </w:t>
      </w:r>
      <w:proofErr w:type="spellStart"/>
      <w:r w:rsidR="00AF5BD3" w:rsidRPr="00AF5BD3">
        <w:t>tarda</w:t>
      </w:r>
      <w:proofErr w:type="spellEnd"/>
      <w:r w:rsidR="00AF5BD3" w:rsidRPr="00AF5BD3">
        <w:t xml:space="preserve"> include blistering of the skin in sun-exposed areas, hyperpigmentation and facial </w:t>
      </w:r>
      <w:proofErr w:type="spellStart"/>
      <w:r w:rsidR="00AF5BD3" w:rsidRPr="00AF5BD3">
        <w:t>hypertrichosis</w:t>
      </w:r>
      <w:proofErr w:type="spellEnd"/>
      <w:r w:rsidR="00AF5BD3" w:rsidRPr="00AF5BD3">
        <w:t>.</w:t>
      </w:r>
    </w:p>
    <w:p w:rsidR="005F1BBC" w:rsidRPr="00237BAF" w:rsidRDefault="005F1BBC" w:rsidP="005F1BBC">
      <w:pPr>
        <w:pStyle w:val="LV2"/>
      </w:pPr>
      <w:r w:rsidRPr="00237BAF">
        <w:t xml:space="preserve">While </w:t>
      </w:r>
      <w:r w:rsidR="00D922B5" w:rsidRPr="00D922B5">
        <w:t xml:space="preserve">porphyria </w:t>
      </w:r>
      <w:proofErr w:type="spellStart"/>
      <w:r w:rsidR="00D922B5" w:rsidRPr="00D922B5">
        <w:t>cutanea</w:t>
      </w:r>
      <w:proofErr w:type="spellEnd"/>
      <w:r w:rsidR="00D922B5" w:rsidRPr="00D922B5">
        <w:t xml:space="preserve"> </w:t>
      </w:r>
      <w:proofErr w:type="spellStart"/>
      <w:r w:rsidR="00D922B5" w:rsidRPr="00D922B5">
        <w:t>tarda</w:t>
      </w:r>
      <w:proofErr w:type="spellEnd"/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Pr="005F1BBC">
        <w:t>E80.1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D922B5" w:rsidRPr="00D922B5">
        <w:t xml:space="preserve">porphyria </w:t>
      </w:r>
      <w:proofErr w:type="spellStart"/>
      <w:r w:rsidR="00D922B5" w:rsidRPr="00D922B5">
        <w:t>cutanea</w:t>
      </w:r>
      <w:proofErr w:type="spellEnd"/>
      <w:r w:rsidR="00D922B5" w:rsidRPr="00D922B5">
        <w:t xml:space="preserve"> </w:t>
      </w:r>
      <w:proofErr w:type="spellStart"/>
      <w:r w:rsidR="00D922B5" w:rsidRPr="00D922B5">
        <w:t>tarda</w:t>
      </w:r>
      <w:proofErr w:type="spellEnd"/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5F1BBC" w:rsidRPr="0053697E" w:rsidRDefault="005F1BBC" w:rsidP="008D56D5">
      <w:pPr>
        <w:pStyle w:val="LV2"/>
        <w:keepLines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D922B5" w:rsidRPr="00D922B5">
        <w:rPr>
          <w:b/>
        </w:rPr>
        <w:t xml:space="preserve">porphyria </w:t>
      </w:r>
      <w:proofErr w:type="spellStart"/>
      <w:r w:rsidR="00D922B5" w:rsidRPr="00D922B5">
        <w:rPr>
          <w:b/>
        </w:rPr>
        <w:t>cutanea</w:t>
      </w:r>
      <w:proofErr w:type="spellEnd"/>
      <w:r w:rsidR="00D922B5" w:rsidRPr="00D922B5">
        <w:rPr>
          <w:b/>
        </w:rPr>
        <w:t xml:space="preserve"> </w:t>
      </w:r>
      <w:proofErr w:type="spellStart"/>
      <w:r w:rsidR="00D922B5" w:rsidRPr="00D922B5">
        <w:rPr>
          <w:b/>
        </w:rPr>
        <w:t>tarda</w:t>
      </w:r>
      <w:proofErr w:type="spellEnd"/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922B5" w:rsidRPr="00D922B5">
        <w:t xml:space="preserve">porphyria </w:t>
      </w:r>
      <w:proofErr w:type="spellStart"/>
      <w:r w:rsidR="00D922B5" w:rsidRPr="00D922B5">
        <w:t>cutanea</w:t>
      </w:r>
      <w:proofErr w:type="spellEnd"/>
      <w:r w:rsidR="00D922B5" w:rsidRPr="00D922B5">
        <w:t xml:space="preserve"> </w:t>
      </w:r>
      <w:proofErr w:type="spellStart"/>
      <w:r w:rsidR="00D922B5" w:rsidRPr="00D922B5">
        <w:t>tarda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D922B5" w:rsidRPr="00D922B5">
        <w:t xml:space="preserve">porphyria </w:t>
      </w:r>
      <w:proofErr w:type="spellStart"/>
      <w:r w:rsidR="00D922B5" w:rsidRPr="00D922B5">
        <w:t>cutanea</w:t>
      </w:r>
      <w:proofErr w:type="spellEnd"/>
      <w:r w:rsidR="00D922B5" w:rsidRPr="00D922B5">
        <w:t xml:space="preserve"> </w:t>
      </w:r>
      <w:proofErr w:type="spellStart"/>
      <w:r w:rsidR="00D922B5" w:rsidRPr="00D922B5">
        <w:t>tarda</w:t>
      </w:r>
      <w:proofErr w:type="spellEnd"/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E72CF9">
        <w:t>-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1" w:name="_Toc72331909"/>
      <w:r w:rsidRPr="00A20CA1"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D922B5" w:rsidRPr="00D922B5">
        <w:t xml:space="preserve">porphyria </w:t>
      </w:r>
      <w:proofErr w:type="spellStart"/>
      <w:r w:rsidR="00D922B5" w:rsidRPr="00D922B5">
        <w:t>cutanea</w:t>
      </w:r>
      <w:proofErr w:type="spellEnd"/>
      <w:r w:rsidR="00D922B5" w:rsidRPr="00D922B5">
        <w:t xml:space="preserve"> </w:t>
      </w:r>
      <w:proofErr w:type="spellStart"/>
      <w:r w:rsidR="00D922B5" w:rsidRPr="00D922B5">
        <w:t>tarda</w:t>
      </w:r>
      <w:proofErr w:type="spellEnd"/>
      <w:r>
        <w:t xml:space="preserve"> </w:t>
      </w:r>
      <w:r w:rsidRPr="00D5620B">
        <w:t>and death from</w:t>
      </w:r>
      <w:r>
        <w:t xml:space="preserve"> </w:t>
      </w:r>
      <w:r w:rsidR="00D922B5" w:rsidRPr="00D922B5">
        <w:t xml:space="preserve">porphyria </w:t>
      </w:r>
      <w:proofErr w:type="spellStart"/>
      <w:r w:rsidR="00D922B5" w:rsidRPr="00D922B5">
        <w:t>cutanea</w:t>
      </w:r>
      <w:proofErr w:type="spellEnd"/>
      <w:r w:rsidR="00D922B5" w:rsidRPr="00D922B5">
        <w:t xml:space="preserve"> </w:t>
      </w:r>
      <w:proofErr w:type="spellStart"/>
      <w:r w:rsidR="00D922B5" w:rsidRPr="00D922B5">
        <w:t>tarda</w:t>
      </w:r>
      <w:proofErr w:type="spellEnd"/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E72CF9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72331910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D922B5" w:rsidRPr="00D922B5">
        <w:t xml:space="preserve">porphyria </w:t>
      </w:r>
      <w:proofErr w:type="spellStart"/>
      <w:r w:rsidR="00D922B5" w:rsidRPr="00D922B5">
        <w:t>cutanea</w:t>
      </w:r>
      <w:proofErr w:type="spellEnd"/>
      <w:r w:rsidR="00D922B5" w:rsidRPr="00D922B5">
        <w:t xml:space="preserve"> </w:t>
      </w:r>
      <w:proofErr w:type="spellStart"/>
      <w:r w:rsidR="00D922B5" w:rsidRPr="00D922B5">
        <w:t>tarda</w:t>
      </w:r>
      <w:proofErr w:type="spellEnd"/>
      <w:r w:rsidR="007A3989">
        <w:t xml:space="preserve"> </w:t>
      </w:r>
      <w:r w:rsidR="007C7DEE" w:rsidRPr="00AA6D8B">
        <w:t xml:space="preserve">or death from </w:t>
      </w:r>
      <w:r w:rsidR="00D922B5" w:rsidRPr="00D922B5">
        <w:t xml:space="preserve">porphyria </w:t>
      </w:r>
      <w:proofErr w:type="spellStart"/>
      <w:r w:rsidR="00D922B5" w:rsidRPr="00D922B5">
        <w:t>cutanea</w:t>
      </w:r>
      <w:proofErr w:type="spellEnd"/>
      <w:r w:rsidR="00D922B5" w:rsidRPr="00D922B5">
        <w:t xml:space="preserve"> </w:t>
      </w:r>
      <w:proofErr w:type="spellStart"/>
      <w:r w:rsidR="00D922B5" w:rsidRPr="00D922B5">
        <w:t>tarda</w:t>
      </w:r>
      <w:proofErr w:type="spellEnd"/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D6D98" w:rsidRPr="008D1B8B" w:rsidRDefault="005F1BBC" w:rsidP="005F1BBC">
      <w:pPr>
        <w:pStyle w:val="LV2"/>
      </w:pPr>
      <w:bookmarkStart w:id="27" w:name="_Ref402530260"/>
      <w:bookmarkStart w:id="28" w:name="_Ref409598844"/>
      <w:r w:rsidRPr="005F1BBC">
        <w:t xml:space="preserve">for males, consuming a total of at least 100 kilograms of alcohol within the </w:t>
      </w:r>
      <w:r w:rsidR="00F2556D">
        <w:t>10</w:t>
      </w:r>
      <w:r w:rsidRPr="005F1BBC">
        <w:t xml:space="preserve"> years before the clinical onset of porphyria </w:t>
      </w:r>
      <w:proofErr w:type="spellStart"/>
      <w:r w:rsidRPr="005F1BBC">
        <w:t>cutanea</w:t>
      </w:r>
      <w:proofErr w:type="spellEnd"/>
      <w:r w:rsidRPr="005F1BBC">
        <w:t xml:space="preserve"> </w:t>
      </w:r>
      <w:proofErr w:type="spellStart"/>
      <w:r w:rsidRPr="005F1BBC">
        <w:t>tarda</w:t>
      </w:r>
      <w:proofErr w:type="spellEnd"/>
      <w:r w:rsidRPr="005F1BBC">
        <w:t>;</w:t>
      </w:r>
    </w:p>
    <w:p w:rsidR="005D6D98" w:rsidRPr="00046E67" w:rsidRDefault="005D6D98" w:rsidP="005F1BBC">
      <w:pPr>
        <w:pStyle w:val="Note2"/>
        <w:ind w:left="1843" w:hanging="425"/>
      </w:pPr>
      <w:r>
        <w:t xml:space="preserve">Note: </w:t>
      </w:r>
      <w:r w:rsidR="005F1BBC" w:rsidRPr="005F1BBC">
        <w:t xml:space="preserve">Alcohol consumption is calculated utilising the Australian Standard of </w:t>
      </w:r>
      <w:r w:rsidR="00F2556D">
        <w:t>10</w:t>
      </w:r>
      <w:r w:rsidR="005F1BBC" w:rsidRPr="005F1BBC">
        <w:t xml:space="preserve"> grams of alcohol per standard alcoholic drink.</w:t>
      </w:r>
      <w:r w:rsidRPr="00046E67">
        <w:tab/>
      </w:r>
      <w:r>
        <w:t xml:space="preserve"> </w:t>
      </w:r>
    </w:p>
    <w:p w:rsidR="005F1BBC" w:rsidRDefault="005F1BBC" w:rsidP="005F1BBC">
      <w:pPr>
        <w:pStyle w:val="LV2"/>
      </w:pPr>
      <w:r w:rsidRPr="005F1BBC">
        <w:t xml:space="preserve">for females, consuming a total of at least 50 kilograms of alcohol within the </w:t>
      </w:r>
      <w:r w:rsidR="00F2556D">
        <w:t>10</w:t>
      </w:r>
      <w:r w:rsidRPr="005F1BBC">
        <w:t xml:space="preserve"> years before the clinical onset of porphyria </w:t>
      </w:r>
      <w:proofErr w:type="spellStart"/>
      <w:r w:rsidRPr="005F1BBC">
        <w:t>cutanea</w:t>
      </w:r>
      <w:proofErr w:type="spellEnd"/>
      <w:r w:rsidRPr="005F1BBC">
        <w:t xml:space="preserve"> </w:t>
      </w:r>
      <w:proofErr w:type="spellStart"/>
      <w:r w:rsidRPr="005F1BBC">
        <w:t>tarda</w:t>
      </w:r>
      <w:proofErr w:type="spellEnd"/>
      <w:r w:rsidRPr="005F1BBC">
        <w:t>;</w:t>
      </w:r>
    </w:p>
    <w:p w:rsidR="005F1BBC" w:rsidRDefault="005F1BBC" w:rsidP="005F1BBC">
      <w:pPr>
        <w:pStyle w:val="Note2"/>
        <w:ind w:left="1843" w:hanging="425"/>
      </w:pPr>
      <w:r>
        <w:t xml:space="preserve">Note: </w:t>
      </w:r>
      <w:r w:rsidRPr="005F1BBC">
        <w:t xml:space="preserve">Alcohol consumption is calculated utilising the Australian Standard of </w:t>
      </w:r>
      <w:r w:rsidR="00F2556D">
        <w:t>10</w:t>
      </w:r>
      <w:r w:rsidRPr="005F1BBC">
        <w:t xml:space="preserve"> grams of alcohol per standard alcoholic drink.</w:t>
      </w:r>
      <w:r w:rsidRPr="00046E67">
        <w:tab/>
      </w:r>
    </w:p>
    <w:p w:rsidR="005F1BBC" w:rsidRDefault="005F1BBC" w:rsidP="005F1BBC">
      <w:pPr>
        <w:pStyle w:val="LV2"/>
      </w:pPr>
      <w:r w:rsidRPr="005F1BBC">
        <w:t xml:space="preserve">having alcohol use disorder at the time of the clinical onset of porphyria </w:t>
      </w:r>
      <w:proofErr w:type="spellStart"/>
      <w:r w:rsidRPr="005F1BBC">
        <w:t>cutanea</w:t>
      </w:r>
      <w:proofErr w:type="spellEnd"/>
      <w:r w:rsidRPr="005F1BBC">
        <w:t xml:space="preserve"> </w:t>
      </w:r>
      <w:proofErr w:type="spellStart"/>
      <w:r w:rsidRPr="005F1BBC">
        <w:t>tarda</w:t>
      </w:r>
      <w:proofErr w:type="spellEnd"/>
      <w:r w:rsidRPr="005F1BBC">
        <w:t>;</w:t>
      </w:r>
    </w:p>
    <w:p w:rsidR="005F1BBC" w:rsidRDefault="005F1BBC" w:rsidP="005F1BBC">
      <w:pPr>
        <w:pStyle w:val="LV2"/>
      </w:pPr>
      <w:r w:rsidRPr="005F1BBC">
        <w:t xml:space="preserve">having cirrhosis of the liver or </w:t>
      </w:r>
      <w:proofErr w:type="spellStart"/>
      <w:r w:rsidRPr="005F1BBC">
        <w:t>steatohepatitis</w:t>
      </w:r>
      <w:proofErr w:type="spellEnd"/>
      <w:r w:rsidRPr="005F1BBC">
        <w:t xml:space="preserve"> at the time of the clinical onset of porphyria </w:t>
      </w:r>
      <w:proofErr w:type="spellStart"/>
      <w:r w:rsidRPr="005F1BBC">
        <w:t>cutanea</w:t>
      </w:r>
      <w:proofErr w:type="spellEnd"/>
      <w:r w:rsidRPr="005F1BBC">
        <w:t xml:space="preserve"> </w:t>
      </w:r>
      <w:proofErr w:type="spellStart"/>
      <w:r w:rsidRPr="005F1BBC">
        <w:t>tarda</w:t>
      </w:r>
      <w:proofErr w:type="spellEnd"/>
      <w:r w:rsidRPr="005F1BBC">
        <w:t>;</w:t>
      </w:r>
    </w:p>
    <w:p w:rsidR="00A726B3" w:rsidRDefault="00A726B3" w:rsidP="00A726B3">
      <w:pPr>
        <w:pStyle w:val="LV2"/>
      </w:pPr>
      <w:r>
        <w:t xml:space="preserve">having chronic renal failure at the time of the clinical onset of porphyria </w:t>
      </w:r>
      <w:proofErr w:type="spellStart"/>
      <w:r>
        <w:t>cutanea</w:t>
      </w:r>
      <w:proofErr w:type="spellEnd"/>
      <w:r>
        <w:t xml:space="preserve"> </w:t>
      </w:r>
      <w:proofErr w:type="spellStart"/>
      <w:r>
        <w:t>tarda</w:t>
      </w:r>
      <w:proofErr w:type="spellEnd"/>
      <w:r>
        <w:t>;</w:t>
      </w:r>
    </w:p>
    <w:p w:rsidR="00A726B3" w:rsidRDefault="00A726B3" w:rsidP="00A726B3">
      <w:pPr>
        <w:pStyle w:val="Note2"/>
      </w:pPr>
      <w:r>
        <w:t xml:space="preserve">Note: </w:t>
      </w:r>
      <w:r w:rsidRPr="00A726B3">
        <w:rPr>
          <w:b/>
          <w:i/>
        </w:rPr>
        <w:t>chronic renal failure</w:t>
      </w:r>
      <w:r>
        <w:t xml:space="preserve"> is defined in the Schedule 1 - Dictionary.</w:t>
      </w:r>
    </w:p>
    <w:p w:rsidR="00A726B3" w:rsidRDefault="00A726B3" w:rsidP="00A726B3">
      <w:pPr>
        <w:pStyle w:val="LV2"/>
      </w:pPr>
      <w:r w:rsidRPr="00A726B3">
        <w:lastRenderedPageBreak/>
        <w:t xml:space="preserve">having hepatic iron overload at the time of the clinical onset of porphyria </w:t>
      </w:r>
      <w:proofErr w:type="spellStart"/>
      <w:r w:rsidRPr="00A726B3">
        <w:t>cutanea</w:t>
      </w:r>
      <w:proofErr w:type="spellEnd"/>
      <w:r w:rsidRPr="00A726B3">
        <w:t xml:space="preserve"> </w:t>
      </w:r>
      <w:proofErr w:type="spellStart"/>
      <w:r w:rsidRPr="00A726B3">
        <w:t>tarda</w:t>
      </w:r>
      <w:proofErr w:type="spellEnd"/>
      <w:r w:rsidRPr="00A726B3">
        <w:t>;</w:t>
      </w:r>
    </w:p>
    <w:p w:rsidR="00A726B3" w:rsidRDefault="00A726B3" w:rsidP="00A726B3">
      <w:pPr>
        <w:pStyle w:val="Note2"/>
      </w:pPr>
      <w:r w:rsidRPr="00A726B3">
        <w:t xml:space="preserve">Note: </w:t>
      </w:r>
      <w:r w:rsidRPr="00A726B3">
        <w:rPr>
          <w:b/>
          <w:i/>
        </w:rPr>
        <w:t>iron overload</w:t>
      </w:r>
      <w:r w:rsidRPr="00A726B3">
        <w:t xml:space="preserve"> is defined in the Schedule 1 - Dictionary.</w:t>
      </w:r>
    </w:p>
    <w:p w:rsidR="003F08E6" w:rsidRDefault="003F08E6" w:rsidP="003F08E6">
      <w:pPr>
        <w:pStyle w:val="LV2"/>
      </w:pPr>
      <w:r w:rsidRPr="005F1BBC">
        <w:t xml:space="preserve">having a viral infection from the specified list of viral infections at the time of the clinical onset of porphyria </w:t>
      </w:r>
      <w:proofErr w:type="spellStart"/>
      <w:r w:rsidRPr="005F1BBC">
        <w:t>cutanea</w:t>
      </w:r>
      <w:proofErr w:type="spellEnd"/>
      <w:r w:rsidRPr="005F1BBC">
        <w:t xml:space="preserve"> </w:t>
      </w:r>
      <w:proofErr w:type="spellStart"/>
      <w:r w:rsidRPr="005F1BBC">
        <w:t>tarda</w:t>
      </w:r>
      <w:proofErr w:type="spellEnd"/>
      <w:r w:rsidRPr="005F1BBC">
        <w:t>;</w:t>
      </w:r>
    </w:p>
    <w:p w:rsidR="003F08E6" w:rsidRDefault="003F08E6" w:rsidP="003F08E6">
      <w:pPr>
        <w:pStyle w:val="Note2"/>
      </w:pPr>
      <w:r w:rsidRPr="005F1BBC">
        <w:t xml:space="preserve">Note: </w:t>
      </w:r>
      <w:r w:rsidRPr="005F1BBC">
        <w:rPr>
          <w:b/>
          <w:i/>
        </w:rPr>
        <w:t>specified list of viral infections</w:t>
      </w:r>
      <w:r w:rsidRPr="005F1BBC">
        <w:t xml:space="preserve"> is defined in the Schedule 1 - Dictionary.</w:t>
      </w:r>
      <w:r w:rsidRPr="005F1BBC">
        <w:tab/>
      </w:r>
    </w:p>
    <w:p w:rsidR="00A726B3" w:rsidRDefault="00A726B3" w:rsidP="00A726B3">
      <w:pPr>
        <w:pStyle w:val="LV2"/>
      </w:pPr>
      <w:r>
        <w:t xml:space="preserve">taking a drug from the specified list of drugs within the 30 days before the clinical onset of porphyria </w:t>
      </w:r>
      <w:proofErr w:type="spellStart"/>
      <w:r>
        <w:t>cutanea</w:t>
      </w:r>
      <w:proofErr w:type="spellEnd"/>
      <w:r>
        <w:t xml:space="preserve"> </w:t>
      </w:r>
      <w:proofErr w:type="spellStart"/>
      <w:r>
        <w:t>tarda</w:t>
      </w:r>
      <w:proofErr w:type="spellEnd"/>
      <w:r>
        <w:t>;</w:t>
      </w:r>
    </w:p>
    <w:p w:rsidR="00A726B3" w:rsidRDefault="00A726B3" w:rsidP="00A726B3">
      <w:pPr>
        <w:pStyle w:val="Note2"/>
      </w:pPr>
      <w:r>
        <w:t xml:space="preserve">Note: </w:t>
      </w:r>
      <w:r w:rsidRPr="00A726B3">
        <w:rPr>
          <w:b/>
          <w:i/>
        </w:rPr>
        <w:t>specified list of drugs</w:t>
      </w:r>
      <w:r>
        <w:t xml:space="preserve"> is defined in the Schedule 1 - Dictionary.</w:t>
      </w:r>
    </w:p>
    <w:p w:rsidR="003F08E6" w:rsidRDefault="003F08E6" w:rsidP="003F08E6">
      <w:pPr>
        <w:pStyle w:val="LV2"/>
      </w:pPr>
      <w:r>
        <w:t xml:space="preserve">taking a drug which is associated in the individual with the </w:t>
      </w:r>
      <w:r w:rsidR="00F2556D">
        <w:t>clinical onset</w:t>
      </w:r>
      <w:r>
        <w:t xml:space="preserve"> of porphyria </w:t>
      </w:r>
      <w:proofErr w:type="spellStart"/>
      <w:r>
        <w:t>cutanea</w:t>
      </w:r>
      <w:proofErr w:type="spellEnd"/>
      <w:r>
        <w:t xml:space="preserve"> </w:t>
      </w:r>
      <w:proofErr w:type="spellStart"/>
      <w:r>
        <w:t>tarda</w:t>
      </w:r>
      <w:proofErr w:type="spellEnd"/>
      <w:r>
        <w:t xml:space="preserve"> during drug therapy and either: </w:t>
      </w:r>
    </w:p>
    <w:p w:rsidR="003F08E6" w:rsidRDefault="003F08E6" w:rsidP="003F08E6">
      <w:pPr>
        <w:pStyle w:val="LV3"/>
      </w:pPr>
      <w:r>
        <w:t xml:space="preserve">the improvement of porphyria </w:t>
      </w:r>
      <w:proofErr w:type="spellStart"/>
      <w:r>
        <w:t>cutanea</w:t>
      </w:r>
      <w:proofErr w:type="spellEnd"/>
      <w:r>
        <w:t xml:space="preserve"> </w:t>
      </w:r>
      <w:proofErr w:type="spellStart"/>
      <w:r>
        <w:t>tarda</w:t>
      </w:r>
      <w:proofErr w:type="spellEnd"/>
      <w:r>
        <w:t xml:space="preserve"> within </w:t>
      </w:r>
      <w:r w:rsidR="008104CF">
        <w:t>2</w:t>
      </w:r>
      <w:r>
        <w:t xml:space="preserve"> months of discontinuing or tapering drug therapy; or  </w:t>
      </w:r>
    </w:p>
    <w:p w:rsidR="003F08E6" w:rsidRDefault="003F08E6" w:rsidP="003F08E6">
      <w:pPr>
        <w:pStyle w:val="LV3"/>
      </w:pPr>
      <w:r>
        <w:t xml:space="preserve">the redevelopment of porphyria </w:t>
      </w:r>
      <w:proofErr w:type="spellStart"/>
      <w:r>
        <w:t>cutanea</w:t>
      </w:r>
      <w:proofErr w:type="spellEnd"/>
      <w:r>
        <w:t xml:space="preserve"> </w:t>
      </w:r>
      <w:proofErr w:type="spellStart"/>
      <w:r>
        <w:t>tarda</w:t>
      </w:r>
      <w:proofErr w:type="spellEnd"/>
      <w:r>
        <w:t xml:space="preserve"> on rechallenge with the same drug; </w:t>
      </w:r>
      <w:r w:rsidR="00F2556D">
        <w:t>and</w:t>
      </w:r>
    </w:p>
    <w:p w:rsidR="003F08E6" w:rsidRDefault="003F08E6" w:rsidP="003F08E6">
      <w:pPr>
        <w:pStyle w:val="LV2"/>
        <w:numPr>
          <w:ilvl w:val="0"/>
          <w:numId w:val="0"/>
        </w:numPr>
        <w:ind w:left="1418"/>
      </w:pPr>
      <w:proofErr w:type="gramStart"/>
      <w:r>
        <w:t>where</w:t>
      </w:r>
      <w:proofErr w:type="gramEnd"/>
      <w:r>
        <w:t xml:space="preserve"> </w:t>
      </w:r>
      <w:r w:rsidR="000419AD">
        <w:t>taking</w:t>
      </w:r>
      <w:r>
        <w:t xml:space="preserve"> the drug continued for at least the </w:t>
      </w:r>
      <w:r w:rsidR="00F2556D">
        <w:t>7</w:t>
      </w:r>
      <w:r>
        <w:t xml:space="preserve"> days before the clinical onset of porphyria </w:t>
      </w:r>
      <w:proofErr w:type="spellStart"/>
      <w:r>
        <w:t>cutanea</w:t>
      </w:r>
      <w:proofErr w:type="spellEnd"/>
      <w:r>
        <w:t xml:space="preserve"> </w:t>
      </w:r>
      <w:proofErr w:type="spellStart"/>
      <w:r>
        <w:t>tarda</w:t>
      </w:r>
      <w:proofErr w:type="spellEnd"/>
      <w:r>
        <w:t>;</w:t>
      </w:r>
    </w:p>
    <w:p w:rsidR="00961809" w:rsidRDefault="00961809" w:rsidP="00961809">
      <w:pPr>
        <w:pStyle w:val="LV2"/>
      </w:pPr>
      <w:r>
        <w:t xml:space="preserve">inhaling, ingesting or having cutaneous contact with a chemical agent contaminated by 2,3,7,8-tetrachlorodibenzo-para-dioxin (TCDD) within the </w:t>
      </w:r>
      <w:r w:rsidR="00F2556D">
        <w:t>1</w:t>
      </w:r>
      <w:r>
        <w:t xml:space="preserve"> year before the clinical onset of porphyria </w:t>
      </w:r>
      <w:proofErr w:type="spellStart"/>
      <w:r>
        <w:t>cutanea</w:t>
      </w:r>
      <w:proofErr w:type="spellEnd"/>
      <w:r>
        <w:t xml:space="preserve"> </w:t>
      </w:r>
      <w:proofErr w:type="spellStart"/>
      <w:r>
        <w:t>tarda</w:t>
      </w:r>
      <w:proofErr w:type="spellEnd"/>
      <w:r>
        <w:t>;</w:t>
      </w:r>
    </w:p>
    <w:p w:rsidR="00961809" w:rsidRDefault="00961809" w:rsidP="00961809">
      <w:pPr>
        <w:pStyle w:val="Note2"/>
        <w:ind w:left="1843" w:hanging="425"/>
      </w:pPr>
      <w:r>
        <w:t xml:space="preserve">Note: </w:t>
      </w:r>
      <w:r w:rsidRPr="003F08E6">
        <w:rPr>
          <w:b/>
          <w:i/>
        </w:rPr>
        <w:t>inhaling, ingesting or having cutaneous contact with a chemical agent contaminated by 2</w:t>
      </w:r>
      <w:proofErr w:type="gramStart"/>
      <w:r w:rsidRPr="003F08E6">
        <w:rPr>
          <w:b/>
          <w:i/>
        </w:rPr>
        <w:t>,3,7,8</w:t>
      </w:r>
      <w:proofErr w:type="gramEnd"/>
      <w:r w:rsidRPr="003F08E6">
        <w:rPr>
          <w:b/>
          <w:i/>
        </w:rPr>
        <w:t>-tetrachlorodibenzo-para-dioxin (TCDD)</w:t>
      </w:r>
      <w:r>
        <w:t xml:space="preserve"> is defined in the Schedule 1 - Dictionary.</w:t>
      </w:r>
    </w:p>
    <w:p w:rsidR="00961809" w:rsidRDefault="00961809" w:rsidP="00961809">
      <w:pPr>
        <w:pStyle w:val="LV2"/>
      </w:pPr>
      <w:r w:rsidRPr="00961809">
        <w:t xml:space="preserve">ingesting food contaminated with </w:t>
      </w:r>
      <w:proofErr w:type="spellStart"/>
      <w:r w:rsidRPr="00961809">
        <w:t>hexachlorobenzene</w:t>
      </w:r>
      <w:proofErr w:type="spellEnd"/>
      <w:r w:rsidRPr="00961809">
        <w:t xml:space="preserve"> within the </w:t>
      </w:r>
      <w:r w:rsidR="00F2556D">
        <w:t>1</w:t>
      </w:r>
      <w:r w:rsidRPr="00961809">
        <w:t xml:space="preserve"> year before the clinical onset of porphyria </w:t>
      </w:r>
      <w:proofErr w:type="spellStart"/>
      <w:r w:rsidRPr="00961809">
        <w:t>cutanea</w:t>
      </w:r>
      <w:proofErr w:type="spellEnd"/>
      <w:r w:rsidRPr="00961809">
        <w:t xml:space="preserve"> </w:t>
      </w:r>
      <w:proofErr w:type="spellStart"/>
      <w:r w:rsidRPr="00961809">
        <w:t>tarda</w:t>
      </w:r>
      <w:proofErr w:type="spellEnd"/>
      <w:r w:rsidRPr="00961809">
        <w:t>;</w:t>
      </w:r>
    </w:p>
    <w:p w:rsidR="00535305" w:rsidRDefault="005F1BBC" w:rsidP="005F1BBC">
      <w:pPr>
        <w:pStyle w:val="LV2"/>
      </w:pPr>
      <w:r w:rsidRPr="005F1BBC">
        <w:t>having smoked</w:t>
      </w:r>
      <w:r w:rsidR="00535305">
        <w:t xml:space="preserve"> tobacco products:</w:t>
      </w:r>
      <w:r w:rsidRPr="005F1BBC">
        <w:t xml:space="preserve"> </w:t>
      </w:r>
    </w:p>
    <w:p w:rsidR="00535305" w:rsidRDefault="00535305" w:rsidP="00535305">
      <w:pPr>
        <w:pStyle w:val="LV3"/>
      </w:pPr>
      <w:r>
        <w:t xml:space="preserve">in an amount of </w:t>
      </w:r>
      <w:r w:rsidR="005F1BBC" w:rsidRPr="005F1BBC">
        <w:t xml:space="preserve">at least </w:t>
      </w:r>
      <w:r w:rsidR="00F2556D">
        <w:t>10</w:t>
      </w:r>
      <w:r w:rsidR="00EC1B9F">
        <w:t xml:space="preserve"> cigarettes per day</w:t>
      </w:r>
      <w:r w:rsidR="005F1BBC" w:rsidRPr="005F1BBC">
        <w:t xml:space="preserve"> or the equivalent the</w:t>
      </w:r>
      <w:r>
        <w:t xml:space="preserve">reof in other tobacco products; </w:t>
      </w:r>
      <w:r w:rsidR="009422EC">
        <w:t>and</w:t>
      </w:r>
    </w:p>
    <w:p w:rsidR="00535305" w:rsidRDefault="005F1BBC" w:rsidP="00535305">
      <w:pPr>
        <w:pStyle w:val="LV3"/>
      </w:pPr>
      <w:r w:rsidRPr="005F1BBC">
        <w:t xml:space="preserve">for at least </w:t>
      </w:r>
      <w:r w:rsidR="00362187">
        <w:t xml:space="preserve">the </w:t>
      </w:r>
      <w:r w:rsidR="00F2556D">
        <w:t>6</w:t>
      </w:r>
      <w:r w:rsidRPr="005F1BBC">
        <w:t xml:space="preserve"> months before the clinical o</w:t>
      </w:r>
      <w:r w:rsidR="00535305">
        <w:t xml:space="preserve">nset of porphyria </w:t>
      </w:r>
      <w:proofErr w:type="spellStart"/>
      <w:r w:rsidR="00535305">
        <w:t>cutanea</w:t>
      </w:r>
      <w:proofErr w:type="spellEnd"/>
      <w:r w:rsidR="00535305">
        <w:t xml:space="preserve"> </w:t>
      </w:r>
      <w:proofErr w:type="spellStart"/>
      <w:r w:rsidR="00535305">
        <w:t>tarda</w:t>
      </w:r>
      <w:proofErr w:type="spellEnd"/>
      <w:r w:rsidR="00535305">
        <w:t>;</w:t>
      </w:r>
      <w:r w:rsidRPr="005F1BBC">
        <w:t xml:space="preserve"> and </w:t>
      </w:r>
    </w:p>
    <w:p w:rsidR="005F1BBC" w:rsidRDefault="00535305" w:rsidP="00535305">
      <w:pPr>
        <w:pStyle w:val="LV2"/>
        <w:numPr>
          <w:ilvl w:val="0"/>
          <w:numId w:val="0"/>
        </w:numPr>
        <w:ind w:left="1418"/>
      </w:pPr>
      <w:proofErr w:type="gramStart"/>
      <w:r>
        <w:t>if</w:t>
      </w:r>
      <w:proofErr w:type="gramEnd"/>
      <w:r>
        <w:t xml:space="preserve"> </w:t>
      </w:r>
      <w:r w:rsidR="005F1BBC" w:rsidRPr="005F1BBC">
        <w:t xml:space="preserve">smoking has </w:t>
      </w:r>
      <w:r>
        <w:t>ceased before</w:t>
      </w:r>
      <w:r w:rsidR="005F1BBC" w:rsidRPr="005F1BBC">
        <w:t xml:space="preserve"> the clinical onset of porphyria </w:t>
      </w:r>
      <w:proofErr w:type="spellStart"/>
      <w:r w:rsidR="005F1BBC" w:rsidRPr="005F1BBC">
        <w:t>cutanea</w:t>
      </w:r>
      <w:proofErr w:type="spellEnd"/>
      <w:r w:rsidR="005F1BBC" w:rsidRPr="005F1BBC">
        <w:t xml:space="preserve"> </w:t>
      </w:r>
      <w:proofErr w:type="spellStart"/>
      <w:r w:rsidR="005F1BBC" w:rsidRPr="005F1BBC">
        <w:t>tarda</w:t>
      </w:r>
      <w:proofErr w:type="spellEnd"/>
      <w:r>
        <w:t xml:space="preserve">, then that onset </w:t>
      </w:r>
      <w:r w:rsidR="005F1BBC" w:rsidRPr="005F1BBC">
        <w:t>occurred within 30 days of cessation;</w:t>
      </w:r>
      <w:r w:rsidR="005F1BBC">
        <w:t xml:space="preserve">  </w:t>
      </w:r>
    </w:p>
    <w:p w:rsidR="005F1BBC" w:rsidRDefault="005F1BBC" w:rsidP="005F1BBC">
      <w:pPr>
        <w:pStyle w:val="Note2"/>
        <w:ind w:left="1843" w:hanging="425"/>
      </w:pPr>
      <w:r w:rsidRPr="005F1BBC">
        <w:t xml:space="preserve">Note: </w:t>
      </w:r>
      <w:r w:rsidR="00EC1B9F">
        <w:rPr>
          <w:b/>
          <w:i/>
        </w:rPr>
        <w:t>cigarettes per day</w:t>
      </w:r>
      <w:r w:rsidRPr="005F1BBC">
        <w:rPr>
          <w:b/>
          <w:i/>
        </w:rPr>
        <w:t xml:space="preserve"> or the equivalent thereof in other tobacco products</w:t>
      </w:r>
      <w:r w:rsidRPr="005F1BBC">
        <w:t xml:space="preserve"> is defined in the Schedule 1 - Dictionary.</w:t>
      </w:r>
      <w:r w:rsidRPr="005F1BBC">
        <w:tab/>
      </w:r>
    </w:p>
    <w:p w:rsidR="003F08E6" w:rsidRPr="008D1B8B" w:rsidRDefault="003F08E6" w:rsidP="003F08E6">
      <w:pPr>
        <w:pStyle w:val="LV2"/>
      </w:pPr>
      <w:r w:rsidRPr="005F1BBC">
        <w:t xml:space="preserve">for males, consuming a total of at least 100 kilograms of alcohol within the </w:t>
      </w:r>
      <w:r w:rsidR="00F2556D">
        <w:t>10</w:t>
      </w:r>
      <w:r w:rsidRPr="005F1BBC">
        <w:t xml:space="preserve"> years before the clinical worsening of porphyria </w:t>
      </w:r>
      <w:proofErr w:type="spellStart"/>
      <w:r w:rsidRPr="005F1BBC">
        <w:t>cutanea</w:t>
      </w:r>
      <w:proofErr w:type="spellEnd"/>
      <w:r w:rsidRPr="005F1BBC">
        <w:t xml:space="preserve"> </w:t>
      </w:r>
      <w:proofErr w:type="spellStart"/>
      <w:r w:rsidRPr="005F1BBC">
        <w:t>tarda</w:t>
      </w:r>
      <w:proofErr w:type="spellEnd"/>
      <w:r w:rsidRPr="005F1BBC">
        <w:t>;</w:t>
      </w:r>
    </w:p>
    <w:p w:rsidR="003F08E6" w:rsidRPr="00046E67" w:rsidRDefault="003F08E6" w:rsidP="003F08E6">
      <w:pPr>
        <w:pStyle w:val="Note2"/>
        <w:ind w:left="1843" w:hanging="425"/>
      </w:pPr>
      <w:r>
        <w:t xml:space="preserve">Note: </w:t>
      </w:r>
      <w:r w:rsidRPr="005F1BBC">
        <w:t xml:space="preserve">Alcohol consumption is calculated utilising the Australian Standard of </w:t>
      </w:r>
      <w:r w:rsidR="00F2556D">
        <w:t>10</w:t>
      </w:r>
      <w:r w:rsidRPr="005F1BBC">
        <w:t xml:space="preserve"> grams of alcohol per standard alcoholic drink.</w:t>
      </w:r>
      <w:r w:rsidRPr="00046E67">
        <w:tab/>
      </w:r>
      <w:r>
        <w:t xml:space="preserve"> </w:t>
      </w:r>
    </w:p>
    <w:p w:rsidR="003F08E6" w:rsidRDefault="003F08E6" w:rsidP="003F08E6">
      <w:pPr>
        <w:pStyle w:val="LV2"/>
      </w:pPr>
      <w:r w:rsidRPr="005F1BBC">
        <w:lastRenderedPageBreak/>
        <w:t xml:space="preserve">for females, consuming a total of at least 50 kilograms of alcohol within the </w:t>
      </w:r>
      <w:r w:rsidR="00F2556D">
        <w:t>10</w:t>
      </w:r>
      <w:r w:rsidRPr="005F1BBC">
        <w:t xml:space="preserve"> years before the clinical worsening of porphyria </w:t>
      </w:r>
      <w:proofErr w:type="spellStart"/>
      <w:r w:rsidRPr="005F1BBC">
        <w:t>cutanea</w:t>
      </w:r>
      <w:proofErr w:type="spellEnd"/>
      <w:r w:rsidRPr="005F1BBC">
        <w:t xml:space="preserve"> </w:t>
      </w:r>
      <w:proofErr w:type="spellStart"/>
      <w:r w:rsidRPr="005F1BBC">
        <w:t>tarda</w:t>
      </w:r>
      <w:proofErr w:type="spellEnd"/>
      <w:r w:rsidRPr="005F1BBC">
        <w:t>;</w:t>
      </w:r>
    </w:p>
    <w:p w:rsidR="003F08E6" w:rsidRDefault="003F08E6" w:rsidP="003F08E6">
      <w:pPr>
        <w:pStyle w:val="Note2"/>
        <w:ind w:left="1843" w:hanging="425"/>
      </w:pPr>
      <w:r>
        <w:t xml:space="preserve">Note: </w:t>
      </w:r>
      <w:r w:rsidRPr="005F1BBC">
        <w:t xml:space="preserve">Alcohol consumption is calculated utilising the Australian Standard of </w:t>
      </w:r>
      <w:r w:rsidR="00F2556D">
        <w:t>10</w:t>
      </w:r>
      <w:r w:rsidRPr="005F1BBC">
        <w:t xml:space="preserve"> grams of alcohol per standard alcoholic drink.</w:t>
      </w:r>
      <w:r w:rsidRPr="00046E67">
        <w:tab/>
      </w:r>
    </w:p>
    <w:p w:rsidR="003F08E6" w:rsidRDefault="003F08E6" w:rsidP="003F08E6">
      <w:pPr>
        <w:pStyle w:val="LV2"/>
      </w:pPr>
      <w:r w:rsidRPr="005F1BBC">
        <w:t xml:space="preserve">having alcohol use disorder at the time of the clinical worsening of porphyria </w:t>
      </w:r>
      <w:proofErr w:type="spellStart"/>
      <w:r w:rsidRPr="005F1BBC">
        <w:t>cutanea</w:t>
      </w:r>
      <w:proofErr w:type="spellEnd"/>
      <w:r w:rsidRPr="005F1BBC">
        <w:t xml:space="preserve"> </w:t>
      </w:r>
      <w:proofErr w:type="spellStart"/>
      <w:r w:rsidRPr="005F1BBC">
        <w:t>tarda</w:t>
      </w:r>
      <w:proofErr w:type="spellEnd"/>
      <w:r w:rsidRPr="005F1BBC">
        <w:t>;</w:t>
      </w:r>
    </w:p>
    <w:p w:rsidR="003F08E6" w:rsidRDefault="003F08E6" w:rsidP="003F08E6">
      <w:pPr>
        <w:pStyle w:val="LV2"/>
      </w:pPr>
      <w:r w:rsidRPr="005F1BBC">
        <w:t xml:space="preserve">having cirrhosis of the liver or </w:t>
      </w:r>
      <w:proofErr w:type="spellStart"/>
      <w:r w:rsidRPr="005F1BBC">
        <w:t>steatohepatitis</w:t>
      </w:r>
      <w:proofErr w:type="spellEnd"/>
      <w:r w:rsidRPr="005F1BBC">
        <w:t xml:space="preserve"> at the time of the clinical worsening of porphyria </w:t>
      </w:r>
      <w:proofErr w:type="spellStart"/>
      <w:r w:rsidRPr="005F1BBC">
        <w:t>cutanea</w:t>
      </w:r>
      <w:proofErr w:type="spellEnd"/>
      <w:r w:rsidRPr="005F1BBC">
        <w:t xml:space="preserve"> </w:t>
      </w:r>
      <w:proofErr w:type="spellStart"/>
      <w:r w:rsidRPr="005F1BBC">
        <w:t>tarda</w:t>
      </w:r>
      <w:proofErr w:type="spellEnd"/>
      <w:r w:rsidRPr="005F1BBC">
        <w:t>;</w:t>
      </w:r>
    </w:p>
    <w:p w:rsidR="003F08E6" w:rsidRDefault="003F08E6" w:rsidP="003F08E6">
      <w:pPr>
        <w:pStyle w:val="LV2"/>
      </w:pPr>
      <w:r>
        <w:t xml:space="preserve">having chronic renal failure at the time of the clinical worsening of porphyria </w:t>
      </w:r>
      <w:proofErr w:type="spellStart"/>
      <w:r>
        <w:t>cutanea</w:t>
      </w:r>
      <w:proofErr w:type="spellEnd"/>
      <w:r>
        <w:t xml:space="preserve"> </w:t>
      </w:r>
      <w:proofErr w:type="spellStart"/>
      <w:r>
        <w:t>tarda</w:t>
      </w:r>
      <w:proofErr w:type="spellEnd"/>
      <w:r>
        <w:t>;</w:t>
      </w:r>
    </w:p>
    <w:p w:rsidR="003F08E6" w:rsidRDefault="003F08E6" w:rsidP="003F08E6">
      <w:pPr>
        <w:pStyle w:val="Note2"/>
      </w:pPr>
      <w:r>
        <w:t xml:space="preserve">Note: </w:t>
      </w:r>
      <w:r w:rsidRPr="00A726B3">
        <w:rPr>
          <w:b/>
          <w:i/>
        </w:rPr>
        <w:t>chronic renal failure</w:t>
      </w:r>
      <w:r>
        <w:t xml:space="preserve"> is defined in the Schedule 1 - Dictionary.</w:t>
      </w:r>
    </w:p>
    <w:p w:rsidR="003F08E6" w:rsidRDefault="003F08E6" w:rsidP="003F08E6">
      <w:pPr>
        <w:pStyle w:val="LV2"/>
      </w:pPr>
      <w:r w:rsidRPr="00A726B3">
        <w:t xml:space="preserve">having hepatic iron overload at the time of the clinical worsening of porphyria </w:t>
      </w:r>
      <w:proofErr w:type="spellStart"/>
      <w:r w:rsidRPr="00A726B3">
        <w:t>cutanea</w:t>
      </w:r>
      <w:proofErr w:type="spellEnd"/>
      <w:r w:rsidRPr="00A726B3">
        <w:t xml:space="preserve"> </w:t>
      </w:r>
      <w:proofErr w:type="spellStart"/>
      <w:r w:rsidRPr="00A726B3">
        <w:t>tarda</w:t>
      </w:r>
      <w:proofErr w:type="spellEnd"/>
      <w:r w:rsidRPr="00A726B3">
        <w:t>;</w:t>
      </w:r>
    </w:p>
    <w:p w:rsidR="003F08E6" w:rsidRDefault="003F08E6" w:rsidP="003F08E6">
      <w:pPr>
        <w:pStyle w:val="Note2"/>
      </w:pPr>
      <w:r w:rsidRPr="00A726B3">
        <w:t xml:space="preserve">Note: </w:t>
      </w:r>
      <w:r w:rsidRPr="00A726B3">
        <w:rPr>
          <w:b/>
          <w:i/>
        </w:rPr>
        <w:t>iron overload</w:t>
      </w:r>
      <w:r w:rsidRPr="00A726B3">
        <w:t xml:space="preserve"> is defined in the Schedule 1 - Dictionary.</w:t>
      </w:r>
    </w:p>
    <w:p w:rsidR="003F08E6" w:rsidRDefault="003F08E6" w:rsidP="003F08E6">
      <w:pPr>
        <w:pStyle w:val="LV2"/>
      </w:pPr>
      <w:r w:rsidRPr="005F1BBC">
        <w:t xml:space="preserve">having a viral infection from the specified list of viral infections at the time of the clinical worsening of porphyria </w:t>
      </w:r>
      <w:proofErr w:type="spellStart"/>
      <w:r w:rsidRPr="005F1BBC">
        <w:t>cutanea</w:t>
      </w:r>
      <w:proofErr w:type="spellEnd"/>
      <w:r w:rsidRPr="005F1BBC">
        <w:t xml:space="preserve"> </w:t>
      </w:r>
      <w:proofErr w:type="spellStart"/>
      <w:r w:rsidRPr="005F1BBC">
        <w:t>tarda</w:t>
      </w:r>
      <w:proofErr w:type="spellEnd"/>
      <w:r w:rsidRPr="005F1BBC">
        <w:t>;</w:t>
      </w:r>
    </w:p>
    <w:p w:rsidR="003F08E6" w:rsidRDefault="003F08E6" w:rsidP="003F08E6">
      <w:pPr>
        <w:pStyle w:val="Note2"/>
      </w:pPr>
      <w:r w:rsidRPr="005F1BBC">
        <w:t xml:space="preserve">Note: </w:t>
      </w:r>
      <w:r w:rsidRPr="005F1BBC">
        <w:rPr>
          <w:b/>
          <w:i/>
        </w:rPr>
        <w:t>specified list of viral infections</w:t>
      </w:r>
      <w:r w:rsidRPr="005F1BBC">
        <w:t xml:space="preserve"> is defined in the Schedule 1 - Dictionary.</w:t>
      </w:r>
      <w:r w:rsidRPr="005F1BBC">
        <w:tab/>
      </w:r>
    </w:p>
    <w:p w:rsidR="003F08E6" w:rsidRDefault="003F08E6" w:rsidP="003F08E6">
      <w:pPr>
        <w:pStyle w:val="LV2"/>
      </w:pPr>
      <w:r>
        <w:t xml:space="preserve">taking a drug from the specified list of drugs within the 30 days before the clinical worsening of porphyria </w:t>
      </w:r>
      <w:proofErr w:type="spellStart"/>
      <w:r>
        <w:t>cutanea</w:t>
      </w:r>
      <w:proofErr w:type="spellEnd"/>
      <w:r>
        <w:t xml:space="preserve"> </w:t>
      </w:r>
      <w:proofErr w:type="spellStart"/>
      <w:r>
        <w:t>tarda</w:t>
      </w:r>
      <w:proofErr w:type="spellEnd"/>
      <w:r>
        <w:t>;</w:t>
      </w:r>
    </w:p>
    <w:p w:rsidR="003F08E6" w:rsidRDefault="003F08E6" w:rsidP="003F08E6">
      <w:pPr>
        <w:pStyle w:val="Note2"/>
      </w:pPr>
      <w:r>
        <w:t xml:space="preserve">Note: </w:t>
      </w:r>
      <w:r w:rsidRPr="00A726B3">
        <w:rPr>
          <w:b/>
          <w:i/>
        </w:rPr>
        <w:t>specified list of drugs</w:t>
      </w:r>
      <w:r>
        <w:t xml:space="preserve"> is defined in the Schedule 1 - Dictionary.</w:t>
      </w:r>
    </w:p>
    <w:p w:rsidR="00441DD5" w:rsidRDefault="003F08E6" w:rsidP="003F08E6">
      <w:pPr>
        <w:pStyle w:val="LV2"/>
      </w:pPr>
      <w:r>
        <w:t>taking a drug which is associated in the individual with</w:t>
      </w:r>
      <w:r w:rsidR="00441DD5">
        <w:t>:</w:t>
      </w:r>
      <w:r>
        <w:t xml:space="preserve"> </w:t>
      </w:r>
    </w:p>
    <w:p w:rsidR="003F08E6" w:rsidRDefault="003F08E6" w:rsidP="00441DD5">
      <w:pPr>
        <w:pStyle w:val="LV3"/>
      </w:pPr>
      <w:r>
        <w:t xml:space="preserve">the </w:t>
      </w:r>
      <w:r w:rsidR="00F2556D">
        <w:t xml:space="preserve">clinical </w:t>
      </w:r>
      <w:r>
        <w:t xml:space="preserve">worsening of porphyria </w:t>
      </w:r>
      <w:proofErr w:type="spellStart"/>
      <w:r>
        <w:t>cutanea</w:t>
      </w:r>
      <w:proofErr w:type="spellEnd"/>
      <w:r>
        <w:t xml:space="preserve"> </w:t>
      </w:r>
      <w:proofErr w:type="spellStart"/>
      <w:r>
        <w:t>tarda</w:t>
      </w:r>
      <w:proofErr w:type="spellEnd"/>
      <w:r>
        <w:t xml:space="preserve"> during drug therapy; and </w:t>
      </w:r>
    </w:p>
    <w:p w:rsidR="00441DD5" w:rsidRDefault="003F08E6" w:rsidP="00441DD5">
      <w:pPr>
        <w:pStyle w:val="LV3"/>
      </w:pPr>
      <w:r>
        <w:t xml:space="preserve">the improvement of porphyria </w:t>
      </w:r>
      <w:proofErr w:type="spellStart"/>
      <w:r>
        <w:t>cutanea</w:t>
      </w:r>
      <w:proofErr w:type="spellEnd"/>
      <w:r>
        <w:t xml:space="preserve"> </w:t>
      </w:r>
      <w:proofErr w:type="spellStart"/>
      <w:r>
        <w:t>tarda</w:t>
      </w:r>
      <w:proofErr w:type="spellEnd"/>
      <w:r>
        <w:t xml:space="preserve"> within </w:t>
      </w:r>
      <w:r w:rsidR="008104CF">
        <w:t>2</w:t>
      </w:r>
      <w:r>
        <w:t xml:space="preserve"> months of discontinuing or tapering drug therapy; </w:t>
      </w:r>
      <w:r w:rsidR="00F2556D">
        <w:t>and</w:t>
      </w:r>
    </w:p>
    <w:p w:rsidR="003F08E6" w:rsidRDefault="003F08E6" w:rsidP="00441DD5">
      <w:pPr>
        <w:pStyle w:val="LV2"/>
        <w:numPr>
          <w:ilvl w:val="0"/>
          <w:numId w:val="0"/>
        </w:numPr>
        <w:ind w:left="1418"/>
      </w:pPr>
      <w:proofErr w:type="gramStart"/>
      <w:r>
        <w:t>where</w:t>
      </w:r>
      <w:proofErr w:type="gramEnd"/>
      <w:r>
        <w:t xml:space="preserve"> taking the drug continued for at least the </w:t>
      </w:r>
      <w:r w:rsidR="00F2556D">
        <w:t>7</w:t>
      </w:r>
      <w:r>
        <w:t xml:space="preserve"> days before the clinical worsening of porphyria </w:t>
      </w:r>
      <w:proofErr w:type="spellStart"/>
      <w:r>
        <w:t>cutanea</w:t>
      </w:r>
      <w:proofErr w:type="spellEnd"/>
      <w:r>
        <w:t xml:space="preserve"> </w:t>
      </w:r>
      <w:proofErr w:type="spellStart"/>
      <w:r>
        <w:t>tarda</w:t>
      </w:r>
      <w:proofErr w:type="spellEnd"/>
      <w:r>
        <w:t>;</w:t>
      </w:r>
    </w:p>
    <w:p w:rsidR="003F08E6" w:rsidRDefault="003F08E6" w:rsidP="003F08E6">
      <w:pPr>
        <w:pStyle w:val="LV2"/>
      </w:pPr>
      <w:r>
        <w:t xml:space="preserve">inhaling, ingesting or having cutaneous contact with a chemical agent contaminated by 2,3,7,8-tetrachlorodibenzo-para-dioxin (TCDD) within the </w:t>
      </w:r>
      <w:r w:rsidR="00F2556D">
        <w:t>1</w:t>
      </w:r>
      <w:r>
        <w:t xml:space="preserve"> year before the clinical worsening of porphyria </w:t>
      </w:r>
      <w:proofErr w:type="spellStart"/>
      <w:r>
        <w:t>cutanea</w:t>
      </w:r>
      <w:proofErr w:type="spellEnd"/>
      <w:r>
        <w:t xml:space="preserve"> </w:t>
      </w:r>
      <w:proofErr w:type="spellStart"/>
      <w:r>
        <w:t>tarda</w:t>
      </w:r>
      <w:proofErr w:type="spellEnd"/>
      <w:r>
        <w:t>;</w:t>
      </w:r>
    </w:p>
    <w:p w:rsidR="003F08E6" w:rsidRDefault="003F08E6" w:rsidP="003F08E6">
      <w:pPr>
        <w:pStyle w:val="Note2"/>
        <w:ind w:left="1843" w:hanging="425"/>
      </w:pPr>
      <w:r>
        <w:t xml:space="preserve">Note: </w:t>
      </w:r>
      <w:r w:rsidRPr="00441DD5">
        <w:rPr>
          <w:b/>
          <w:i/>
        </w:rPr>
        <w:t>inhaling, ingesting or having cutaneous contact with a chemical agent contaminated by 2</w:t>
      </w:r>
      <w:proofErr w:type="gramStart"/>
      <w:r w:rsidRPr="00441DD5">
        <w:rPr>
          <w:b/>
          <w:i/>
        </w:rPr>
        <w:t>,3,7,8</w:t>
      </w:r>
      <w:proofErr w:type="gramEnd"/>
      <w:r w:rsidRPr="00441DD5">
        <w:rPr>
          <w:b/>
          <w:i/>
        </w:rPr>
        <w:t>-tetrachlorodibenzo-para-dioxin (TCDD)</w:t>
      </w:r>
      <w:r>
        <w:t xml:space="preserve"> is defined in the Schedule 1 - Dictionary.</w:t>
      </w:r>
    </w:p>
    <w:p w:rsidR="003F08E6" w:rsidRDefault="003F08E6" w:rsidP="003F08E6">
      <w:pPr>
        <w:pStyle w:val="LV2"/>
      </w:pPr>
      <w:r w:rsidRPr="00961809">
        <w:t xml:space="preserve">ingesting food contaminated with </w:t>
      </w:r>
      <w:proofErr w:type="spellStart"/>
      <w:r w:rsidRPr="00961809">
        <w:t>hexachlorobenzene</w:t>
      </w:r>
      <w:proofErr w:type="spellEnd"/>
      <w:r w:rsidRPr="00961809">
        <w:t xml:space="preserve"> within the </w:t>
      </w:r>
      <w:r w:rsidR="00F2556D">
        <w:t>1</w:t>
      </w:r>
      <w:r w:rsidRPr="00961809">
        <w:t xml:space="preserve"> year before the clinical worsening of porphyria </w:t>
      </w:r>
      <w:proofErr w:type="spellStart"/>
      <w:r w:rsidRPr="00961809">
        <w:t>cutanea</w:t>
      </w:r>
      <w:proofErr w:type="spellEnd"/>
      <w:r w:rsidRPr="00961809">
        <w:t xml:space="preserve"> </w:t>
      </w:r>
      <w:proofErr w:type="spellStart"/>
      <w:r w:rsidRPr="00961809">
        <w:t>tarda</w:t>
      </w:r>
      <w:proofErr w:type="spellEnd"/>
      <w:r w:rsidRPr="00961809">
        <w:t>;</w:t>
      </w:r>
    </w:p>
    <w:p w:rsidR="00535305" w:rsidRDefault="003F08E6" w:rsidP="00535305">
      <w:pPr>
        <w:pStyle w:val="LV2"/>
        <w:keepNext/>
      </w:pPr>
      <w:r w:rsidRPr="005F1BBC">
        <w:lastRenderedPageBreak/>
        <w:t>having smoked</w:t>
      </w:r>
      <w:r w:rsidR="00535305">
        <w:t xml:space="preserve"> tobacco products:</w:t>
      </w:r>
      <w:r w:rsidRPr="005F1BBC">
        <w:t xml:space="preserve"> </w:t>
      </w:r>
    </w:p>
    <w:p w:rsidR="00535305" w:rsidRDefault="00535305" w:rsidP="00535305">
      <w:pPr>
        <w:pStyle w:val="LV3"/>
      </w:pPr>
      <w:r>
        <w:t xml:space="preserve">in an amount of </w:t>
      </w:r>
      <w:r w:rsidR="003F08E6" w:rsidRPr="005F1BBC">
        <w:t xml:space="preserve">at least </w:t>
      </w:r>
      <w:r w:rsidR="00F2556D">
        <w:t>10</w:t>
      </w:r>
      <w:r w:rsidR="003F08E6" w:rsidRPr="005F1BBC">
        <w:t xml:space="preserve"> cigarettes per day or the equivalent th</w:t>
      </w:r>
      <w:r>
        <w:t>ereof in other tobacco products;</w:t>
      </w:r>
      <w:r w:rsidR="003F08E6" w:rsidRPr="005F1BBC">
        <w:t xml:space="preserve"> </w:t>
      </w:r>
      <w:r w:rsidR="009422EC">
        <w:t>and</w:t>
      </w:r>
    </w:p>
    <w:p w:rsidR="00535305" w:rsidRDefault="003F08E6" w:rsidP="00535305">
      <w:pPr>
        <w:pStyle w:val="LV3"/>
      </w:pPr>
      <w:r w:rsidRPr="005F1BBC">
        <w:t xml:space="preserve">for least </w:t>
      </w:r>
      <w:r w:rsidR="008104CF">
        <w:t>6</w:t>
      </w:r>
      <w:r w:rsidRPr="005F1BBC">
        <w:t xml:space="preserve"> months before the clinical worse</w:t>
      </w:r>
      <w:r w:rsidR="00535305">
        <w:t xml:space="preserve">ning of porphyria </w:t>
      </w:r>
      <w:proofErr w:type="spellStart"/>
      <w:r w:rsidR="00535305">
        <w:t>cutanea</w:t>
      </w:r>
      <w:proofErr w:type="spellEnd"/>
      <w:r w:rsidR="00535305">
        <w:t xml:space="preserve"> </w:t>
      </w:r>
      <w:proofErr w:type="spellStart"/>
      <w:r w:rsidR="00535305">
        <w:t>tarda</w:t>
      </w:r>
      <w:proofErr w:type="spellEnd"/>
      <w:r w:rsidR="00535305">
        <w:t>;</w:t>
      </w:r>
      <w:r w:rsidRPr="005F1BBC">
        <w:t xml:space="preserve"> and </w:t>
      </w:r>
    </w:p>
    <w:p w:rsidR="003F08E6" w:rsidRDefault="00535305" w:rsidP="00535305">
      <w:pPr>
        <w:pStyle w:val="LV2"/>
        <w:numPr>
          <w:ilvl w:val="0"/>
          <w:numId w:val="0"/>
        </w:numPr>
        <w:ind w:left="1418"/>
      </w:pPr>
      <w:proofErr w:type="gramStart"/>
      <w:r>
        <w:t>if</w:t>
      </w:r>
      <w:proofErr w:type="gramEnd"/>
      <w:r>
        <w:t xml:space="preserve"> </w:t>
      </w:r>
      <w:r w:rsidRPr="005F1BBC">
        <w:t xml:space="preserve">smoking has </w:t>
      </w:r>
      <w:r>
        <w:t>ceased before</w:t>
      </w:r>
      <w:r w:rsidRPr="005F1BBC">
        <w:t xml:space="preserve"> the clinical </w:t>
      </w:r>
      <w:r w:rsidR="00822FCB">
        <w:t>worsening</w:t>
      </w:r>
      <w:r w:rsidRPr="005F1BBC">
        <w:t xml:space="preserve"> of porphyria </w:t>
      </w:r>
      <w:proofErr w:type="spellStart"/>
      <w:r w:rsidRPr="005F1BBC">
        <w:t>cutanea</w:t>
      </w:r>
      <w:proofErr w:type="spellEnd"/>
      <w:r w:rsidRPr="005F1BBC">
        <w:t xml:space="preserve"> </w:t>
      </w:r>
      <w:proofErr w:type="spellStart"/>
      <w:r w:rsidRPr="005F1BBC">
        <w:t>tarda</w:t>
      </w:r>
      <w:proofErr w:type="spellEnd"/>
      <w:r>
        <w:t xml:space="preserve">, then that </w:t>
      </w:r>
      <w:r w:rsidR="00822FCB">
        <w:t>worsening</w:t>
      </w:r>
      <w:r>
        <w:t xml:space="preserve"> </w:t>
      </w:r>
      <w:r w:rsidR="003F08E6" w:rsidRPr="005F1BBC">
        <w:t>occurred within 30 days of cessation;</w:t>
      </w:r>
      <w:r w:rsidR="003F08E6">
        <w:t xml:space="preserve">  </w:t>
      </w:r>
    </w:p>
    <w:p w:rsidR="003F08E6" w:rsidRDefault="003F08E6" w:rsidP="003F08E6">
      <w:pPr>
        <w:pStyle w:val="Note2"/>
        <w:ind w:left="1843" w:hanging="425"/>
      </w:pPr>
      <w:r w:rsidRPr="005F1BBC">
        <w:t xml:space="preserve">Note: </w:t>
      </w:r>
      <w:r w:rsidR="00EC1B9F">
        <w:rPr>
          <w:b/>
          <w:i/>
        </w:rPr>
        <w:t>cigarettes per day</w:t>
      </w:r>
      <w:r w:rsidRPr="005F1BBC">
        <w:rPr>
          <w:b/>
          <w:i/>
        </w:rPr>
        <w:t xml:space="preserve"> or the equivalent thereof in other tobacco products</w:t>
      </w:r>
      <w:r w:rsidRPr="005F1BBC">
        <w:t xml:space="preserve"> is defined in the Schedule 1 - Dictionary.</w:t>
      </w:r>
      <w:r w:rsidRPr="005F1BBC">
        <w:tab/>
      </w:r>
    </w:p>
    <w:p w:rsidR="007C7DEE" w:rsidRPr="008D1B8B" w:rsidRDefault="007C7DEE" w:rsidP="005D6D9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D922B5" w:rsidRPr="00D922B5">
        <w:t xml:space="preserve">porphyria </w:t>
      </w:r>
      <w:proofErr w:type="spellStart"/>
      <w:r w:rsidR="00D922B5" w:rsidRPr="00D922B5">
        <w:t>cutanea</w:t>
      </w:r>
      <w:proofErr w:type="spellEnd"/>
      <w:r w:rsidR="00D922B5" w:rsidRPr="00D922B5">
        <w:t xml:space="preserve"> </w:t>
      </w:r>
      <w:proofErr w:type="spellStart"/>
      <w:r w:rsidR="00D922B5" w:rsidRPr="00D922B5">
        <w:t>tarda</w:t>
      </w:r>
      <w:proofErr w:type="spellEnd"/>
      <w:r w:rsidR="00D5620B" w:rsidRPr="008D1B8B">
        <w:t>.</w:t>
      </w:r>
      <w:bookmarkEnd w:id="28"/>
    </w:p>
    <w:p w:rsidR="000C21A3" w:rsidRPr="00684C0E" w:rsidRDefault="00D32F71" w:rsidP="005D6D98">
      <w:pPr>
        <w:pStyle w:val="LV1"/>
      </w:pPr>
      <w:bookmarkStart w:id="29" w:name="_Ref402530057"/>
      <w:bookmarkStart w:id="30" w:name="_Toc72331911"/>
      <w:r>
        <w:t>Relationship to s</w:t>
      </w:r>
      <w:r w:rsidR="000C21A3" w:rsidRPr="00684C0E">
        <w:t>ervice</w:t>
      </w:r>
      <w:bookmarkEnd w:id="30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5D6D98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AB4438">
        <w:t>13</w:t>
      </w:r>
      <w:r w:rsidR="00FF1D47">
        <w:t>)</w:t>
      </w:r>
      <w:r w:rsidR="00AB4438">
        <w:t xml:space="preserve"> to 9(25)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D922B5" w:rsidRPr="00D922B5">
        <w:t xml:space="preserve">porphyria </w:t>
      </w:r>
      <w:proofErr w:type="spellStart"/>
      <w:r w:rsidR="00D922B5" w:rsidRPr="00D922B5">
        <w:t>cutanea</w:t>
      </w:r>
      <w:proofErr w:type="spellEnd"/>
      <w:r w:rsidR="00D922B5" w:rsidRPr="00D922B5">
        <w:t xml:space="preserve"> </w:t>
      </w:r>
      <w:proofErr w:type="spellStart"/>
      <w:r w:rsidR="00D922B5" w:rsidRPr="00D922B5">
        <w:t>tarda</w:t>
      </w:r>
      <w:proofErr w:type="spellEnd"/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D922B5" w:rsidRPr="00D922B5">
        <w:t xml:space="preserve">porphyria </w:t>
      </w:r>
      <w:proofErr w:type="spellStart"/>
      <w:r w:rsidR="00D922B5" w:rsidRPr="00D922B5">
        <w:t>cutanea</w:t>
      </w:r>
      <w:proofErr w:type="spellEnd"/>
      <w:r w:rsidR="00D922B5" w:rsidRPr="00D922B5">
        <w:t xml:space="preserve"> </w:t>
      </w:r>
      <w:proofErr w:type="spellStart"/>
      <w:r w:rsidR="00D922B5" w:rsidRPr="00D922B5">
        <w:t>tarda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1" w:name="_Toc7233191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7233191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72331914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A726B3" w:rsidRDefault="00A726B3" w:rsidP="00A726B3">
      <w:pPr>
        <w:pStyle w:val="SH3"/>
      </w:pPr>
      <w:bookmarkStart w:id="37" w:name="_Ref402530810"/>
      <w:r w:rsidRPr="00A726B3">
        <w:rPr>
          <w:b/>
          <w:i/>
        </w:rPr>
        <w:t>chronic renal failure</w:t>
      </w:r>
      <w:r>
        <w:t xml:space="preserve"> means: </w:t>
      </w:r>
    </w:p>
    <w:p w:rsidR="00A726B3" w:rsidRDefault="00A726B3" w:rsidP="00A726B3">
      <w:pPr>
        <w:pStyle w:val="SH4"/>
        <w:ind w:left="1418"/>
      </w:pPr>
      <w:r>
        <w:t>having a glomerular filtration rate of less than 15 mL/min/1.73 m</w:t>
      </w:r>
      <w:r w:rsidRPr="00A726B3">
        <w:rPr>
          <w:vertAlign w:val="superscript"/>
        </w:rPr>
        <w:t>2</w:t>
      </w:r>
      <w:r>
        <w:t xml:space="preserve"> for a period of at least </w:t>
      </w:r>
      <w:r w:rsidR="00F2556D">
        <w:t>3</w:t>
      </w:r>
      <w:r>
        <w:t xml:space="preserve"> months; or </w:t>
      </w:r>
    </w:p>
    <w:p w:rsidR="00A726B3" w:rsidRDefault="00A726B3" w:rsidP="00A726B3">
      <w:pPr>
        <w:pStyle w:val="SH4"/>
        <w:ind w:left="1418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A726B3" w:rsidRPr="00A726B3" w:rsidRDefault="00A726B3" w:rsidP="00A726B3">
      <w:pPr>
        <w:pStyle w:val="SH4"/>
        <w:ind w:left="1418"/>
      </w:pPr>
      <w:proofErr w:type="gramStart"/>
      <w:r>
        <w:t>undergoing</w:t>
      </w:r>
      <w:proofErr w:type="gramEnd"/>
      <w:r>
        <w:t xml:space="preserve"> chronic dialysis.</w:t>
      </w:r>
    </w:p>
    <w:p w:rsidR="007D2868" w:rsidRDefault="005F1BBC" w:rsidP="00A726B3">
      <w:pPr>
        <w:pStyle w:val="SH3"/>
      </w:pPr>
      <w:r w:rsidRPr="005F1BBC">
        <w:rPr>
          <w:b/>
          <w:i/>
        </w:rPr>
        <w:t>cigarettes per day or the equivalent thereof in other tobacco products</w:t>
      </w:r>
      <w:r w:rsidRPr="005F1BBC">
        <w:t xml:space="preserve"> means</w:t>
      </w:r>
      <w:r w:rsidR="007D2868">
        <w:t>:</w:t>
      </w:r>
      <w:r w:rsidRPr="005F1BBC">
        <w:t xml:space="preserve"> </w:t>
      </w:r>
    </w:p>
    <w:p w:rsidR="008D56D5" w:rsidRDefault="00EC1B9F" w:rsidP="00EC1B9F">
      <w:pPr>
        <w:pStyle w:val="SH4"/>
      </w:pPr>
      <w:r w:rsidRPr="00EC1B9F">
        <w:tab/>
        <w:t>cigarettes, pipe tobacco or cigars, alone or in any combination</w:t>
      </w:r>
      <w:r w:rsidR="008D56D5">
        <w:t>;</w:t>
      </w:r>
      <w:r w:rsidR="005F1BBC" w:rsidRPr="005F1BBC">
        <w:t xml:space="preserve"> </w:t>
      </w:r>
      <w:r w:rsidR="008D56D5">
        <w:t>and</w:t>
      </w:r>
    </w:p>
    <w:p w:rsidR="005D6D98" w:rsidRDefault="00F2556D" w:rsidP="008D56D5">
      <w:pPr>
        <w:pStyle w:val="SH4"/>
      </w:pPr>
      <w:r>
        <w:t>1</w:t>
      </w:r>
      <w:r w:rsidR="005F1BBC" w:rsidRPr="005F1BBC">
        <w:t xml:space="preserve"> gram of </w:t>
      </w:r>
      <w:r w:rsidR="008D56D5">
        <w:t xml:space="preserve">cigar, pipe </w:t>
      </w:r>
      <w:r w:rsidR="008D56D5" w:rsidRPr="005F1BBC">
        <w:t>or other smoking tobacco</w:t>
      </w:r>
      <w:r w:rsidR="008D56D5">
        <w:t xml:space="preserve"> (including roll your own smoking tobacco) is equivalent to one tailor made cigarette.</w:t>
      </w:r>
    </w:p>
    <w:p w:rsidR="00961809" w:rsidRDefault="00961809" w:rsidP="00961809">
      <w:pPr>
        <w:pStyle w:val="SH3"/>
      </w:pPr>
      <w:r w:rsidRPr="00961809">
        <w:rPr>
          <w:b/>
          <w:i/>
        </w:rPr>
        <w:t>inhaling, ingesting or having cutaneous contact with a chemical agent contaminated by 2,3,7,8-tetrachlorodibenzo-para-dioxin (TCDD)</w:t>
      </w:r>
      <w:r>
        <w:t xml:space="preserve"> means:</w:t>
      </w:r>
    </w:p>
    <w:p w:rsidR="00961809" w:rsidRDefault="00961809" w:rsidP="00961809">
      <w:pPr>
        <w:pStyle w:val="SH4"/>
        <w:ind w:left="1418"/>
      </w:pPr>
      <w:r>
        <w:tab/>
        <w:t>decanting or spraying;</w:t>
      </w:r>
    </w:p>
    <w:p w:rsidR="00961809" w:rsidRDefault="00961809" w:rsidP="00961809">
      <w:pPr>
        <w:pStyle w:val="SH4"/>
        <w:ind w:left="1418"/>
      </w:pPr>
      <w:r>
        <w:tab/>
        <w:t>cleaning or maintaining equipment used to apply;</w:t>
      </w:r>
    </w:p>
    <w:p w:rsidR="00961809" w:rsidRDefault="00961809" w:rsidP="00961809">
      <w:pPr>
        <w:pStyle w:val="SH4"/>
        <w:ind w:left="1418"/>
      </w:pPr>
      <w:r>
        <w:tab/>
        <w:t>being sprayed with;</w:t>
      </w:r>
    </w:p>
    <w:p w:rsidR="00961809" w:rsidRDefault="00961809" w:rsidP="00961809">
      <w:pPr>
        <w:pStyle w:val="SH4"/>
        <w:ind w:left="1418"/>
      </w:pPr>
      <w:r>
        <w:tab/>
        <w:t>handling or sawing timber treated with;</w:t>
      </w:r>
    </w:p>
    <w:p w:rsidR="00961809" w:rsidRDefault="00961809" w:rsidP="00961809">
      <w:pPr>
        <w:pStyle w:val="SH4"/>
        <w:ind w:left="1418"/>
      </w:pPr>
      <w:r>
        <w:tab/>
        <w:t>being in an environment shrouded in dust from timber treated with; or</w:t>
      </w:r>
    </w:p>
    <w:p w:rsidR="00961809" w:rsidRDefault="00961809" w:rsidP="00961809">
      <w:pPr>
        <w:pStyle w:val="SH4"/>
        <w:ind w:left="1418"/>
      </w:pPr>
      <w:r>
        <w:tab/>
        <w:t xml:space="preserve">using cutting oils contaminated with; </w:t>
      </w:r>
    </w:p>
    <w:p w:rsidR="00961809" w:rsidRDefault="00961809" w:rsidP="00961809">
      <w:pPr>
        <w:pStyle w:val="SH3"/>
      </w:pPr>
      <w:r>
        <w:t>one of the following chemicals:</w:t>
      </w:r>
    </w:p>
    <w:p w:rsidR="00961809" w:rsidRDefault="00961809" w:rsidP="00961809">
      <w:pPr>
        <w:pStyle w:val="SH5"/>
        <w:ind w:left="1985"/>
      </w:pPr>
      <w:r>
        <w:tab/>
        <w:t>2,4,5-trichlorophenoxyacetic acid;</w:t>
      </w:r>
    </w:p>
    <w:p w:rsidR="00961809" w:rsidRDefault="00961809" w:rsidP="00961809">
      <w:pPr>
        <w:pStyle w:val="SH5"/>
        <w:ind w:left="1985"/>
      </w:pPr>
      <w:r>
        <w:tab/>
        <w:t>2,4,5-trichlorophenoxypropionic acid;</w:t>
      </w:r>
    </w:p>
    <w:p w:rsidR="00961809" w:rsidRDefault="00961809" w:rsidP="00961809">
      <w:pPr>
        <w:pStyle w:val="SH5"/>
        <w:ind w:left="1985"/>
      </w:pPr>
      <w:r>
        <w:tab/>
        <w:t>2,4,5-trichlorophenol;</w:t>
      </w:r>
    </w:p>
    <w:p w:rsidR="00961809" w:rsidRDefault="00961809" w:rsidP="00961809">
      <w:pPr>
        <w:pStyle w:val="SH5"/>
        <w:ind w:left="1985"/>
      </w:pPr>
      <w:r>
        <w:tab/>
        <w:t>2-(2,4,5-trichlorophenoxy)-ethyl 2,2-dichloropropionionate;</w:t>
      </w:r>
    </w:p>
    <w:p w:rsidR="00961809" w:rsidRDefault="00961809" w:rsidP="00961809">
      <w:pPr>
        <w:pStyle w:val="SH5"/>
        <w:ind w:left="1985"/>
      </w:pPr>
      <w:r>
        <w:tab/>
      </w:r>
      <w:proofErr w:type="spellStart"/>
      <w:r>
        <w:t>o,o</w:t>
      </w:r>
      <w:proofErr w:type="spellEnd"/>
      <w:r>
        <w:t>-dimethyl-o-(2,4,5-trichlorophenyl)-</w:t>
      </w:r>
      <w:proofErr w:type="spellStart"/>
      <w:r>
        <w:t>phosphorothioate</w:t>
      </w:r>
      <w:proofErr w:type="spellEnd"/>
      <w:r>
        <w:t>;</w:t>
      </w:r>
    </w:p>
    <w:p w:rsidR="00961809" w:rsidRDefault="00961809" w:rsidP="00961809">
      <w:pPr>
        <w:pStyle w:val="SH5"/>
        <w:ind w:left="1985"/>
      </w:pPr>
      <w:r>
        <w:tab/>
        <w:t>pentachlorophenol;</w:t>
      </w:r>
    </w:p>
    <w:p w:rsidR="00961809" w:rsidRDefault="00961809" w:rsidP="00961809">
      <w:pPr>
        <w:pStyle w:val="SH5"/>
        <w:ind w:left="1985"/>
      </w:pPr>
      <w:r>
        <w:tab/>
        <w:t>2,3,4,6-tetrachlorophenol;</w:t>
      </w:r>
    </w:p>
    <w:p w:rsidR="00961809" w:rsidRDefault="00961809" w:rsidP="00961809">
      <w:pPr>
        <w:pStyle w:val="SH5"/>
        <w:ind w:left="1985"/>
      </w:pPr>
      <w:r>
        <w:tab/>
        <w:t>2,4,6-trichlorophenol;</w:t>
      </w:r>
    </w:p>
    <w:p w:rsidR="00961809" w:rsidRDefault="00961809" w:rsidP="00961809">
      <w:pPr>
        <w:pStyle w:val="SH5"/>
        <w:ind w:left="1985"/>
      </w:pPr>
      <w:r>
        <w:tab/>
        <w:t>1,3,5-trichloro-2-(4-nitrophenoxy)benzene;</w:t>
      </w:r>
    </w:p>
    <w:p w:rsidR="00961809" w:rsidRDefault="00961809" w:rsidP="00961809">
      <w:pPr>
        <w:pStyle w:val="SH5"/>
        <w:ind w:left="1985"/>
      </w:pPr>
      <w:r>
        <w:tab/>
        <w:t>2,4-dichloro-1-(4-nitrophenoxy)benzene; or</w:t>
      </w:r>
    </w:p>
    <w:p w:rsidR="00961809" w:rsidRDefault="00961809" w:rsidP="00961809">
      <w:pPr>
        <w:pStyle w:val="SH5"/>
        <w:ind w:left="1985"/>
      </w:pPr>
      <w:r>
        <w:tab/>
        <w:t>2</w:t>
      </w:r>
      <w:proofErr w:type="gramStart"/>
      <w:r>
        <w:t>,4</w:t>
      </w:r>
      <w:proofErr w:type="gramEnd"/>
      <w:r>
        <w:t>-dichloro-1-(3-methoxy-4-nitrophenoxy)-benzene.</w:t>
      </w:r>
    </w:p>
    <w:p w:rsidR="00A726B3" w:rsidRDefault="00A726B3" w:rsidP="00961809">
      <w:pPr>
        <w:pStyle w:val="SH3"/>
      </w:pPr>
      <w:proofErr w:type="gramStart"/>
      <w:r w:rsidRPr="00A726B3">
        <w:rPr>
          <w:b/>
          <w:i/>
        </w:rPr>
        <w:t>iron</w:t>
      </w:r>
      <w:proofErr w:type="gramEnd"/>
      <w:r w:rsidRPr="00A726B3">
        <w:rPr>
          <w:b/>
          <w:i/>
        </w:rPr>
        <w:t xml:space="preserve"> overload</w:t>
      </w:r>
      <w:r w:rsidRPr="00A726B3">
        <w:t xml:space="preserve"> means an accumulation of excess iron in tissues and organs which has been confirmed by elevated ferritin or transferrin saturation levels.</w:t>
      </w:r>
    </w:p>
    <w:p w:rsidR="00A726B3" w:rsidRDefault="00A726B3" w:rsidP="00A726B3">
      <w:pPr>
        <w:pStyle w:val="ScheduleNote"/>
      </w:pPr>
      <w:r w:rsidRPr="00A726B3">
        <w:t>Note: Common causes of hepatic iron overload are haemochromatosis and blood transfusions.</w:t>
      </w:r>
    </w:p>
    <w:p w:rsidR="00885EAB" w:rsidRPr="009C404D" w:rsidRDefault="00885EAB" w:rsidP="00A726B3">
      <w:pPr>
        <w:pStyle w:val="SH3"/>
      </w:pPr>
      <w:r w:rsidRPr="003F08E6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A726B3">
        <w:rPr>
          <w:i/>
        </w:rPr>
        <w:t>Military Rehabilitation and Compensation Act 2004</w:t>
      </w:r>
      <w:r w:rsidRPr="009C404D">
        <w:t>.</w:t>
      </w:r>
    </w:p>
    <w:p w:rsidR="00A726B3" w:rsidRPr="00513D05" w:rsidRDefault="00D922B5" w:rsidP="00A726B3">
      <w:pPr>
        <w:pStyle w:val="SH3"/>
      </w:pPr>
      <w:bookmarkStart w:id="38" w:name="_Ref402529607"/>
      <w:bookmarkEnd w:id="37"/>
      <w:proofErr w:type="gramStart"/>
      <w:r w:rsidRPr="00D922B5">
        <w:rPr>
          <w:b/>
          <w:i/>
        </w:rPr>
        <w:t>porphyria</w:t>
      </w:r>
      <w:proofErr w:type="gramEnd"/>
      <w:r w:rsidRPr="00D922B5">
        <w:rPr>
          <w:b/>
          <w:i/>
        </w:rPr>
        <w:t xml:space="preserve"> </w:t>
      </w:r>
      <w:proofErr w:type="spellStart"/>
      <w:r w:rsidRPr="00D922B5">
        <w:rPr>
          <w:b/>
          <w:i/>
        </w:rPr>
        <w:t>cutanea</w:t>
      </w:r>
      <w:proofErr w:type="spellEnd"/>
      <w:r w:rsidRPr="00D922B5">
        <w:rPr>
          <w:b/>
          <w:i/>
        </w:rPr>
        <w:t xml:space="preserve"> </w:t>
      </w:r>
      <w:proofErr w:type="spellStart"/>
      <w:r w:rsidRPr="00D922B5">
        <w:rPr>
          <w:b/>
          <w:i/>
        </w:rPr>
        <w:t>tarda</w:t>
      </w:r>
      <w:proofErr w:type="spellEnd"/>
      <w:r w:rsidR="00A726B3" w:rsidRPr="00513D05">
        <w:t>—see subsection</w:t>
      </w:r>
      <w:r w:rsidR="00A726B3">
        <w:t xml:space="preserve"> 7(2).</w:t>
      </w:r>
    </w:p>
    <w:p w:rsidR="0090262E" w:rsidRPr="0090262E" w:rsidRDefault="0090262E" w:rsidP="003F08E6">
      <w:pPr>
        <w:pStyle w:val="SH3"/>
        <w:keepNext/>
      </w:pPr>
      <w:r w:rsidRPr="00A726B3">
        <w:rPr>
          <w:b/>
          <w:i/>
        </w:rPr>
        <w:lastRenderedPageBreak/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A726B3" w:rsidRDefault="00A726B3" w:rsidP="00A726B3">
      <w:pPr>
        <w:pStyle w:val="SH3"/>
      </w:pPr>
      <w:r w:rsidRPr="00A726B3">
        <w:rPr>
          <w:b/>
          <w:i/>
        </w:rPr>
        <w:t>specified list of drugs</w:t>
      </w:r>
      <w:r>
        <w:t xml:space="preserve"> means: </w:t>
      </w:r>
    </w:p>
    <w:p w:rsidR="00A726B3" w:rsidRDefault="00A726B3" w:rsidP="00A726B3">
      <w:pPr>
        <w:pStyle w:val="SH4"/>
        <w:ind w:left="1418"/>
      </w:pPr>
      <w:r>
        <w:t>carbamazepine;</w:t>
      </w:r>
    </w:p>
    <w:p w:rsidR="00A726B3" w:rsidRDefault="00A726B3" w:rsidP="00A726B3">
      <w:pPr>
        <w:pStyle w:val="SH4"/>
        <w:ind w:left="1418"/>
      </w:pPr>
      <w:r>
        <w:t xml:space="preserve">chloroquine; </w:t>
      </w:r>
    </w:p>
    <w:p w:rsidR="00A726B3" w:rsidRDefault="00A726B3" w:rsidP="00A726B3">
      <w:pPr>
        <w:pStyle w:val="SH4"/>
        <w:ind w:left="1418"/>
      </w:pPr>
      <w:r>
        <w:t>cyclophosphamide;</w:t>
      </w:r>
    </w:p>
    <w:p w:rsidR="00A726B3" w:rsidRDefault="00A726B3" w:rsidP="00A726B3">
      <w:pPr>
        <w:pStyle w:val="SH4"/>
        <w:ind w:left="1418"/>
      </w:pPr>
      <w:r>
        <w:t>highly active antiretroviral therapy;</w:t>
      </w:r>
    </w:p>
    <w:p w:rsidR="00A726B3" w:rsidRDefault="00A726B3" w:rsidP="00A726B3">
      <w:pPr>
        <w:pStyle w:val="SH4"/>
        <w:ind w:left="1418"/>
      </w:pPr>
      <w:proofErr w:type="spellStart"/>
      <w:r>
        <w:t>hydroxychloroquine</w:t>
      </w:r>
      <w:proofErr w:type="spellEnd"/>
      <w:r>
        <w:t xml:space="preserve">; </w:t>
      </w:r>
    </w:p>
    <w:p w:rsidR="00A726B3" w:rsidRDefault="00A726B3" w:rsidP="00A726B3">
      <w:pPr>
        <w:pStyle w:val="SH4"/>
        <w:ind w:left="1418"/>
      </w:pPr>
      <w:proofErr w:type="spellStart"/>
      <w:r>
        <w:t>imatinib</w:t>
      </w:r>
      <w:proofErr w:type="spellEnd"/>
      <w:r>
        <w:t xml:space="preserve">; </w:t>
      </w:r>
    </w:p>
    <w:p w:rsidR="00A726B3" w:rsidRDefault="00805667" w:rsidP="00A726B3">
      <w:pPr>
        <w:pStyle w:val="SH4"/>
        <w:ind w:left="1418"/>
      </w:pPr>
      <w:r>
        <w:t>interferons</w:t>
      </w:r>
      <w:r w:rsidR="00A726B3">
        <w:t xml:space="preserve">; </w:t>
      </w:r>
    </w:p>
    <w:p w:rsidR="00A726B3" w:rsidRDefault="00A726B3" w:rsidP="00A726B3">
      <w:pPr>
        <w:pStyle w:val="SH4"/>
        <w:ind w:left="1418"/>
      </w:pPr>
      <w:r>
        <w:t xml:space="preserve">iron supplements; </w:t>
      </w:r>
    </w:p>
    <w:p w:rsidR="00A726B3" w:rsidRDefault="00A726B3" w:rsidP="00A726B3">
      <w:pPr>
        <w:pStyle w:val="SH4"/>
        <w:ind w:left="1418"/>
      </w:pPr>
      <w:proofErr w:type="spellStart"/>
      <w:r>
        <w:t>olmesartan</w:t>
      </w:r>
      <w:proofErr w:type="spellEnd"/>
      <w:r>
        <w:t>;</w:t>
      </w:r>
    </w:p>
    <w:p w:rsidR="00A726B3" w:rsidRDefault="00A726B3" w:rsidP="00A726B3">
      <w:pPr>
        <w:pStyle w:val="SH4"/>
        <w:ind w:left="1418"/>
      </w:pPr>
      <w:r>
        <w:t xml:space="preserve">oral </w:t>
      </w:r>
      <w:proofErr w:type="spellStart"/>
      <w:r>
        <w:t>estrogens</w:t>
      </w:r>
      <w:proofErr w:type="spellEnd"/>
      <w:r>
        <w:t>;</w:t>
      </w:r>
    </w:p>
    <w:p w:rsidR="00A726B3" w:rsidRDefault="00A726B3" w:rsidP="00A726B3">
      <w:pPr>
        <w:pStyle w:val="SH4"/>
        <w:ind w:left="1418"/>
      </w:pPr>
      <w:r>
        <w:t>phenobarbital;</w:t>
      </w:r>
    </w:p>
    <w:p w:rsidR="00A726B3" w:rsidRDefault="00A726B3" w:rsidP="00A726B3">
      <w:pPr>
        <w:pStyle w:val="SH4"/>
        <w:ind w:left="1418"/>
      </w:pPr>
      <w:r>
        <w:t xml:space="preserve">phenytoin; </w:t>
      </w:r>
    </w:p>
    <w:p w:rsidR="00A726B3" w:rsidRDefault="00A726B3" w:rsidP="00A726B3">
      <w:pPr>
        <w:pStyle w:val="SH4"/>
        <w:ind w:left="1418"/>
      </w:pPr>
      <w:r>
        <w:t>ribavirin;</w:t>
      </w:r>
    </w:p>
    <w:p w:rsidR="00A726B3" w:rsidRDefault="00A726B3" w:rsidP="00A726B3">
      <w:pPr>
        <w:pStyle w:val="SH4"/>
        <w:ind w:left="1418"/>
      </w:pPr>
      <w:r>
        <w:t>rifampicin;</w:t>
      </w:r>
    </w:p>
    <w:p w:rsidR="00A726B3" w:rsidRDefault="00A726B3" w:rsidP="00A726B3">
      <w:pPr>
        <w:pStyle w:val="SH4"/>
        <w:ind w:left="1418"/>
      </w:pPr>
      <w:r>
        <w:t xml:space="preserve">sulfonylureas; or </w:t>
      </w:r>
    </w:p>
    <w:p w:rsidR="00A726B3" w:rsidRDefault="00A726B3" w:rsidP="00A726B3">
      <w:pPr>
        <w:pStyle w:val="SH4"/>
        <w:ind w:left="1418"/>
      </w:pPr>
      <w:proofErr w:type="gramStart"/>
      <w:r>
        <w:t>tamoxifen</w:t>
      </w:r>
      <w:proofErr w:type="gramEnd"/>
      <w:r>
        <w:t>.</w:t>
      </w:r>
    </w:p>
    <w:p w:rsidR="00322228" w:rsidRDefault="00322228" w:rsidP="00322228">
      <w:pPr>
        <w:pStyle w:val="SH3"/>
      </w:pPr>
      <w:r w:rsidRPr="00322228">
        <w:rPr>
          <w:b/>
          <w:i/>
        </w:rPr>
        <w:t>specified list of viral infections</w:t>
      </w:r>
      <w:r w:rsidRPr="00322228">
        <w:t xml:space="preserve"> means:</w:t>
      </w:r>
    </w:p>
    <w:p w:rsidR="00322228" w:rsidRDefault="00322228" w:rsidP="00322228">
      <w:pPr>
        <w:pStyle w:val="SH4"/>
      </w:pPr>
      <w:r>
        <w:t>hepatitis B virus;</w:t>
      </w:r>
    </w:p>
    <w:p w:rsidR="00322228" w:rsidRDefault="00322228" w:rsidP="00322228">
      <w:pPr>
        <w:pStyle w:val="SH4"/>
      </w:pPr>
      <w:r>
        <w:t>hepatitis C virus; or</w:t>
      </w:r>
    </w:p>
    <w:p w:rsidR="00322228" w:rsidRPr="00322228" w:rsidRDefault="00322228" w:rsidP="00322228">
      <w:pPr>
        <w:pStyle w:val="SH4"/>
      </w:pPr>
      <w:proofErr w:type="gramStart"/>
      <w:r>
        <w:t>human</w:t>
      </w:r>
      <w:proofErr w:type="gramEnd"/>
      <w:r>
        <w:t xml:space="preserve"> immunodeficiency virus.</w:t>
      </w:r>
    </w:p>
    <w:p w:rsidR="00885EAB" w:rsidRPr="009C404D" w:rsidRDefault="00054930" w:rsidP="00A726B3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A726B3">
      <w:pPr>
        <w:pStyle w:val="SH3"/>
      </w:pPr>
      <w:r w:rsidRPr="00A726B3">
        <w:rPr>
          <w:b/>
          <w:i/>
        </w:rPr>
        <w:t>VEA</w:t>
      </w:r>
      <w:r w:rsidRPr="0019084F">
        <w:t xml:space="preserve"> means the </w:t>
      </w:r>
      <w:r w:rsidRPr="00A726B3">
        <w:rPr>
          <w:i/>
        </w:rPr>
        <w:t>Veterans</w:t>
      </w:r>
      <w:r w:rsidR="00D0417B" w:rsidRPr="00A726B3">
        <w:rPr>
          <w:i/>
        </w:rPr>
        <w:t>'</w:t>
      </w:r>
      <w:r w:rsidRPr="00A726B3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AF5BD3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Porphyria </w:t>
          </w:r>
          <w:proofErr w:type="spellStart"/>
          <w:r>
            <w:rPr>
              <w:i/>
              <w:sz w:val="18"/>
              <w:szCs w:val="18"/>
            </w:rPr>
            <w:t>Cutanea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Tarda</w:t>
          </w:r>
          <w:proofErr w:type="spellEnd"/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8D56D5" w:rsidRPr="008D56D5">
            <w:rPr>
              <w:i/>
              <w:sz w:val="18"/>
              <w:szCs w:val="18"/>
            </w:rPr>
            <w:t>69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76687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76687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AF5BD3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Porphyria </w:t>
          </w:r>
          <w:proofErr w:type="spellStart"/>
          <w:r>
            <w:rPr>
              <w:i/>
              <w:sz w:val="18"/>
              <w:szCs w:val="18"/>
            </w:rPr>
            <w:t>Cutanea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Tarda</w:t>
          </w:r>
          <w:proofErr w:type="spellEnd"/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8D56D5" w:rsidRPr="008D56D5">
            <w:rPr>
              <w:i/>
              <w:sz w:val="18"/>
              <w:szCs w:val="18"/>
            </w:rPr>
            <w:t>69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7668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76687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E49CDCBA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19AD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204B6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0BF4"/>
    <w:rsid w:val="001A1438"/>
    <w:rsid w:val="001A37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07891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22228"/>
    <w:rsid w:val="0033221D"/>
    <w:rsid w:val="003354D2"/>
    <w:rsid w:val="00335BC6"/>
    <w:rsid w:val="003415D3"/>
    <w:rsid w:val="00344701"/>
    <w:rsid w:val="00352B0F"/>
    <w:rsid w:val="00356690"/>
    <w:rsid w:val="00360459"/>
    <w:rsid w:val="00362187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08E6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1DD5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5305"/>
    <w:rsid w:val="0053697E"/>
    <w:rsid w:val="00537035"/>
    <w:rsid w:val="00537FBC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5F1BBC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B27B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6F56C4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2868"/>
    <w:rsid w:val="007D3BA2"/>
    <w:rsid w:val="007E163D"/>
    <w:rsid w:val="007E2FB6"/>
    <w:rsid w:val="007E667A"/>
    <w:rsid w:val="007F2378"/>
    <w:rsid w:val="007F28C9"/>
    <w:rsid w:val="00803587"/>
    <w:rsid w:val="00805667"/>
    <w:rsid w:val="00806368"/>
    <w:rsid w:val="008104CF"/>
    <w:rsid w:val="008117E9"/>
    <w:rsid w:val="00822FCB"/>
    <w:rsid w:val="00824498"/>
    <w:rsid w:val="008321ED"/>
    <w:rsid w:val="00832C32"/>
    <w:rsid w:val="00842EA3"/>
    <w:rsid w:val="00850A63"/>
    <w:rsid w:val="0085384C"/>
    <w:rsid w:val="00856A31"/>
    <w:rsid w:val="00863FDF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D56D5"/>
    <w:rsid w:val="008E3EC8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22EC"/>
    <w:rsid w:val="00947D5A"/>
    <w:rsid w:val="009532A5"/>
    <w:rsid w:val="00956922"/>
    <w:rsid w:val="009612CF"/>
    <w:rsid w:val="00961809"/>
    <w:rsid w:val="009724F4"/>
    <w:rsid w:val="00973808"/>
    <w:rsid w:val="00976687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4912"/>
    <w:rsid w:val="00A64BA1"/>
    <w:rsid w:val="00A66A6F"/>
    <w:rsid w:val="00A70A74"/>
    <w:rsid w:val="00A726B3"/>
    <w:rsid w:val="00A77E0D"/>
    <w:rsid w:val="00A931D7"/>
    <w:rsid w:val="00AA64D6"/>
    <w:rsid w:val="00AA6D8B"/>
    <w:rsid w:val="00AA7E81"/>
    <w:rsid w:val="00AB4438"/>
    <w:rsid w:val="00AD2DC7"/>
    <w:rsid w:val="00AD5641"/>
    <w:rsid w:val="00AD7889"/>
    <w:rsid w:val="00AD7AC2"/>
    <w:rsid w:val="00AD7DCC"/>
    <w:rsid w:val="00AE67D2"/>
    <w:rsid w:val="00AF021B"/>
    <w:rsid w:val="00AF06CF"/>
    <w:rsid w:val="00AF5BD3"/>
    <w:rsid w:val="00B03002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2C78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560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22B5"/>
    <w:rsid w:val="00D93DA9"/>
    <w:rsid w:val="00D94857"/>
    <w:rsid w:val="00D96383"/>
    <w:rsid w:val="00D97BB3"/>
    <w:rsid w:val="00DA0E12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2CF9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1B9F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2556D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6D64C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A726B3"/>
    <w:pPr>
      <w:numPr>
        <w:ilvl w:val="2"/>
        <w:numId w:val="5"/>
      </w:numPr>
      <w:spacing w:before="100"/>
      <w:ind w:left="851" w:hanging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A726B3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  <w:style w:type="paragraph" w:styleId="ListParagraph">
    <w:name w:val="List Paragraph"/>
    <w:basedOn w:val="Normal"/>
    <w:uiPriority w:val="2"/>
    <w:qFormat/>
    <w:rsid w:val="00A7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2088</Words>
  <Characters>11905</Characters>
  <Application>Microsoft Office Word</Application>
  <DocSecurity>0</DocSecurity>
  <PresentationFormat/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2021-01-28T03:31:00Z</dcterms:created>
  <dcterms:modified xsi:type="dcterms:W3CDTF">2021-05-19T05:51:00Z</dcterms:modified>
  <cp:category/>
  <cp:contentStatus/>
  <dc:language/>
  <cp:version/>
</cp:coreProperties>
</file>