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D37BCC" w:rsidP="000D4972">
      <w:pPr>
        <w:pStyle w:val="Plainheader"/>
      </w:pPr>
      <w:r w:rsidRPr="00D37BCC">
        <w:t>VARICOCOELE</w:t>
      </w:r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937D39">
        <w:t>80</w:t>
      </w:r>
      <w:bookmarkEnd w:id="0"/>
      <w:r w:rsidRPr="00024911">
        <w:t xml:space="preserve"> of</w:t>
      </w:r>
      <w:r w:rsidR="00085567">
        <w:t xml:space="preserve"> </w:t>
      </w:r>
      <w:bookmarkStart w:id="1" w:name="year"/>
      <w:r w:rsidR="00937D39">
        <w:t>2019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937D39">
        <w:t>23 August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7B10B7" w:rsidP="0034373D">
            <w:pPr>
              <w:pStyle w:val="Plain"/>
            </w:pPr>
            <w:bookmarkStart w:id="2" w:name="_GoBack"/>
            <w:bookmarkEnd w:id="2"/>
            <w:r w:rsidRPr="003D2444">
              <w:rPr>
                <w:noProof/>
              </w:rPr>
              <w:drawing>
                <wp:inline distT="0" distB="0" distL="0" distR="0">
                  <wp:extent cx="2463165" cy="5321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38728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87284">
        <w:rPr>
          <w:noProof/>
        </w:rPr>
        <w:t>1</w:t>
      </w:r>
      <w:r w:rsidR="0038728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87284">
        <w:rPr>
          <w:noProof/>
        </w:rPr>
        <w:t>Name</w:t>
      </w:r>
      <w:r w:rsidR="00387284">
        <w:rPr>
          <w:noProof/>
        </w:rPr>
        <w:tab/>
      </w:r>
      <w:r w:rsidR="00387284">
        <w:rPr>
          <w:noProof/>
        </w:rPr>
        <w:fldChar w:fldCharType="begin"/>
      </w:r>
      <w:r w:rsidR="00387284">
        <w:rPr>
          <w:noProof/>
        </w:rPr>
        <w:instrText xml:space="preserve"> PAGEREF _Toc14359577 \h </w:instrText>
      </w:r>
      <w:r w:rsidR="00387284">
        <w:rPr>
          <w:noProof/>
        </w:rPr>
      </w:r>
      <w:r w:rsidR="00387284">
        <w:rPr>
          <w:noProof/>
        </w:rPr>
        <w:fldChar w:fldCharType="separate"/>
      </w:r>
      <w:r w:rsidR="00FA2745">
        <w:rPr>
          <w:noProof/>
        </w:rPr>
        <w:t>3</w:t>
      </w:r>
      <w:r w:rsidR="00387284">
        <w:rPr>
          <w:noProof/>
        </w:rPr>
        <w:fldChar w:fldCharType="end"/>
      </w:r>
    </w:p>
    <w:p w:rsidR="00387284" w:rsidRDefault="003872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_Toc14359578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3</w:t>
      </w:r>
      <w:r>
        <w:rPr>
          <w:noProof/>
        </w:rPr>
        <w:fldChar w:fldCharType="end"/>
      </w:r>
    </w:p>
    <w:p w:rsidR="00387284" w:rsidRDefault="003872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_Toc14359579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3</w:t>
      </w:r>
      <w:r>
        <w:rPr>
          <w:noProof/>
        </w:rPr>
        <w:fldChar w:fldCharType="end"/>
      </w:r>
    </w:p>
    <w:p w:rsidR="00387284" w:rsidRDefault="003872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_Toc14359580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3</w:t>
      </w:r>
      <w:r>
        <w:rPr>
          <w:noProof/>
        </w:rPr>
        <w:fldChar w:fldCharType="end"/>
      </w:r>
    </w:p>
    <w:p w:rsidR="00387284" w:rsidRDefault="003872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_Toc14359581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3</w:t>
      </w:r>
      <w:r>
        <w:rPr>
          <w:noProof/>
        </w:rPr>
        <w:fldChar w:fldCharType="end"/>
      </w:r>
    </w:p>
    <w:p w:rsidR="00387284" w:rsidRDefault="003872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_Toc14359582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3</w:t>
      </w:r>
      <w:r>
        <w:rPr>
          <w:noProof/>
        </w:rPr>
        <w:fldChar w:fldCharType="end"/>
      </w:r>
    </w:p>
    <w:p w:rsidR="00387284" w:rsidRDefault="003872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_Toc14359583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3</w:t>
      </w:r>
      <w:r>
        <w:rPr>
          <w:noProof/>
        </w:rPr>
        <w:fldChar w:fldCharType="end"/>
      </w:r>
    </w:p>
    <w:p w:rsidR="00387284" w:rsidRDefault="003872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_Toc14359584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4</w:t>
      </w:r>
      <w:r>
        <w:rPr>
          <w:noProof/>
        </w:rPr>
        <w:fldChar w:fldCharType="end"/>
      </w:r>
    </w:p>
    <w:p w:rsidR="00387284" w:rsidRDefault="003872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_Toc14359585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4</w:t>
      </w:r>
      <w:r>
        <w:rPr>
          <w:noProof/>
        </w:rPr>
        <w:fldChar w:fldCharType="end"/>
      </w:r>
    </w:p>
    <w:p w:rsidR="00387284" w:rsidRDefault="003872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_Toc14359586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5</w:t>
      </w:r>
      <w:r>
        <w:rPr>
          <w:noProof/>
        </w:rPr>
        <w:fldChar w:fldCharType="end"/>
      </w:r>
    </w:p>
    <w:p w:rsidR="00387284" w:rsidRDefault="003872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_Toc14359587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5</w:t>
      </w:r>
      <w:r>
        <w:rPr>
          <w:noProof/>
        </w:rPr>
        <w:fldChar w:fldCharType="end"/>
      </w:r>
    </w:p>
    <w:p w:rsidR="00387284" w:rsidRDefault="0038728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_Toc14359588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6</w:t>
      </w:r>
      <w:r>
        <w:rPr>
          <w:noProof/>
        </w:rPr>
        <w:fldChar w:fldCharType="end"/>
      </w:r>
    </w:p>
    <w:p w:rsidR="00387284" w:rsidRDefault="003872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_Toc14359589 \h </w:instrText>
      </w:r>
      <w:r>
        <w:rPr>
          <w:noProof/>
        </w:rPr>
      </w:r>
      <w:r>
        <w:rPr>
          <w:noProof/>
        </w:rPr>
        <w:fldChar w:fldCharType="separate"/>
      </w:r>
      <w:r w:rsidR="00FA2745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14359577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r w:rsidR="00387284" w:rsidRPr="00387284">
        <w:rPr>
          <w:i/>
        </w:rPr>
        <w:t>varicocoele</w:t>
      </w:r>
      <w:r w:rsidR="00D37BCC" w:rsidRPr="00D37BCC">
        <w:rPr>
          <w:i/>
        </w:rPr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937D39">
        <w:t>80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87284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6" w:name="_Toc14359578"/>
      <w:r w:rsidRPr="00684C0E">
        <w:t>Commencement</w:t>
      </w:r>
      <w:bookmarkEnd w:id="6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937D39">
        <w:t xml:space="preserve"> 23 September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7" w:name="_Toc14359579"/>
      <w:r w:rsidRPr="00684C0E">
        <w:t>Authority</w:t>
      </w:r>
      <w:bookmarkEnd w:id="7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8" w:name="_Toc14359580"/>
      <w:r>
        <w:t>Re</w:t>
      </w:r>
      <w:r w:rsidR="00CB7412">
        <w:t>peal</w:t>
      </w:r>
      <w:bookmarkEnd w:id="8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D37BCC" w:rsidRPr="00D37BCC">
        <w:t>varicocele</w:t>
      </w:r>
      <w:r w:rsidRPr="00DA3996">
        <w:t xml:space="preserve"> No. </w:t>
      </w:r>
      <w:r w:rsidR="00D37BCC">
        <w:t>4</w:t>
      </w:r>
      <w:r w:rsidRPr="00DA3996">
        <w:t xml:space="preserve"> of </w:t>
      </w:r>
      <w:r w:rsidR="00D37BCC">
        <w:t>2011</w:t>
      </w:r>
      <w:r>
        <w:t xml:space="preserve"> </w:t>
      </w:r>
      <w:r w:rsidRPr="00786DAE">
        <w:t xml:space="preserve">(Federal Register of Legislation No. </w:t>
      </w:r>
      <w:r w:rsidR="00D37BCC" w:rsidRPr="00D37BCC">
        <w:t>F2010L03251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9" w:name="_Toc14359581"/>
      <w:r w:rsidRPr="00684C0E">
        <w:t>Application</w:t>
      </w:r>
      <w:bookmarkEnd w:id="9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14359582"/>
      <w:r w:rsidRPr="00684C0E">
        <w:t>Definitions</w:t>
      </w:r>
      <w:bookmarkEnd w:id="10"/>
      <w:bookmarkEnd w:id="11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1435958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E979EC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>about</w:t>
      </w:r>
      <w:r w:rsidR="00387284">
        <w:t xml:space="preserve"> </w:t>
      </w:r>
      <w:r w:rsidR="00387284" w:rsidRPr="00387284">
        <w:t>varicocoele</w:t>
      </w:r>
      <w:r w:rsidR="00387284">
        <w:t xml:space="preserve"> and</w:t>
      </w:r>
      <w:r w:rsidRPr="002F77A1">
        <w:t xml:space="preserve"> death</w:t>
      </w:r>
      <w:r w:rsidRPr="00D5620B">
        <w:t xml:space="preserve"> from</w:t>
      </w:r>
      <w:r w:rsidR="002F77A1">
        <w:t xml:space="preserve"> </w:t>
      </w:r>
      <w:r w:rsidR="00387284" w:rsidRPr="00387284">
        <w:t>varicocoele</w:t>
      </w:r>
      <w:r w:rsidRPr="00D5620B">
        <w:t>.</w:t>
      </w:r>
      <w:bookmarkEnd w:id="16"/>
    </w:p>
    <w:p w:rsidR="00215860" w:rsidRPr="00E1025A" w:rsidRDefault="00215860" w:rsidP="0083517B">
      <w:pPr>
        <w:pStyle w:val="LVtext"/>
      </w:pPr>
      <w:r w:rsidRPr="00E1025A">
        <w:t>Meaning of</w:t>
      </w:r>
      <w:r w:rsidR="00D60FC8" w:rsidRPr="00E1025A">
        <w:t xml:space="preserve"> </w:t>
      </w:r>
      <w:r w:rsidR="00387284" w:rsidRPr="00D41E20">
        <w:rPr>
          <w:b/>
        </w:rPr>
        <w:t>varicocoele</w:t>
      </w:r>
    </w:p>
    <w:p w:rsidR="00D37BCC" w:rsidRDefault="000D4972" w:rsidP="00E979EC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Pr="002F77A1">
        <w:t xml:space="preserve"> </w:t>
      </w:r>
      <w:bookmarkEnd w:id="17"/>
      <w:bookmarkEnd w:id="18"/>
      <w:r w:rsidR="00387284" w:rsidRPr="00387284">
        <w:t>varicocoele</w:t>
      </w:r>
      <w:r w:rsidR="00387284">
        <w:t xml:space="preserve"> </w:t>
      </w:r>
      <w:r w:rsidR="00D37BCC" w:rsidRPr="00D37BCC">
        <w:t>means an abnormal tortuosity and dilatation of the veins of the pampiniform plexus within the spermatic cord in the scrotum.</w:t>
      </w:r>
    </w:p>
    <w:p w:rsidR="00E979EC" w:rsidRPr="00E979EC" w:rsidRDefault="00E979EC" w:rsidP="00937D39">
      <w:pPr>
        <w:pStyle w:val="LV2"/>
        <w:numPr>
          <w:ilvl w:val="0"/>
          <w:numId w:val="0"/>
        </w:numPr>
        <w:ind w:left="1843" w:hanging="425"/>
        <w:rPr>
          <w:sz w:val="18"/>
          <w:szCs w:val="18"/>
        </w:rPr>
      </w:pPr>
      <w:r w:rsidRPr="00E979EC">
        <w:rPr>
          <w:sz w:val="18"/>
          <w:szCs w:val="18"/>
        </w:rPr>
        <w:t>Note: Varicocoele usually presents as a scrotal swelling.</w:t>
      </w:r>
      <w:r w:rsidR="00937D39">
        <w:rPr>
          <w:sz w:val="18"/>
          <w:szCs w:val="18"/>
        </w:rPr>
        <w:t xml:space="preserve"> </w:t>
      </w:r>
      <w:r w:rsidRPr="00E979EC">
        <w:rPr>
          <w:sz w:val="18"/>
          <w:szCs w:val="18"/>
        </w:rPr>
        <w:t xml:space="preserve"> Varicocoele may also be associated with male infertility.</w:t>
      </w:r>
    </w:p>
    <w:p w:rsidR="008F572A" w:rsidRPr="00237BAF" w:rsidRDefault="000D4972" w:rsidP="00E979EC">
      <w:pPr>
        <w:pStyle w:val="LV2"/>
      </w:pPr>
      <w:r w:rsidRPr="00237BAF">
        <w:t>While</w:t>
      </w:r>
      <w:r w:rsidR="00387284">
        <w:t xml:space="preserve"> </w:t>
      </w:r>
      <w:r w:rsidR="00387284" w:rsidRPr="00387284">
        <w:t>varicocoele</w:t>
      </w:r>
      <w:r w:rsidR="00387284">
        <w:t xml:space="preserve"> at</w:t>
      </w:r>
      <w:r w:rsidRPr="00237BAF">
        <w:t>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E1025A" w:rsidRPr="00E1025A">
        <w:t>I86.1</w:t>
      </w:r>
      <w:r w:rsidRPr="00EB2BC4">
        <w:t>,</w:t>
      </w:r>
      <w:r w:rsidRPr="00237BAF">
        <w:t xml:space="preserve"> in applying this Statement of Principles the </w:t>
      </w:r>
      <w:r w:rsidRPr="00D5620B">
        <w:t>meaning of</w:t>
      </w:r>
      <w:r w:rsidR="00387284">
        <w:t xml:space="preserve"> </w:t>
      </w:r>
      <w:r w:rsidR="00387284" w:rsidRPr="00387284">
        <w:t>varicocoele</w:t>
      </w:r>
      <w:r w:rsidR="00387284"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E979E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 xml:space="preserve">AM), </w:t>
      </w:r>
      <w:r w:rsidRPr="00743C76">
        <w:lastRenderedPageBreak/>
        <w:t>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387284">
        <w:t xml:space="preserve"> </w:t>
      </w:r>
      <w:r w:rsidR="00387284" w:rsidRPr="00D41E20">
        <w:rPr>
          <w:b/>
        </w:rPr>
        <w:t>varicocoele</w:t>
      </w:r>
    </w:p>
    <w:p w:rsidR="008F572A" w:rsidRPr="00237BAF" w:rsidRDefault="008F572A" w:rsidP="00E979EC">
      <w:pPr>
        <w:pStyle w:val="LV2"/>
      </w:pPr>
      <w:r w:rsidRPr="00237BAF">
        <w:t xml:space="preserve">For the purposes of this Statement of </w:t>
      </w:r>
      <w:r w:rsidR="00D5620B">
        <w:t>Principles,</w:t>
      </w:r>
      <w:r w:rsidR="00387284">
        <w:t xml:space="preserve"> </w:t>
      </w:r>
      <w:r w:rsidR="00387284" w:rsidRPr="00387284">
        <w:t>varicocoele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387284">
        <w:t xml:space="preserve"> </w:t>
      </w:r>
      <w:r w:rsidR="00387284" w:rsidRPr="00387284">
        <w:t>varicocoele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19" w:name="_Toc14359584"/>
      <w:r w:rsidRPr="00A20CA1">
        <w:t>Basis for determining the factors</w:t>
      </w:r>
      <w:bookmarkEnd w:id="19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="009903F2">
        <w:t xml:space="preserve">that varicocoele and death from varicocoele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14359585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DF65CF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</w:t>
      </w:r>
      <w:r w:rsidR="009903F2">
        <w:t xml:space="preserve"> varicocoele </w:t>
      </w:r>
      <w:r w:rsidR="007C7DEE" w:rsidRPr="00AA6D8B">
        <w:t xml:space="preserve">or death </w:t>
      </w:r>
      <w:r w:rsidR="009903F2">
        <w:t>from varicocoele i</w:t>
      </w:r>
      <w:r w:rsidR="007C7DEE" w:rsidRPr="00AA6D8B">
        <w:t>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D37BCC" w:rsidRPr="008D1B8B" w:rsidRDefault="00D37BCC" w:rsidP="00E979EC">
      <w:pPr>
        <w:pStyle w:val="LV2"/>
      </w:pPr>
      <w:bookmarkStart w:id="25" w:name="_Ref402530260"/>
      <w:bookmarkStart w:id="26" w:name="_Ref409598844"/>
      <w:r w:rsidRPr="004F1F86">
        <w:t xml:space="preserve">having an occlusion or stenosis of the testicular venous drainage system before the clinical onset of </w:t>
      </w:r>
      <w:r w:rsidR="00387284" w:rsidRPr="00387284">
        <w:t>varicocoele</w:t>
      </w:r>
      <w:r w:rsidRPr="004F1F86">
        <w:t>;</w:t>
      </w:r>
    </w:p>
    <w:p w:rsidR="007711FC" w:rsidRDefault="007711FC" w:rsidP="008A4A8A">
      <w:pPr>
        <w:pStyle w:val="Note2"/>
        <w:spacing w:after="60"/>
        <w:ind w:left="1985" w:hanging="567"/>
      </w:pPr>
      <w:r>
        <w:t>Note</w:t>
      </w:r>
      <w:r w:rsidR="00937D39">
        <w:t xml:space="preserve"> 1</w:t>
      </w:r>
      <w:r>
        <w:t xml:space="preserve">: Blood vessels of the testicular venous drainage system </w:t>
      </w:r>
      <w:r w:rsidR="00DD4E70">
        <w:t xml:space="preserve">may </w:t>
      </w:r>
      <w:r>
        <w:t>include, but are not limited to:</w:t>
      </w:r>
    </w:p>
    <w:p w:rsidR="007711FC" w:rsidRPr="0081173F" w:rsidRDefault="007711FC" w:rsidP="00937D39">
      <w:pPr>
        <w:pStyle w:val="ListParagraph"/>
        <w:numPr>
          <w:ilvl w:val="0"/>
          <w:numId w:val="25"/>
        </w:numPr>
        <w:ind w:left="2410" w:hanging="425"/>
        <w:rPr>
          <w:sz w:val="18"/>
          <w:szCs w:val="18"/>
        </w:rPr>
      </w:pPr>
      <w:r>
        <w:tab/>
      </w:r>
      <w:r w:rsidRPr="0081173F">
        <w:rPr>
          <w:sz w:val="18"/>
          <w:szCs w:val="18"/>
        </w:rPr>
        <w:t>inferior vena cava;</w:t>
      </w:r>
    </w:p>
    <w:p w:rsidR="007711FC" w:rsidRPr="0081173F" w:rsidRDefault="007711FC" w:rsidP="00937D39">
      <w:pPr>
        <w:pStyle w:val="ListParagraph"/>
        <w:numPr>
          <w:ilvl w:val="0"/>
          <w:numId w:val="25"/>
        </w:numPr>
        <w:ind w:left="2410" w:hanging="425"/>
        <w:rPr>
          <w:sz w:val="18"/>
          <w:szCs w:val="18"/>
        </w:rPr>
      </w:pPr>
      <w:r w:rsidRPr="0081173F">
        <w:rPr>
          <w:sz w:val="18"/>
          <w:szCs w:val="18"/>
        </w:rPr>
        <w:tab/>
        <w:t>internal iliac vein;</w:t>
      </w:r>
    </w:p>
    <w:p w:rsidR="007711FC" w:rsidRPr="0081173F" w:rsidRDefault="007711FC" w:rsidP="00937D39">
      <w:pPr>
        <w:pStyle w:val="ListParagraph"/>
        <w:numPr>
          <w:ilvl w:val="0"/>
          <w:numId w:val="25"/>
        </w:numPr>
        <w:ind w:left="2410" w:hanging="425"/>
        <w:rPr>
          <w:sz w:val="18"/>
          <w:szCs w:val="18"/>
        </w:rPr>
      </w:pPr>
      <w:r w:rsidRPr="0081173F">
        <w:rPr>
          <w:sz w:val="18"/>
          <w:szCs w:val="18"/>
        </w:rPr>
        <w:t>left or right renal vein;</w:t>
      </w:r>
    </w:p>
    <w:p w:rsidR="007711FC" w:rsidRPr="0081173F" w:rsidRDefault="007711FC" w:rsidP="00937D39">
      <w:pPr>
        <w:pStyle w:val="ListParagraph"/>
        <w:numPr>
          <w:ilvl w:val="0"/>
          <w:numId w:val="25"/>
        </w:numPr>
        <w:ind w:left="2410" w:hanging="425"/>
        <w:rPr>
          <w:sz w:val="18"/>
          <w:szCs w:val="18"/>
        </w:rPr>
      </w:pPr>
      <w:r w:rsidRPr="0081173F">
        <w:rPr>
          <w:sz w:val="18"/>
          <w:szCs w:val="18"/>
        </w:rPr>
        <w:tab/>
        <w:t>lumbar vein;</w:t>
      </w:r>
    </w:p>
    <w:p w:rsidR="007711FC" w:rsidRDefault="007711FC" w:rsidP="00937D39">
      <w:pPr>
        <w:pStyle w:val="ListParagraph"/>
        <w:numPr>
          <w:ilvl w:val="0"/>
          <w:numId w:val="25"/>
        </w:numPr>
        <w:ind w:left="2410" w:hanging="425"/>
        <w:rPr>
          <w:sz w:val="18"/>
          <w:szCs w:val="18"/>
        </w:rPr>
      </w:pPr>
      <w:r w:rsidRPr="0081173F">
        <w:rPr>
          <w:sz w:val="18"/>
          <w:szCs w:val="18"/>
        </w:rPr>
        <w:tab/>
        <w:t>pampiniform plexus; and</w:t>
      </w:r>
    </w:p>
    <w:p w:rsidR="007711FC" w:rsidRPr="0081173F" w:rsidRDefault="007711FC" w:rsidP="00937D39">
      <w:pPr>
        <w:pStyle w:val="ListParagraph"/>
        <w:numPr>
          <w:ilvl w:val="0"/>
          <w:numId w:val="25"/>
        </w:numPr>
        <w:ind w:left="2410" w:hanging="425"/>
        <w:rPr>
          <w:sz w:val="18"/>
          <w:szCs w:val="18"/>
        </w:rPr>
      </w:pPr>
      <w:r w:rsidRPr="0081173F">
        <w:rPr>
          <w:sz w:val="18"/>
          <w:szCs w:val="18"/>
        </w:rPr>
        <w:tab/>
      </w:r>
      <w:proofErr w:type="gramStart"/>
      <w:r w:rsidRPr="0081173F">
        <w:rPr>
          <w:sz w:val="18"/>
          <w:szCs w:val="18"/>
        </w:rPr>
        <w:t>testicular</w:t>
      </w:r>
      <w:proofErr w:type="gramEnd"/>
      <w:r w:rsidRPr="0081173F">
        <w:rPr>
          <w:sz w:val="18"/>
          <w:szCs w:val="18"/>
        </w:rPr>
        <w:t xml:space="preserve"> vein.</w:t>
      </w:r>
    </w:p>
    <w:p w:rsidR="00216707" w:rsidRDefault="00216707" w:rsidP="00216707">
      <w:pPr>
        <w:pStyle w:val="Note2"/>
        <w:spacing w:before="60"/>
        <w:ind w:left="1985" w:firstLine="0"/>
      </w:pPr>
      <w:r w:rsidRPr="00976A51">
        <w:t>Rare anatomical variants may exist where the testicular vein and its tributaries empty into blood vessels which are not commonly part of the testicular venous drainage system.</w:t>
      </w:r>
      <w:r>
        <w:t xml:space="preserve">  </w:t>
      </w:r>
    </w:p>
    <w:p w:rsidR="007711FC" w:rsidRPr="00046E67" w:rsidRDefault="007711FC" w:rsidP="007711FC">
      <w:pPr>
        <w:pStyle w:val="Note2"/>
      </w:pPr>
      <w:r>
        <w:t>Note</w:t>
      </w:r>
      <w:r w:rsidR="00937D39">
        <w:t xml:space="preserve"> 2</w:t>
      </w:r>
      <w:r>
        <w:t xml:space="preserve">: </w:t>
      </w:r>
      <w:r w:rsidRPr="00EF1FFC">
        <w:rPr>
          <w:b/>
          <w:i/>
        </w:rPr>
        <w:t>occlusion or stenosis</w:t>
      </w:r>
      <w:r w:rsidRPr="004F1F86">
        <w:t xml:space="preserve">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D37BCC" w:rsidRDefault="00D37BCC" w:rsidP="00E979EC">
      <w:pPr>
        <w:pStyle w:val="LV2"/>
      </w:pPr>
      <w:r w:rsidRPr="00234DE1">
        <w:t xml:space="preserve">having a nephrectomy within the one year before the clinical onset of the ipsilateral </w:t>
      </w:r>
      <w:r w:rsidR="00387284" w:rsidRPr="00387284">
        <w:t>varicocoele</w:t>
      </w:r>
      <w:r w:rsidRPr="00234DE1">
        <w:t>;</w:t>
      </w:r>
      <w:r>
        <w:t xml:space="preserve"> </w:t>
      </w:r>
    </w:p>
    <w:p w:rsidR="00D37BCC" w:rsidRDefault="00D37BCC" w:rsidP="00E979EC">
      <w:pPr>
        <w:pStyle w:val="LV2"/>
      </w:pPr>
      <w:r w:rsidRPr="00234DE1">
        <w:t>having an arterio-venous fistula between any of the arteries supplying the testis and a vein of the pampiniform plexus at</w:t>
      </w:r>
      <w:r>
        <w:t xml:space="preserve"> the time of the clinical onset</w:t>
      </w:r>
      <w:r w:rsidRPr="00234DE1">
        <w:t xml:space="preserve"> of </w:t>
      </w:r>
      <w:r w:rsidR="00387284" w:rsidRPr="00387284">
        <w:t>varicocoele</w:t>
      </w:r>
      <w:r w:rsidRPr="00234DE1">
        <w:t>;</w:t>
      </w:r>
    </w:p>
    <w:p w:rsidR="00D37BCC" w:rsidRDefault="00D37BCC" w:rsidP="00D37BCC">
      <w:pPr>
        <w:pStyle w:val="Note2"/>
      </w:pPr>
      <w:r w:rsidRPr="00234DE1">
        <w:t xml:space="preserve">Note: </w:t>
      </w:r>
      <w:r w:rsidRPr="00EF1FFC">
        <w:rPr>
          <w:b/>
          <w:i/>
        </w:rPr>
        <w:t>arteries supplying the testis</w:t>
      </w:r>
      <w:r w:rsidRPr="00234DE1">
        <w:t xml:space="preserve"> is defined in the Schedule 1 - Dictionary.</w:t>
      </w:r>
    </w:p>
    <w:p w:rsidR="00E1025A" w:rsidRDefault="00E1025A" w:rsidP="00E979EC">
      <w:pPr>
        <w:pStyle w:val="LV2"/>
      </w:pPr>
      <w:r w:rsidRPr="00E1025A">
        <w:t>having ankylosing spondylitis at</w:t>
      </w:r>
      <w:r>
        <w:t xml:space="preserve"> the time of the clinical onset</w:t>
      </w:r>
      <w:r w:rsidRPr="00E1025A">
        <w:t xml:space="preserve"> of </w:t>
      </w:r>
      <w:r w:rsidR="00387284" w:rsidRPr="00387284">
        <w:t>varicocoele</w:t>
      </w:r>
      <w:r w:rsidRPr="00E1025A">
        <w:t>;</w:t>
      </w:r>
    </w:p>
    <w:p w:rsidR="00D37BCC" w:rsidRPr="008D1B8B" w:rsidRDefault="00D37BCC" w:rsidP="008A4A8A">
      <w:pPr>
        <w:pStyle w:val="LV2"/>
        <w:keepNext/>
        <w:keepLines/>
      </w:pPr>
      <w:r w:rsidRPr="004F1F86">
        <w:lastRenderedPageBreak/>
        <w:t xml:space="preserve">having an occlusion or stenosis of the testicular venous drainage system before the clinical worsening of </w:t>
      </w:r>
      <w:r w:rsidR="00387284" w:rsidRPr="00387284">
        <w:t>varicocoele</w:t>
      </w:r>
      <w:r w:rsidRPr="004F1F86">
        <w:t>;</w:t>
      </w:r>
    </w:p>
    <w:p w:rsidR="007711FC" w:rsidRDefault="007711FC" w:rsidP="008A4A8A">
      <w:pPr>
        <w:pStyle w:val="Note2"/>
        <w:spacing w:after="60"/>
        <w:ind w:left="1985" w:hanging="567"/>
      </w:pPr>
      <w:r>
        <w:t>Note</w:t>
      </w:r>
      <w:r w:rsidR="00937D39">
        <w:t xml:space="preserve"> 1</w:t>
      </w:r>
      <w:r>
        <w:t xml:space="preserve">: Blood vessels of the testicular venous drainage system </w:t>
      </w:r>
      <w:r w:rsidR="00DD4E70">
        <w:t xml:space="preserve">may </w:t>
      </w:r>
      <w:r>
        <w:t>include, but are not limited to:</w:t>
      </w:r>
    </w:p>
    <w:p w:rsidR="007711FC" w:rsidRPr="0081173F" w:rsidRDefault="007711FC" w:rsidP="00937D39">
      <w:pPr>
        <w:pStyle w:val="ListParagraph"/>
        <w:numPr>
          <w:ilvl w:val="0"/>
          <w:numId w:val="26"/>
        </w:numPr>
        <w:ind w:left="2410" w:hanging="425"/>
        <w:rPr>
          <w:sz w:val="18"/>
          <w:szCs w:val="18"/>
        </w:rPr>
      </w:pPr>
      <w:r>
        <w:tab/>
      </w:r>
      <w:r w:rsidRPr="0081173F">
        <w:rPr>
          <w:sz w:val="18"/>
          <w:szCs w:val="18"/>
        </w:rPr>
        <w:t>inferior vena cava;</w:t>
      </w:r>
    </w:p>
    <w:p w:rsidR="007711FC" w:rsidRPr="0081173F" w:rsidRDefault="007711FC" w:rsidP="00937D39">
      <w:pPr>
        <w:pStyle w:val="ListParagraph"/>
        <w:numPr>
          <w:ilvl w:val="0"/>
          <w:numId w:val="26"/>
        </w:numPr>
        <w:ind w:left="2410" w:hanging="425"/>
        <w:rPr>
          <w:sz w:val="18"/>
          <w:szCs w:val="18"/>
        </w:rPr>
      </w:pPr>
      <w:r w:rsidRPr="0081173F">
        <w:rPr>
          <w:sz w:val="18"/>
          <w:szCs w:val="18"/>
        </w:rPr>
        <w:tab/>
        <w:t>internal iliac vein;</w:t>
      </w:r>
    </w:p>
    <w:p w:rsidR="007711FC" w:rsidRPr="00E979EC" w:rsidRDefault="007711FC" w:rsidP="00937D39">
      <w:pPr>
        <w:pStyle w:val="ListParagraph"/>
        <w:numPr>
          <w:ilvl w:val="0"/>
          <w:numId w:val="26"/>
        </w:numPr>
        <w:ind w:left="2410" w:hanging="425"/>
        <w:rPr>
          <w:sz w:val="18"/>
          <w:szCs w:val="18"/>
        </w:rPr>
      </w:pPr>
      <w:r w:rsidRPr="00E979EC">
        <w:rPr>
          <w:sz w:val="18"/>
          <w:szCs w:val="18"/>
        </w:rPr>
        <w:t>left or right renal vein;</w:t>
      </w:r>
    </w:p>
    <w:p w:rsidR="007711FC" w:rsidRPr="00E979EC" w:rsidRDefault="007711FC" w:rsidP="00937D39">
      <w:pPr>
        <w:pStyle w:val="ListParagraph"/>
        <w:numPr>
          <w:ilvl w:val="0"/>
          <w:numId w:val="26"/>
        </w:numPr>
        <w:ind w:left="2410" w:hanging="425"/>
        <w:rPr>
          <w:sz w:val="18"/>
          <w:szCs w:val="18"/>
        </w:rPr>
      </w:pPr>
      <w:r w:rsidRPr="00E979EC">
        <w:rPr>
          <w:sz w:val="18"/>
          <w:szCs w:val="18"/>
        </w:rPr>
        <w:tab/>
        <w:t>lumbar vein;</w:t>
      </w:r>
    </w:p>
    <w:p w:rsidR="007711FC" w:rsidRPr="00E979EC" w:rsidRDefault="007711FC" w:rsidP="00937D39">
      <w:pPr>
        <w:pStyle w:val="ListParagraph"/>
        <w:numPr>
          <w:ilvl w:val="0"/>
          <w:numId w:val="26"/>
        </w:numPr>
        <w:ind w:left="2410" w:hanging="425"/>
        <w:rPr>
          <w:sz w:val="18"/>
          <w:szCs w:val="18"/>
        </w:rPr>
      </w:pPr>
      <w:r w:rsidRPr="00E979EC">
        <w:rPr>
          <w:sz w:val="18"/>
          <w:szCs w:val="18"/>
        </w:rPr>
        <w:tab/>
        <w:t>pampiniform plexus; and</w:t>
      </w:r>
    </w:p>
    <w:p w:rsidR="007711FC" w:rsidRPr="0081173F" w:rsidRDefault="007711FC" w:rsidP="00937D39">
      <w:pPr>
        <w:pStyle w:val="ListParagraph"/>
        <w:numPr>
          <w:ilvl w:val="0"/>
          <w:numId w:val="26"/>
        </w:numPr>
        <w:ind w:left="2410" w:hanging="425"/>
        <w:rPr>
          <w:sz w:val="18"/>
          <w:szCs w:val="18"/>
        </w:rPr>
      </w:pPr>
      <w:r w:rsidRPr="00E979EC">
        <w:rPr>
          <w:sz w:val="18"/>
          <w:szCs w:val="18"/>
        </w:rPr>
        <w:tab/>
      </w:r>
      <w:proofErr w:type="gramStart"/>
      <w:r w:rsidRPr="00E979EC">
        <w:rPr>
          <w:sz w:val="18"/>
          <w:szCs w:val="18"/>
        </w:rPr>
        <w:t>testicular</w:t>
      </w:r>
      <w:proofErr w:type="gramEnd"/>
      <w:r w:rsidRPr="00E979EC">
        <w:rPr>
          <w:sz w:val="18"/>
          <w:szCs w:val="18"/>
        </w:rPr>
        <w:t xml:space="preserve"> vein</w:t>
      </w:r>
      <w:r w:rsidRPr="0081173F">
        <w:rPr>
          <w:sz w:val="18"/>
          <w:szCs w:val="18"/>
        </w:rPr>
        <w:t>.</w:t>
      </w:r>
    </w:p>
    <w:p w:rsidR="00216707" w:rsidRDefault="00216707" w:rsidP="00216707">
      <w:pPr>
        <w:pStyle w:val="Note2"/>
        <w:spacing w:before="60"/>
        <w:ind w:left="1985" w:firstLine="0"/>
      </w:pPr>
      <w:r w:rsidRPr="00976A51">
        <w:t>Rare anatomical variants may exist where the testicular vein and its tributaries empty into blood vessels which are not commonly part of the testicular venous drainage system.</w:t>
      </w:r>
      <w:r>
        <w:t xml:space="preserve">  </w:t>
      </w:r>
    </w:p>
    <w:p w:rsidR="007711FC" w:rsidRPr="00046E67" w:rsidRDefault="007711FC" w:rsidP="007711FC">
      <w:pPr>
        <w:pStyle w:val="Note2"/>
      </w:pPr>
      <w:r>
        <w:t>Note</w:t>
      </w:r>
      <w:r w:rsidR="00937D39">
        <w:t xml:space="preserve"> 2</w:t>
      </w:r>
      <w:r>
        <w:t xml:space="preserve">: </w:t>
      </w:r>
      <w:r w:rsidRPr="00EF1FFC">
        <w:rPr>
          <w:b/>
          <w:i/>
        </w:rPr>
        <w:t>occlusion or stenosis</w:t>
      </w:r>
      <w:r w:rsidRPr="004F1F86">
        <w:t xml:space="preserve">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D37BCC" w:rsidRPr="000B4494" w:rsidRDefault="00D37BCC" w:rsidP="00E979EC">
      <w:pPr>
        <w:pStyle w:val="LV2"/>
      </w:pPr>
      <w:r w:rsidRPr="000B4494">
        <w:t xml:space="preserve">having a nephrectomy within the one year before the clinical worsening of the ipsilateral </w:t>
      </w:r>
      <w:r w:rsidR="00387284" w:rsidRPr="00387284">
        <w:t>varicocoele</w:t>
      </w:r>
      <w:r w:rsidRPr="000B4494">
        <w:t xml:space="preserve">; </w:t>
      </w:r>
    </w:p>
    <w:p w:rsidR="00D37BCC" w:rsidRDefault="00D37BCC" w:rsidP="00E979EC">
      <w:pPr>
        <w:pStyle w:val="LV2"/>
      </w:pPr>
      <w:r w:rsidRPr="00234DE1">
        <w:t xml:space="preserve">having an arterio-venous fistula between any of the arteries supplying the testis and a vein of the pampiniform plexus at the time of the clinical worsening of </w:t>
      </w:r>
      <w:r w:rsidR="00387284" w:rsidRPr="00387284">
        <w:t>varicocoele</w:t>
      </w:r>
      <w:r w:rsidRPr="00234DE1">
        <w:t>;</w:t>
      </w:r>
    </w:p>
    <w:p w:rsidR="00D37BCC" w:rsidRDefault="00D37BCC" w:rsidP="00D37BCC">
      <w:pPr>
        <w:pStyle w:val="Note2"/>
      </w:pPr>
      <w:r w:rsidRPr="00234DE1">
        <w:t xml:space="preserve">Note: </w:t>
      </w:r>
      <w:r w:rsidRPr="00EF1FFC">
        <w:rPr>
          <w:b/>
          <w:i/>
        </w:rPr>
        <w:t>arteries supplying the testis</w:t>
      </w:r>
      <w:r w:rsidRPr="00234DE1">
        <w:t xml:space="preserve"> is defined in the Schedule 1 - Dictionary.</w:t>
      </w:r>
    </w:p>
    <w:p w:rsidR="00E1025A" w:rsidRDefault="00E1025A" w:rsidP="00E979EC">
      <w:pPr>
        <w:pStyle w:val="LV2"/>
      </w:pPr>
      <w:r w:rsidRPr="00E1025A">
        <w:t>having ankylosing spondylitis at</w:t>
      </w:r>
      <w:r>
        <w:t xml:space="preserve"> the time of the clinical </w:t>
      </w:r>
      <w:r w:rsidRPr="00E1025A">
        <w:t xml:space="preserve">worsening of </w:t>
      </w:r>
      <w:r w:rsidR="00387284" w:rsidRPr="00387284">
        <w:t>varicocoele</w:t>
      </w:r>
      <w:r w:rsidRPr="00E1025A">
        <w:t>;</w:t>
      </w:r>
    </w:p>
    <w:p w:rsidR="007C7DEE" w:rsidRPr="008D1B8B" w:rsidRDefault="00D37BCC" w:rsidP="00E979E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5"/>
      <w:r>
        <w:t xml:space="preserve"> </w:t>
      </w:r>
      <w:r w:rsidR="00387284" w:rsidRPr="00387284">
        <w:t>varicocoele</w:t>
      </w:r>
      <w:r w:rsidRPr="008D1B8B">
        <w:t>.</w:t>
      </w:r>
      <w:bookmarkEnd w:id="26"/>
    </w:p>
    <w:p w:rsidR="000C21A3" w:rsidRPr="00684C0E" w:rsidRDefault="00D32F71" w:rsidP="00C96667">
      <w:pPr>
        <w:pStyle w:val="LV1"/>
      </w:pPr>
      <w:bookmarkStart w:id="27" w:name="_Toc14359586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E979E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E979EC">
      <w:pPr>
        <w:pStyle w:val="LV2"/>
      </w:pPr>
      <w:r w:rsidRPr="00D37BCC">
        <w:t>The factor</w:t>
      </w:r>
      <w:r w:rsidR="00D37BCC" w:rsidRPr="00D37BCC">
        <w:t>s</w:t>
      </w:r>
      <w:r w:rsidRPr="00D37BCC">
        <w:t xml:space="preserve"> set out in </w:t>
      </w:r>
      <w:r w:rsidR="00D37BCC" w:rsidRPr="00D37BCC">
        <w:t>subsections 9(</w:t>
      </w:r>
      <w:r w:rsidR="00681EFE">
        <w:t>5</w:t>
      </w:r>
      <w:r w:rsidR="00D37BCC" w:rsidRPr="00D37BCC">
        <w:t xml:space="preserve">) to </w:t>
      </w:r>
      <w:r w:rsidR="004404C7" w:rsidRPr="00D37BCC">
        <w:t>9</w:t>
      </w:r>
      <w:r w:rsidR="00FF1D47" w:rsidRPr="00D37BCC">
        <w:t>(</w:t>
      </w:r>
      <w:r w:rsidR="00681EFE">
        <w:t>9</w:t>
      </w:r>
      <w:r w:rsidR="00FF1D47" w:rsidRPr="00D37BCC">
        <w:t xml:space="preserve">) </w:t>
      </w:r>
      <w:r w:rsidRPr="00D37BCC">
        <w:t>appl</w:t>
      </w:r>
      <w:r w:rsidR="00D37BCC" w:rsidRPr="00D37BCC">
        <w:t>y</w:t>
      </w:r>
      <w:r w:rsidRPr="00D37BCC">
        <w:t xml:space="preserve"> only to material cont</w:t>
      </w:r>
      <w:r w:rsidR="00D37BCC" w:rsidRPr="00D37BCC">
        <w:t xml:space="preserve">ribution to, or aggravation of, </w:t>
      </w:r>
      <w:r w:rsidR="00387284" w:rsidRPr="00387284">
        <w:t>varicocoele</w:t>
      </w:r>
      <w:r w:rsidR="007A3989" w:rsidRPr="00D37BCC">
        <w:t xml:space="preserve"> </w:t>
      </w:r>
      <w:r w:rsidRPr="00D37BCC">
        <w:t>where the person</w:t>
      </w:r>
      <w:r w:rsidR="004404C7" w:rsidRPr="00D37BCC">
        <w:t>'</w:t>
      </w:r>
      <w:r w:rsidRPr="00D37BCC">
        <w:t xml:space="preserve">s </w:t>
      </w:r>
      <w:r w:rsidR="00387284" w:rsidRPr="00387284">
        <w:t>varicocoele</w:t>
      </w:r>
      <w:r w:rsidR="00D37BCC" w:rsidRPr="00D37BCC">
        <w:t xml:space="preserve"> </w:t>
      </w:r>
      <w:r w:rsidRPr="00D37BCC">
        <w:t>was suffered or contracted before or during (but did not arise out of) the person</w:t>
      </w:r>
      <w:r w:rsidR="004404C7" w:rsidRPr="00D37BCC">
        <w:t>'</w:t>
      </w:r>
      <w:r w:rsidRPr="00D37BCC">
        <w:t>s relevant service.</w:t>
      </w:r>
      <w:r w:rsidRPr="00187DE1">
        <w:t xml:space="preserve"> </w:t>
      </w:r>
    </w:p>
    <w:p w:rsidR="00774897" w:rsidRPr="00301C54" w:rsidRDefault="00774897" w:rsidP="00C96667">
      <w:pPr>
        <w:pStyle w:val="LV1"/>
      </w:pPr>
      <w:bookmarkStart w:id="29" w:name="_Toc1435958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E979E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E979E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1435958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14359589"/>
      <w:r w:rsidRPr="00D97BB3">
        <w:t>Definitions</w:t>
      </w:r>
      <w:bookmarkEnd w:id="33"/>
      <w:bookmarkEnd w:id="34"/>
    </w:p>
    <w:p w:rsidR="004404C7" w:rsidRPr="004404C7" w:rsidRDefault="004404C7" w:rsidP="004404C7">
      <w:pPr>
        <w:numPr>
          <w:ilvl w:val="1"/>
          <w:numId w:val="0"/>
        </w:numPr>
        <w:spacing w:before="180" w:line="240" w:lineRule="auto"/>
        <w:ind w:firstLine="340"/>
        <w:rPr>
          <w:rFonts w:eastAsia="Times New Roman"/>
          <w:sz w:val="24"/>
          <w:szCs w:val="24"/>
          <w:lang w:eastAsia="en-AU"/>
        </w:rPr>
      </w:pPr>
      <w:r w:rsidRPr="004404C7">
        <w:rPr>
          <w:rFonts w:eastAsia="Times New Roman"/>
          <w:sz w:val="24"/>
          <w:szCs w:val="24"/>
          <w:lang w:eastAsia="en-AU"/>
        </w:rPr>
        <w:t>In this instrument:</w:t>
      </w:r>
    </w:p>
    <w:p w:rsidR="004404C7" w:rsidRPr="004404C7" w:rsidRDefault="004404C7" w:rsidP="00FC1F0D">
      <w:pPr>
        <w:pStyle w:val="SH3"/>
        <w:ind w:left="851"/>
        <w:rPr>
          <w:lang w:val="en-US"/>
        </w:rPr>
      </w:pPr>
      <w:bookmarkStart w:id="35" w:name="_Ref402530810"/>
      <w:proofErr w:type="gramStart"/>
      <w:r w:rsidRPr="004404C7">
        <w:rPr>
          <w:b/>
          <w:i/>
          <w:lang w:val="en-US"/>
        </w:rPr>
        <w:t>arteries</w:t>
      </w:r>
      <w:proofErr w:type="gramEnd"/>
      <w:r w:rsidRPr="004404C7">
        <w:rPr>
          <w:b/>
          <w:i/>
          <w:lang w:val="en-US"/>
        </w:rPr>
        <w:t xml:space="preserve"> supplying the testis</w:t>
      </w:r>
      <w:r w:rsidRPr="004404C7">
        <w:rPr>
          <w:lang w:val="en-US"/>
        </w:rPr>
        <w:t xml:space="preserve"> means the arteries or their branches that supply the testis. </w:t>
      </w:r>
    </w:p>
    <w:p w:rsidR="004404C7" w:rsidRPr="004404C7" w:rsidRDefault="004404C7" w:rsidP="00FC1F0D">
      <w:pPr>
        <w:pStyle w:val="ScheduleNote"/>
        <w:spacing w:after="60"/>
        <w:rPr>
          <w:lang w:val="en-US"/>
        </w:rPr>
      </w:pPr>
      <w:r w:rsidRPr="004404C7">
        <w:rPr>
          <w:lang w:val="en-US"/>
        </w:rPr>
        <w:t xml:space="preserve">Note: Arteries supplying the testis include, but are not limited to: </w:t>
      </w:r>
    </w:p>
    <w:p w:rsidR="007A6F07" w:rsidRDefault="007A6F07" w:rsidP="00FC1F0D">
      <w:pPr>
        <w:numPr>
          <w:ilvl w:val="0"/>
          <w:numId w:val="38"/>
        </w:numPr>
        <w:spacing w:line="240" w:lineRule="auto"/>
        <w:ind w:left="1701" w:hanging="425"/>
        <w:contextualSpacing/>
        <w:rPr>
          <w:rFonts w:eastAsia="Times New Roman"/>
          <w:sz w:val="18"/>
          <w:szCs w:val="18"/>
          <w:lang w:eastAsia="en-AU"/>
        </w:rPr>
      </w:pPr>
      <w:r w:rsidRPr="00976A51">
        <w:rPr>
          <w:sz w:val="18"/>
          <w:szCs w:val="18"/>
        </w:rPr>
        <w:t>cremasteric artery;</w:t>
      </w:r>
    </w:p>
    <w:p w:rsidR="004404C7" w:rsidRPr="004404C7" w:rsidRDefault="004404C7" w:rsidP="00FC1F0D">
      <w:pPr>
        <w:numPr>
          <w:ilvl w:val="0"/>
          <w:numId w:val="38"/>
        </w:numPr>
        <w:spacing w:line="240" w:lineRule="auto"/>
        <w:ind w:left="1701" w:hanging="425"/>
        <w:contextualSpacing/>
        <w:rPr>
          <w:rFonts w:eastAsia="Times New Roman"/>
          <w:sz w:val="18"/>
          <w:szCs w:val="18"/>
          <w:lang w:eastAsia="en-AU"/>
        </w:rPr>
      </w:pPr>
      <w:r w:rsidRPr="004404C7">
        <w:rPr>
          <w:rFonts w:eastAsia="Times New Roman"/>
          <w:sz w:val="18"/>
          <w:szCs w:val="18"/>
          <w:lang w:eastAsia="en-AU"/>
        </w:rPr>
        <w:t xml:space="preserve">deferential artery; </w:t>
      </w:r>
    </w:p>
    <w:p w:rsidR="004404C7" w:rsidRPr="004404C7" w:rsidRDefault="004404C7" w:rsidP="00FC1F0D">
      <w:pPr>
        <w:numPr>
          <w:ilvl w:val="0"/>
          <w:numId w:val="38"/>
        </w:numPr>
        <w:spacing w:line="240" w:lineRule="auto"/>
        <w:ind w:left="1701" w:hanging="425"/>
        <w:contextualSpacing/>
        <w:rPr>
          <w:rFonts w:eastAsia="Times New Roman"/>
          <w:sz w:val="18"/>
          <w:szCs w:val="18"/>
          <w:lang w:eastAsia="en-AU"/>
        </w:rPr>
      </w:pPr>
      <w:r w:rsidRPr="004404C7">
        <w:rPr>
          <w:rFonts w:eastAsia="Times New Roman"/>
          <w:sz w:val="18"/>
          <w:szCs w:val="18"/>
          <w:lang w:eastAsia="en-AU"/>
        </w:rPr>
        <w:t xml:space="preserve">external pudendal artery; and </w:t>
      </w:r>
    </w:p>
    <w:p w:rsidR="004404C7" w:rsidRPr="004404C7" w:rsidRDefault="004404C7" w:rsidP="00FC1F0D">
      <w:pPr>
        <w:numPr>
          <w:ilvl w:val="0"/>
          <w:numId w:val="38"/>
        </w:numPr>
        <w:spacing w:line="240" w:lineRule="auto"/>
        <w:ind w:left="1701" w:hanging="425"/>
        <w:contextualSpacing/>
        <w:rPr>
          <w:rFonts w:eastAsia="Times New Roman"/>
          <w:b/>
          <w:sz w:val="18"/>
          <w:szCs w:val="18"/>
          <w:lang w:eastAsia="en-AU"/>
        </w:rPr>
      </w:pPr>
      <w:proofErr w:type="gramStart"/>
      <w:r w:rsidRPr="004404C7">
        <w:rPr>
          <w:rFonts w:eastAsia="Times New Roman"/>
          <w:sz w:val="18"/>
          <w:szCs w:val="18"/>
          <w:lang w:eastAsia="en-AU"/>
        </w:rPr>
        <w:t>testicular</w:t>
      </w:r>
      <w:proofErr w:type="gramEnd"/>
      <w:r w:rsidRPr="004404C7">
        <w:rPr>
          <w:rFonts w:eastAsia="Times New Roman"/>
          <w:sz w:val="18"/>
          <w:szCs w:val="18"/>
          <w:lang w:eastAsia="en-AU"/>
        </w:rPr>
        <w:t xml:space="preserve"> artery.</w:t>
      </w:r>
    </w:p>
    <w:p w:rsidR="004404C7" w:rsidRPr="004404C7" w:rsidRDefault="004404C7" w:rsidP="00FC1F0D">
      <w:pPr>
        <w:pStyle w:val="SH3"/>
        <w:ind w:left="851" w:hanging="851"/>
      </w:pPr>
      <w:r w:rsidRPr="004404C7">
        <w:tab/>
      </w:r>
      <w:r w:rsidRPr="00FC1F0D">
        <w:rPr>
          <w:b/>
          <w:i/>
        </w:rPr>
        <w:t>MRCA</w:t>
      </w:r>
      <w:r w:rsidRPr="004404C7">
        <w:rPr>
          <w:b/>
        </w:rPr>
        <w:t xml:space="preserve"> </w:t>
      </w:r>
      <w:r w:rsidRPr="004404C7">
        <w:t>me</w:t>
      </w:r>
      <w:r w:rsidR="00885EAB" w:rsidRPr="004404C7">
        <w:t>a</w:t>
      </w:r>
      <w:r w:rsidRPr="004404C7">
        <w:t xml:space="preserve">ns the </w:t>
      </w:r>
      <w:r w:rsidRPr="00FC1F0D">
        <w:rPr>
          <w:i/>
        </w:rPr>
        <w:t>Military Rehabilitation and Compensation Act 2004</w:t>
      </w:r>
      <w:r w:rsidRPr="004404C7">
        <w:t>.</w:t>
      </w:r>
    </w:p>
    <w:p w:rsidR="004404C7" w:rsidRPr="004404C7" w:rsidRDefault="004404C7" w:rsidP="00FC1F0D">
      <w:pPr>
        <w:pStyle w:val="SH3"/>
        <w:ind w:left="851" w:hanging="851"/>
      </w:pPr>
      <w:proofErr w:type="gramStart"/>
      <w:r w:rsidRPr="00FC1F0D">
        <w:rPr>
          <w:b/>
          <w:i/>
        </w:rPr>
        <w:t>occlusion</w:t>
      </w:r>
      <w:proofErr w:type="gramEnd"/>
      <w:r w:rsidRPr="00FC1F0D">
        <w:rPr>
          <w:b/>
          <w:i/>
        </w:rPr>
        <w:t xml:space="preserve"> or stenosis</w:t>
      </w:r>
      <w:r w:rsidRPr="004404C7">
        <w:rPr>
          <w:b/>
        </w:rPr>
        <w:t xml:space="preserve"> </w:t>
      </w:r>
      <w:r w:rsidRPr="004404C7">
        <w:t>means complete or partial obstruction to the blood flow of a blood vessel</w:t>
      </w:r>
      <w:r w:rsidR="00DD4E70">
        <w:t>,</w:t>
      </w:r>
      <w:r w:rsidRPr="004404C7">
        <w:t xml:space="preserve"> which may be due to a number of causes including, but not limited to, thrombosis, tumour invasion or external compression of a vein.</w:t>
      </w:r>
    </w:p>
    <w:p w:rsidR="004404C7" w:rsidRPr="004404C7" w:rsidRDefault="004404C7" w:rsidP="00FC1F0D">
      <w:pPr>
        <w:pStyle w:val="ScheduleNote"/>
        <w:spacing w:after="60"/>
        <w:ind w:left="1276" w:hanging="425"/>
      </w:pPr>
      <w:r w:rsidRPr="004404C7">
        <w:t>Note:</w:t>
      </w:r>
      <w:r w:rsidR="00937D39">
        <w:t xml:space="preserve"> </w:t>
      </w:r>
      <w:r w:rsidRPr="004404C7">
        <w:t>External compression of a vein may be due to a disease process or impingement by an anatomical structure, including, but not limited to:</w:t>
      </w:r>
    </w:p>
    <w:p w:rsidR="004404C7" w:rsidRPr="004404C7" w:rsidRDefault="004404C7" w:rsidP="00FC1F0D">
      <w:pPr>
        <w:numPr>
          <w:ilvl w:val="0"/>
          <w:numId w:val="24"/>
        </w:numPr>
        <w:tabs>
          <w:tab w:val="num" w:pos="1701"/>
        </w:tabs>
        <w:spacing w:line="240" w:lineRule="auto"/>
        <w:ind w:left="1701" w:hanging="425"/>
        <w:contextualSpacing/>
        <w:jc w:val="both"/>
        <w:rPr>
          <w:rFonts w:eastAsia="Times New Roman"/>
          <w:sz w:val="18"/>
          <w:szCs w:val="18"/>
          <w:lang w:eastAsia="en-AU"/>
        </w:rPr>
      </w:pPr>
      <w:r w:rsidRPr="004404C7">
        <w:rPr>
          <w:rFonts w:eastAsia="Times New Roman"/>
          <w:sz w:val="18"/>
          <w:szCs w:val="18"/>
          <w:lang w:eastAsia="en-AU"/>
        </w:rPr>
        <w:t>cyst;</w:t>
      </w:r>
    </w:p>
    <w:p w:rsidR="004404C7" w:rsidRPr="004404C7" w:rsidRDefault="004404C7" w:rsidP="00FC1F0D">
      <w:pPr>
        <w:numPr>
          <w:ilvl w:val="0"/>
          <w:numId w:val="24"/>
        </w:numPr>
        <w:tabs>
          <w:tab w:val="num" w:pos="1701"/>
        </w:tabs>
        <w:spacing w:line="240" w:lineRule="auto"/>
        <w:ind w:left="1701" w:hanging="425"/>
        <w:contextualSpacing/>
        <w:jc w:val="both"/>
        <w:rPr>
          <w:rFonts w:eastAsia="Times New Roman"/>
          <w:sz w:val="18"/>
          <w:szCs w:val="18"/>
          <w:lang w:eastAsia="en-AU"/>
        </w:rPr>
      </w:pPr>
      <w:r w:rsidRPr="004404C7">
        <w:rPr>
          <w:rFonts w:eastAsia="Times New Roman"/>
          <w:sz w:val="18"/>
          <w:szCs w:val="18"/>
          <w:lang w:eastAsia="en-AU"/>
        </w:rPr>
        <w:t>left renal vein entrapment syndrome ("nutcracker" syndrome);</w:t>
      </w:r>
    </w:p>
    <w:p w:rsidR="004404C7" w:rsidRPr="004404C7" w:rsidRDefault="004404C7" w:rsidP="00FC1F0D">
      <w:pPr>
        <w:numPr>
          <w:ilvl w:val="0"/>
          <w:numId w:val="24"/>
        </w:numPr>
        <w:tabs>
          <w:tab w:val="num" w:pos="1701"/>
        </w:tabs>
        <w:spacing w:line="240" w:lineRule="auto"/>
        <w:ind w:left="1701" w:hanging="425"/>
        <w:contextualSpacing/>
        <w:jc w:val="both"/>
        <w:rPr>
          <w:rFonts w:eastAsia="Times New Roman"/>
          <w:sz w:val="18"/>
          <w:szCs w:val="18"/>
          <w:lang w:eastAsia="en-AU"/>
        </w:rPr>
      </w:pPr>
      <w:r w:rsidRPr="004404C7">
        <w:rPr>
          <w:rFonts w:eastAsia="Times New Roman"/>
          <w:sz w:val="18"/>
          <w:szCs w:val="18"/>
          <w:lang w:eastAsia="en-AU"/>
        </w:rPr>
        <w:t>neoplasm;</w:t>
      </w:r>
    </w:p>
    <w:p w:rsidR="004404C7" w:rsidRPr="004404C7" w:rsidRDefault="004404C7" w:rsidP="00FC1F0D">
      <w:pPr>
        <w:numPr>
          <w:ilvl w:val="0"/>
          <w:numId w:val="24"/>
        </w:numPr>
        <w:tabs>
          <w:tab w:val="num" w:pos="1701"/>
        </w:tabs>
        <w:spacing w:line="240" w:lineRule="auto"/>
        <w:ind w:left="1701" w:hanging="425"/>
        <w:contextualSpacing/>
        <w:rPr>
          <w:rFonts w:eastAsia="Times New Roman"/>
          <w:sz w:val="18"/>
          <w:szCs w:val="18"/>
          <w:lang w:val="en-US" w:eastAsia="en-AU"/>
        </w:rPr>
      </w:pPr>
      <w:r w:rsidRPr="004404C7">
        <w:rPr>
          <w:rFonts w:eastAsia="Times New Roman"/>
          <w:sz w:val="18"/>
          <w:szCs w:val="18"/>
          <w:lang w:val="en-US" w:eastAsia="en-AU"/>
        </w:rPr>
        <w:t xml:space="preserve">pseudocyst; </w:t>
      </w:r>
    </w:p>
    <w:p w:rsidR="004404C7" w:rsidRPr="004404C7" w:rsidRDefault="004404C7" w:rsidP="00FC1F0D">
      <w:pPr>
        <w:numPr>
          <w:ilvl w:val="0"/>
          <w:numId w:val="24"/>
        </w:numPr>
        <w:tabs>
          <w:tab w:val="num" w:pos="1701"/>
        </w:tabs>
        <w:spacing w:line="240" w:lineRule="auto"/>
        <w:ind w:left="1701" w:hanging="425"/>
        <w:contextualSpacing/>
        <w:rPr>
          <w:rFonts w:eastAsia="Times New Roman"/>
          <w:sz w:val="18"/>
          <w:szCs w:val="18"/>
          <w:lang w:val="en-US" w:eastAsia="en-AU"/>
        </w:rPr>
      </w:pPr>
      <w:r w:rsidRPr="004404C7">
        <w:rPr>
          <w:rFonts w:eastAsia="Times New Roman"/>
          <w:sz w:val="18"/>
          <w:szCs w:val="18"/>
          <w:lang w:val="en-US" w:eastAsia="en-AU"/>
        </w:rPr>
        <w:t>renal arteriovenous malformation;</w:t>
      </w:r>
    </w:p>
    <w:p w:rsidR="004404C7" w:rsidRPr="004404C7" w:rsidRDefault="004404C7" w:rsidP="00FC1F0D">
      <w:pPr>
        <w:numPr>
          <w:ilvl w:val="0"/>
          <w:numId w:val="24"/>
        </w:numPr>
        <w:tabs>
          <w:tab w:val="num" w:pos="1701"/>
        </w:tabs>
        <w:spacing w:line="240" w:lineRule="auto"/>
        <w:ind w:left="1701" w:hanging="425"/>
        <w:contextualSpacing/>
        <w:jc w:val="both"/>
        <w:rPr>
          <w:rFonts w:eastAsia="Times New Roman"/>
          <w:b/>
          <w:sz w:val="18"/>
          <w:szCs w:val="18"/>
          <w:lang w:eastAsia="en-AU"/>
        </w:rPr>
      </w:pPr>
      <w:r w:rsidRPr="004404C7">
        <w:rPr>
          <w:rFonts w:eastAsia="Times New Roman"/>
          <w:sz w:val="18"/>
          <w:szCs w:val="18"/>
          <w:lang w:eastAsia="en-AU"/>
        </w:rPr>
        <w:t>retroperitoneal fibrosis; and</w:t>
      </w:r>
    </w:p>
    <w:p w:rsidR="004404C7" w:rsidRPr="004404C7" w:rsidRDefault="004404C7" w:rsidP="00FC1F0D">
      <w:pPr>
        <w:numPr>
          <w:ilvl w:val="0"/>
          <w:numId w:val="24"/>
        </w:numPr>
        <w:tabs>
          <w:tab w:val="num" w:pos="1701"/>
        </w:tabs>
        <w:spacing w:line="240" w:lineRule="auto"/>
        <w:ind w:left="1701" w:hanging="425"/>
        <w:contextualSpacing/>
        <w:rPr>
          <w:rFonts w:eastAsia="Times New Roman"/>
          <w:sz w:val="24"/>
          <w:szCs w:val="24"/>
          <w:lang w:val="en-US" w:eastAsia="en-AU"/>
        </w:rPr>
      </w:pPr>
      <w:proofErr w:type="gramStart"/>
      <w:r w:rsidRPr="004404C7">
        <w:rPr>
          <w:rFonts w:eastAsia="Times New Roman"/>
          <w:sz w:val="18"/>
          <w:szCs w:val="18"/>
          <w:lang w:eastAsia="en-AU"/>
        </w:rPr>
        <w:t>retroperitoneal</w:t>
      </w:r>
      <w:proofErr w:type="gramEnd"/>
      <w:r w:rsidRPr="004404C7">
        <w:rPr>
          <w:rFonts w:eastAsia="Times New Roman"/>
          <w:sz w:val="18"/>
          <w:szCs w:val="18"/>
          <w:lang w:eastAsia="en-AU"/>
        </w:rPr>
        <w:t xml:space="preserve"> mass.</w:t>
      </w:r>
    </w:p>
    <w:p w:rsidR="004D106D" w:rsidRPr="009C404D" w:rsidRDefault="004D106D" w:rsidP="00FC1F0D">
      <w:pPr>
        <w:pStyle w:val="SH3"/>
      </w:pPr>
      <w:bookmarkStart w:id="36" w:name="_Ref402529607"/>
      <w:bookmarkEnd w:id="35"/>
      <w:r w:rsidRPr="00FC1F0D">
        <w:rPr>
          <w:rStyle w:val="SH3Char"/>
          <w:b/>
          <w:i/>
        </w:rPr>
        <w:t>relevant service</w:t>
      </w:r>
      <w:r w:rsidRPr="00FC1F0D">
        <w:rPr>
          <w:rStyle w:val="SH3Char"/>
        </w:rPr>
        <w:t xml:space="preserve"> means</w:t>
      </w:r>
      <w:r w:rsidRPr="009C404D">
        <w:t>:</w:t>
      </w:r>
    </w:p>
    <w:p w:rsidR="004D106D" w:rsidRPr="00FC1F0D" w:rsidRDefault="004D106D" w:rsidP="00FC1F0D">
      <w:pPr>
        <w:pStyle w:val="SH4"/>
        <w:ind w:left="1418"/>
      </w:pPr>
      <w:r w:rsidRPr="00FC1F0D">
        <w:t>eligible war service (other than operational service) under the VEA;</w:t>
      </w:r>
    </w:p>
    <w:p w:rsidR="004D106D" w:rsidRPr="00FC1F0D" w:rsidRDefault="004D106D" w:rsidP="00FC1F0D">
      <w:pPr>
        <w:pStyle w:val="SH4"/>
        <w:ind w:left="1418"/>
      </w:pPr>
      <w:r w:rsidRPr="00FC1F0D">
        <w:t>defence service (other than hazardous service and British nuclear test defence service) under the VEA; or</w:t>
      </w:r>
    </w:p>
    <w:p w:rsidR="004D106D" w:rsidRPr="00FC1F0D" w:rsidRDefault="004D106D" w:rsidP="00FC1F0D">
      <w:pPr>
        <w:pStyle w:val="SH4"/>
        <w:ind w:left="1418"/>
      </w:pPr>
      <w:proofErr w:type="gramStart"/>
      <w:r w:rsidRPr="00FC1F0D">
        <w:t>peacetime</w:t>
      </w:r>
      <w:proofErr w:type="gramEnd"/>
      <w:r w:rsidRPr="00FC1F0D">
        <w:t xml:space="preserve"> service under the MRCA.</w:t>
      </w:r>
    </w:p>
    <w:p w:rsidR="004D106D" w:rsidRPr="00FC1F0D" w:rsidRDefault="004D106D" w:rsidP="00FC1F0D">
      <w:pPr>
        <w:pStyle w:val="ScheduleNote"/>
      </w:pPr>
      <w:r w:rsidRPr="00FC1F0D">
        <w:t xml:space="preserve">Note: </w:t>
      </w:r>
      <w:r w:rsidRPr="00FC1F0D">
        <w:rPr>
          <w:b/>
          <w:i/>
        </w:rPr>
        <w:t>MRCA</w:t>
      </w:r>
      <w:r w:rsidRPr="00FC1F0D">
        <w:t xml:space="preserve"> and </w:t>
      </w:r>
      <w:r w:rsidRPr="00FC1F0D">
        <w:rPr>
          <w:b/>
          <w:i/>
        </w:rPr>
        <w:t>VEA</w:t>
      </w:r>
      <w:r w:rsidRPr="00FC1F0D">
        <w:t xml:space="preserve"> are also defined in the Schedule 1 - Dictionary.</w:t>
      </w:r>
    </w:p>
    <w:p w:rsidR="004404C7" w:rsidRPr="004404C7" w:rsidRDefault="004404C7" w:rsidP="00FC1F0D">
      <w:pPr>
        <w:pStyle w:val="SH3"/>
        <w:ind w:left="851" w:hanging="851"/>
      </w:pPr>
      <w:r w:rsidRPr="004404C7">
        <w:rPr>
          <w:b/>
          <w:i/>
        </w:rPr>
        <w:t>terminal event</w:t>
      </w:r>
      <w:r w:rsidRPr="004404C7">
        <w:t xml:space="preserve"> means the proximate or ultimate cause of death and includes</w:t>
      </w:r>
      <w:bookmarkEnd w:id="36"/>
      <w:r w:rsidRPr="004404C7">
        <w:t xml:space="preserve"> the following:</w:t>
      </w:r>
    </w:p>
    <w:p w:rsidR="004404C7" w:rsidRPr="00FC1F0D" w:rsidRDefault="004404C7" w:rsidP="00FC1F0D">
      <w:pPr>
        <w:pStyle w:val="SH4"/>
        <w:numPr>
          <w:ilvl w:val="3"/>
          <w:numId w:val="33"/>
        </w:numPr>
        <w:ind w:left="1418"/>
      </w:pPr>
      <w:r w:rsidRPr="004404C7">
        <w:tab/>
      </w:r>
      <w:r w:rsidRPr="00FC1F0D">
        <w:t>pneumonia;</w:t>
      </w:r>
    </w:p>
    <w:p w:rsidR="004404C7" w:rsidRPr="00FC1F0D" w:rsidRDefault="004404C7" w:rsidP="00FC1F0D">
      <w:pPr>
        <w:pStyle w:val="SH4"/>
        <w:ind w:left="1418"/>
      </w:pPr>
      <w:r w:rsidRPr="00FC1F0D">
        <w:tab/>
        <w:t>respiratory failure;</w:t>
      </w:r>
    </w:p>
    <w:p w:rsidR="004404C7" w:rsidRPr="00FC1F0D" w:rsidRDefault="004404C7" w:rsidP="00FC1F0D">
      <w:pPr>
        <w:pStyle w:val="SH4"/>
        <w:ind w:left="1418"/>
      </w:pPr>
      <w:r w:rsidRPr="00FC1F0D">
        <w:tab/>
        <w:t>cardiac arrest;</w:t>
      </w:r>
    </w:p>
    <w:p w:rsidR="004404C7" w:rsidRPr="00FC1F0D" w:rsidRDefault="004404C7" w:rsidP="00FC1F0D">
      <w:pPr>
        <w:pStyle w:val="SH4"/>
        <w:ind w:left="1418"/>
      </w:pPr>
      <w:r w:rsidRPr="00FC1F0D">
        <w:tab/>
        <w:t>circulatory failure; or</w:t>
      </w:r>
    </w:p>
    <w:p w:rsidR="004404C7" w:rsidRPr="00FC1F0D" w:rsidRDefault="004404C7" w:rsidP="00FC1F0D">
      <w:pPr>
        <w:pStyle w:val="SH4"/>
        <w:ind w:left="1418"/>
      </w:pPr>
      <w:r w:rsidRPr="00FC1F0D">
        <w:tab/>
      </w:r>
      <w:proofErr w:type="gramStart"/>
      <w:r w:rsidRPr="00FC1F0D">
        <w:t>cessation</w:t>
      </w:r>
      <w:proofErr w:type="gramEnd"/>
      <w:r w:rsidRPr="00FC1F0D">
        <w:t xml:space="preserve"> of brain function.</w:t>
      </w:r>
    </w:p>
    <w:p w:rsidR="00F047CB" w:rsidRDefault="00387284" w:rsidP="00FC1F0D">
      <w:pPr>
        <w:pStyle w:val="SH3"/>
        <w:ind w:left="851" w:hanging="851"/>
        <w:rPr>
          <w:b/>
        </w:rPr>
      </w:pPr>
      <w:proofErr w:type="gramStart"/>
      <w:r w:rsidRPr="00387284">
        <w:rPr>
          <w:b/>
          <w:i/>
        </w:rPr>
        <w:t>varicocoele</w:t>
      </w:r>
      <w:proofErr w:type="gramEnd"/>
      <w:r w:rsidR="00F047CB" w:rsidRPr="00F047CB">
        <w:rPr>
          <w:b/>
        </w:rPr>
        <w:t xml:space="preserve"> </w:t>
      </w:r>
      <w:r w:rsidR="00F047CB" w:rsidRPr="00F047CB">
        <w:t>— see subsection 7(2).</w:t>
      </w:r>
    </w:p>
    <w:p w:rsidR="004404C7" w:rsidRPr="004404C7" w:rsidRDefault="004404C7" w:rsidP="00FC1F0D">
      <w:pPr>
        <w:pStyle w:val="SH3"/>
        <w:ind w:left="851"/>
      </w:pPr>
      <w:r w:rsidRPr="00937D39">
        <w:rPr>
          <w:b/>
          <w:i/>
        </w:rPr>
        <w:t>VEA</w:t>
      </w:r>
      <w:r w:rsidRPr="004404C7">
        <w:t xml:space="preserve"> means the </w:t>
      </w:r>
      <w:r w:rsidRPr="007C3353">
        <w:rPr>
          <w:i/>
        </w:rPr>
        <w:t>Veterans' Entitlements Act 1986</w:t>
      </w:r>
      <w:r w:rsidRPr="004404C7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D37BC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F1F86">
            <w:rPr>
              <w:i/>
              <w:sz w:val="18"/>
              <w:szCs w:val="18"/>
            </w:rPr>
            <w:t>Varicocoele</w:t>
          </w:r>
          <w:r>
            <w:rPr>
              <w:i/>
              <w:sz w:val="18"/>
              <w:szCs w:val="18"/>
            </w:rPr>
            <w:t xml:space="preserve"> </w:t>
          </w:r>
          <w:r w:rsidR="00681215">
            <w:rPr>
              <w:i/>
              <w:sz w:val="18"/>
              <w:szCs w:val="18"/>
            </w:rPr>
            <w:t xml:space="preserve">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937D39">
            <w:rPr>
              <w:i/>
              <w:sz w:val="18"/>
            </w:rPr>
            <w:t>80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387284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B10B7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B10B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387284" w:rsidP="00387284">
    <w:pPr>
      <w:pStyle w:val="Footer"/>
      <w:tabs>
        <w:tab w:val="clear" w:pos="4153"/>
        <w:tab w:val="clear" w:pos="8306"/>
        <w:tab w:val="left" w:pos="725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D37BC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F1F86">
            <w:rPr>
              <w:i/>
              <w:sz w:val="18"/>
              <w:szCs w:val="18"/>
            </w:rPr>
            <w:t>Varicocoele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937D39">
            <w:rPr>
              <w:i/>
              <w:sz w:val="18"/>
            </w:rPr>
            <w:t>80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387284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B10B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B10B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1242DEE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AC10153"/>
    <w:multiLevelType w:val="hybridMultilevel"/>
    <w:tmpl w:val="CAB8AF1A"/>
    <w:lvl w:ilvl="0" w:tplc="F65CB878">
      <w:start w:val="1"/>
      <w:numFmt w:val="lowerLetter"/>
      <w:lvlText w:val="(%1)"/>
      <w:lvlJc w:val="left"/>
      <w:pPr>
        <w:ind w:left="720" w:hanging="360"/>
      </w:pPr>
      <w:rPr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3648D3F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57959"/>
    <w:multiLevelType w:val="hybridMultilevel"/>
    <w:tmpl w:val="CAB8AF1A"/>
    <w:lvl w:ilvl="0" w:tplc="F65CB878">
      <w:start w:val="1"/>
      <w:numFmt w:val="lowerLetter"/>
      <w:lvlText w:val="(%1)"/>
      <w:lvlJc w:val="left"/>
      <w:pPr>
        <w:ind w:left="720" w:hanging="360"/>
      </w:pPr>
      <w:rPr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1674"/>
    <w:multiLevelType w:val="hybridMultilevel"/>
    <w:tmpl w:val="797E69F2"/>
    <w:lvl w:ilvl="0" w:tplc="F57056FA">
      <w:start w:val="1"/>
      <w:numFmt w:val="lowerLetter"/>
      <w:lvlText w:val="(%1)"/>
      <w:lvlJc w:val="left"/>
      <w:pPr>
        <w:ind w:left="1778" w:hanging="360"/>
      </w:pPr>
      <w:rPr>
        <w:rFonts w:hint="default"/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BC92775"/>
    <w:multiLevelType w:val="hybridMultilevel"/>
    <w:tmpl w:val="CAB8AF1A"/>
    <w:lvl w:ilvl="0" w:tplc="F65CB878">
      <w:start w:val="1"/>
      <w:numFmt w:val="lowerLetter"/>
      <w:lvlText w:val="(%1)"/>
      <w:lvlJc w:val="left"/>
      <w:pPr>
        <w:ind w:left="720" w:hanging="360"/>
      </w:pPr>
      <w:rPr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7"/>
  </w:num>
  <w:num w:numId="24">
    <w:abstractNumId w:val="20"/>
  </w:num>
  <w:num w:numId="25">
    <w:abstractNumId w:val="19"/>
  </w:num>
  <w:num w:numId="26">
    <w:abstractNumId w:val="21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16707"/>
    <w:rsid w:val="00223E2C"/>
    <w:rsid w:val="00225CBD"/>
    <w:rsid w:val="00226ECC"/>
    <w:rsid w:val="002321E8"/>
    <w:rsid w:val="00235C13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87284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04C7"/>
    <w:rsid w:val="0044291A"/>
    <w:rsid w:val="00444ABD"/>
    <w:rsid w:val="00456CE5"/>
    <w:rsid w:val="0046351C"/>
    <w:rsid w:val="0046533A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6D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1EFE"/>
    <w:rsid w:val="006840B0"/>
    <w:rsid w:val="00684C0E"/>
    <w:rsid w:val="006905DE"/>
    <w:rsid w:val="0069207B"/>
    <w:rsid w:val="00695023"/>
    <w:rsid w:val="006A45CF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1FC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6F07"/>
    <w:rsid w:val="007B10B7"/>
    <w:rsid w:val="007B132E"/>
    <w:rsid w:val="007C2253"/>
    <w:rsid w:val="007C33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A8A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37D39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03F2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47BB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37BCC"/>
    <w:rsid w:val="00D41E20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D4E70"/>
    <w:rsid w:val="00DE59B7"/>
    <w:rsid w:val="00DF24DC"/>
    <w:rsid w:val="00DF5291"/>
    <w:rsid w:val="00DF65CF"/>
    <w:rsid w:val="00DF6D11"/>
    <w:rsid w:val="00E05704"/>
    <w:rsid w:val="00E1025A"/>
    <w:rsid w:val="00E11E44"/>
    <w:rsid w:val="00E3270E"/>
    <w:rsid w:val="00E338EF"/>
    <w:rsid w:val="00E35C4E"/>
    <w:rsid w:val="00E3729F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979EC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1FFC"/>
    <w:rsid w:val="00EF2E3A"/>
    <w:rsid w:val="00EF3EEA"/>
    <w:rsid w:val="00F03C06"/>
    <w:rsid w:val="00F047CB"/>
    <w:rsid w:val="00F072A7"/>
    <w:rsid w:val="00F078DC"/>
    <w:rsid w:val="00F32BA8"/>
    <w:rsid w:val="00F349F1"/>
    <w:rsid w:val="00F3594B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3FB"/>
    <w:rsid w:val="00FA0587"/>
    <w:rsid w:val="00FA1E52"/>
    <w:rsid w:val="00FA2745"/>
    <w:rsid w:val="00FA33FB"/>
    <w:rsid w:val="00FB3EF0"/>
    <w:rsid w:val="00FB533A"/>
    <w:rsid w:val="00FC1F0D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E979EC"/>
    <w:pPr>
      <w:numPr>
        <w:ilvl w:val="1"/>
        <w:numId w:val="19"/>
      </w:numPr>
      <w:spacing w:before="100" w:after="100"/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F047CB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7325</Characters>
  <Application>Microsoft Office Word</Application>
  <DocSecurity>0</DocSecurity>
  <PresentationFormat/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2019-07-14T04:14:00Z</dcterms:created>
  <dcterms:modified xsi:type="dcterms:W3CDTF">2019-08-20T05:00:00Z</dcterms:modified>
  <cp:category/>
  <cp:contentStatus/>
  <dc:language/>
  <cp:version/>
</cp:coreProperties>
</file>