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5018E" w:rsidP="006647B7">
      <w:pPr>
        <w:pStyle w:val="Plainheader"/>
      </w:pPr>
      <w:bookmarkStart w:id="0" w:name="SoP_Name_Title"/>
      <w:r w:rsidRPr="00224DA9">
        <w:t xml:space="preserve">RAPIDLY PROGRESSIVE CRESCENTIC </w:t>
      </w:r>
      <w:proofErr w:type="gramStart"/>
      <w:r w:rsidRPr="00224DA9">
        <w:t>GLOMERULONEPHRITIS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34246F">
        <w:t>46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5018E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34246F">
        <w:t>26 April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283A56" w:rsidP="0034373D">
            <w:pPr>
              <w:pStyle w:val="Plain"/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F2C1A7" wp14:editId="16FC1A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4246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4246F">
        <w:rPr>
          <w:noProof/>
        </w:rPr>
        <w:t>1</w:t>
      </w:r>
      <w:r w:rsidR="0034246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4246F">
        <w:rPr>
          <w:noProof/>
        </w:rPr>
        <w:t>Name</w:t>
      </w:r>
      <w:r w:rsidR="0034246F">
        <w:rPr>
          <w:noProof/>
        </w:rPr>
        <w:tab/>
      </w:r>
      <w:r w:rsidR="0034246F">
        <w:rPr>
          <w:noProof/>
        </w:rPr>
        <w:fldChar w:fldCharType="begin"/>
      </w:r>
      <w:r w:rsidR="0034246F">
        <w:rPr>
          <w:noProof/>
        </w:rPr>
        <w:instrText xml:space="preserve"> PAGEREF _Toc4053476 \h </w:instrText>
      </w:r>
      <w:r w:rsidR="0034246F">
        <w:rPr>
          <w:noProof/>
        </w:rPr>
      </w:r>
      <w:r w:rsidR="0034246F">
        <w:rPr>
          <w:noProof/>
        </w:rPr>
        <w:fldChar w:fldCharType="separate"/>
      </w:r>
      <w:r w:rsidR="004D4810">
        <w:rPr>
          <w:noProof/>
        </w:rPr>
        <w:t>3</w:t>
      </w:r>
      <w:r w:rsidR="0034246F"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_Toc4053477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3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_Toc4053478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3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_Toc4053479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3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_Toc4053480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3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_Toc4053481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3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_Toc4053482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3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_Toc4053483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4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_Toc4053484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4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_Toc4053485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5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_Toc4053486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5</w:t>
      </w:r>
      <w:r>
        <w:rPr>
          <w:noProof/>
        </w:rPr>
        <w:fldChar w:fldCharType="end"/>
      </w:r>
    </w:p>
    <w:p w:rsidR="0034246F" w:rsidRDefault="003424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_Toc4053487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6</w:t>
      </w:r>
      <w:r>
        <w:rPr>
          <w:noProof/>
        </w:rPr>
        <w:fldChar w:fldCharType="end"/>
      </w:r>
    </w:p>
    <w:p w:rsidR="0034246F" w:rsidRDefault="0034246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_Toc4053488 \h </w:instrText>
      </w:r>
      <w:r>
        <w:rPr>
          <w:noProof/>
        </w:rPr>
      </w:r>
      <w:r>
        <w:rPr>
          <w:noProof/>
        </w:rPr>
        <w:fldChar w:fldCharType="separate"/>
      </w:r>
      <w:r w:rsidR="004D481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5" w:name="_Toc4053476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5018E" w:rsidRPr="00224DA9">
        <w:rPr>
          <w:i/>
        </w:rPr>
        <w:t>rapidly progressive crescentic glomerulonephritis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34246F">
        <w:t>46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5018E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4053477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>This instrument commences on</w:t>
      </w:r>
      <w:r w:rsidR="0034246F">
        <w:t xml:space="preserve"> 27 May 2019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4053478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4053479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5018E" w:rsidRPr="0075018E">
        <w:t>rapidly progressive crescentic glomerulonephritis</w:t>
      </w:r>
      <w:r>
        <w:t xml:space="preserve"> No. </w:t>
      </w:r>
      <w:r w:rsidR="0075018E">
        <w:t>82</w:t>
      </w:r>
      <w:r>
        <w:t xml:space="preserve"> of </w:t>
      </w:r>
      <w:r w:rsidR="0075018E">
        <w:t>2010</w:t>
      </w:r>
      <w:r w:rsidR="00681926">
        <w:t xml:space="preserve"> </w:t>
      </w:r>
      <w:r w:rsidR="00681926" w:rsidRPr="00786DAE">
        <w:t xml:space="preserve">(Federal Register of Legislation No. </w:t>
      </w:r>
      <w:r w:rsidR="0075018E" w:rsidRPr="0075018E">
        <w:t>F2010L02338</w:t>
      </w:r>
      <w:r w:rsidR="00681926" w:rsidRPr="00786DAE">
        <w:t xml:space="preserve">) </w:t>
      </w:r>
      <w:r w:rsidR="00681926" w:rsidRPr="00DA3996">
        <w:t xml:space="preserve">made under subsection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4053480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4053481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05348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75018E" w:rsidRPr="0075018E">
        <w:t>rapidly progressive crescentic glomerulonephritis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5018E" w:rsidRPr="0075018E">
        <w:t>rapidly progressive crescentic glomerulonephritis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5018E" w:rsidRPr="0075018E">
        <w:rPr>
          <w:b/>
        </w:rPr>
        <w:t>rapidly progressive crescentic glomerulonephritis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75018E" w:rsidRPr="0075018E">
        <w:t>rapidly progressive crescentic glomerulonephritis</w:t>
      </w:r>
      <w:r w:rsidR="0075018E">
        <w:t xml:space="preserve"> </w:t>
      </w:r>
      <w:r w:rsidR="0075018E" w:rsidRPr="00224DA9">
        <w:t>means a form of glomerulonephritis where there are extensive cellular crescents on histopathology and a rapid decline in renal function o</w:t>
      </w:r>
      <w:r w:rsidR="0075018E">
        <w:t>ver a period of weeks to months.</w:t>
      </w:r>
      <w:bookmarkEnd w:id="19"/>
    </w:p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5018E" w:rsidRPr="0075018E">
        <w:rPr>
          <w:b/>
        </w:rPr>
        <w:t>rapidly progressive crescentic glomerulonephritis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5018E" w:rsidRPr="0075018E">
        <w:t>rapidly progressive crescentic glomerulonephritis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75018E" w:rsidRPr="0075018E">
        <w:t>rapidly progressive crescentic glomerulonephritis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4053483"/>
      <w:r w:rsidRPr="00A20CA1">
        <w:lastRenderedPageBreak/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5018E" w:rsidRPr="0075018E">
        <w:t>rapidly progressive crescentic glomerulonephritis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5018E" w:rsidRPr="0075018E">
        <w:t>rapidly progressive crescentic glomerulonephritis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05348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75018E" w:rsidRPr="0075018E">
        <w:t>rapidly progressive crescentic glomerulonephritis</w:t>
      </w:r>
      <w:r w:rsidR="007A3989">
        <w:t xml:space="preserve"> </w:t>
      </w:r>
      <w:r w:rsidR="007C7DEE" w:rsidRPr="00AA6D8B">
        <w:t xml:space="preserve">or death from </w:t>
      </w:r>
      <w:r w:rsidR="0075018E" w:rsidRPr="0075018E">
        <w:t>rapidly progressive crescentic glomerulonephritis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5018E" w:rsidRPr="008D1B8B" w:rsidRDefault="0075018E" w:rsidP="0075018E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224DA9">
        <w:t>having an infection from the specified list of infections within the two months before the clinical onset of rapidly progressive crescentic glomerulonephritis;</w:t>
      </w:r>
    </w:p>
    <w:p w:rsidR="0075018E" w:rsidRPr="00046E67" w:rsidRDefault="0075018E" w:rsidP="0075018E">
      <w:pPr>
        <w:pStyle w:val="Note2"/>
      </w:pPr>
      <w:r>
        <w:t xml:space="preserve">Note: </w:t>
      </w:r>
      <w:r w:rsidRPr="00224DA9">
        <w:rPr>
          <w:b/>
          <w:i/>
        </w:rPr>
        <w:t>specified list of infections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5018E" w:rsidRDefault="0075018E" w:rsidP="0075018E">
      <w:pPr>
        <w:pStyle w:val="LV2"/>
        <w:numPr>
          <w:ilvl w:val="1"/>
          <w:numId w:val="4"/>
        </w:numPr>
        <w:ind w:left="1418"/>
      </w:pPr>
      <w:r w:rsidRPr="00755749">
        <w:t>having an autoimmune disorder from the specified list of autoimmune disorders at the time of the clinical onset of rapidly progressive crescentic glomerulonephritis;</w:t>
      </w:r>
    </w:p>
    <w:p w:rsidR="0075018E" w:rsidRDefault="0075018E" w:rsidP="0075018E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 w:rsidRPr="00755749">
        <w:rPr>
          <w:b/>
          <w:i/>
        </w:rPr>
        <w:t xml:space="preserve">autoimmune disorders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5018E" w:rsidRDefault="0075018E" w:rsidP="0075018E">
      <w:pPr>
        <w:pStyle w:val="LV2"/>
        <w:numPr>
          <w:ilvl w:val="1"/>
          <w:numId w:val="4"/>
        </w:numPr>
        <w:ind w:left="1418"/>
      </w:pPr>
      <w:r w:rsidRPr="00755749">
        <w:t>having infiltration of the kidneys due to a disorder from the specified list of infiltrative disorders at the time of the clinical onset of rapidly progressive crescentic glomerulonephritis;</w:t>
      </w:r>
    </w:p>
    <w:p w:rsidR="0075018E" w:rsidRDefault="0075018E" w:rsidP="0075018E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 w:rsidRPr="00755749">
        <w:rPr>
          <w:b/>
          <w:i/>
        </w:rPr>
        <w:t xml:space="preserve">infiltrative disorders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5018E" w:rsidRDefault="0075018E" w:rsidP="0075018E">
      <w:pPr>
        <w:pStyle w:val="LV2"/>
        <w:numPr>
          <w:ilvl w:val="1"/>
          <w:numId w:val="4"/>
        </w:numPr>
        <w:ind w:left="1418"/>
      </w:pPr>
      <w:r w:rsidRPr="00F13774">
        <w:t>having a renal disorder from the specified list of renal disorders at the time of the clinical onset of rapidly progressive crescentic glomerulonephritis;</w:t>
      </w:r>
    </w:p>
    <w:p w:rsidR="0075018E" w:rsidRDefault="0075018E" w:rsidP="0075018E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>
        <w:rPr>
          <w:b/>
          <w:i/>
        </w:rPr>
        <w:t>renal</w:t>
      </w:r>
      <w:r w:rsidRPr="00755749">
        <w:rPr>
          <w:b/>
          <w:i/>
        </w:rPr>
        <w:t xml:space="preserve"> disorders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</w:p>
    <w:p w:rsidR="0075018E" w:rsidRDefault="0075018E" w:rsidP="0075018E">
      <w:pPr>
        <w:pStyle w:val="LV2"/>
        <w:numPr>
          <w:ilvl w:val="1"/>
          <w:numId w:val="4"/>
        </w:numPr>
        <w:ind w:left="1418"/>
      </w:pPr>
      <w:r w:rsidRPr="003600FD">
        <w:t>having a malignant neoplasm at the time of the clinical onset of rapidly progressive crescentic glomerulonephritis;</w:t>
      </w:r>
    </w:p>
    <w:p w:rsidR="0075018E" w:rsidRDefault="0075018E" w:rsidP="0075018E">
      <w:pPr>
        <w:pStyle w:val="LV2"/>
        <w:numPr>
          <w:ilvl w:val="1"/>
          <w:numId w:val="4"/>
        </w:numPr>
        <w:ind w:left="1418"/>
      </w:pPr>
      <w:r w:rsidRPr="003600FD">
        <w:t>taking a drug from the specified list of drugs within the seven days before the clinical onset of rapidly progressive crescentic glomerulonephritis;</w:t>
      </w:r>
    </w:p>
    <w:p w:rsidR="0075018E" w:rsidRDefault="0075018E" w:rsidP="0075018E">
      <w:pPr>
        <w:pStyle w:val="Note2"/>
      </w:pPr>
      <w:r>
        <w:t xml:space="preserve">Note: </w:t>
      </w:r>
      <w:r w:rsidRPr="00224DA9">
        <w:rPr>
          <w:b/>
          <w:i/>
        </w:rPr>
        <w:t xml:space="preserve">specified list of </w:t>
      </w:r>
      <w:r>
        <w:rPr>
          <w:b/>
          <w:i/>
        </w:rPr>
        <w:t>drugs</w:t>
      </w:r>
      <w:r w:rsidRPr="00755749">
        <w:rPr>
          <w:b/>
          <w:i/>
        </w:rPr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75018E" w:rsidRPr="0075018E">
        <w:t>rapidly progressive crescentic glomerulonephritis</w:t>
      </w:r>
      <w:r w:rsidR="00D5620B" w:rsidRPr="008D1B8B">
        <w:t>.</w:t>
      </w:r>
      <w:bookmarkEnd w:id="28"/>
    </w:p>
    <w:p w:rsidR="000C21A3" w:rsidRPr="00684C0E" w:rsidRDefault="00D32F71" w:rsidP="00472812">
      <w:pPr>
        <w:pStyle w:val="LV1"/>
      </w:pPr>
      <w:bookmarkStart w:id="29" w:name="_Toc4053485"/>
      <w:bookmarkStart w:id="30" w:name="_Ref402530057"/>
      <w:r>
        <w:lastRenderedPageBreak/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75018E">
        <w:t>7</w:t>
      </w:r>
      <w:r w:rsidR="00FF1D47">
        <w:t xml:space="preserve">) </w:t>
      </w:r>
      <w:r w:rsidRPr="00187DE1">
        <w:t xml:space="preserve">applies only to material contribution to, or aggravation of, </w:t>
      </w:r>
      <w:r w:rsidR="0075018E" w:rsidRPr="0075018E">
        <w:t>rapidly progressive crescentic glomerulonephritis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75018E" w:rsidRPr="0075018E">
        <w:t>rapidly progressive crescentic glomerulonephritis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405348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05348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053488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75018E" w:rsidRPr="00513D05" w:rsidRDefault="0075018E" w:rsidP="0075018E">
      <w:pPr>
        <w:pStyle w:val="SH3"/>
        <w:ind w:left="851" w:hanging="851"/>
      </w:pPr>
      <w:proofErr w:type="gramStart"/>
      <w:r w:rsidRPr="0075018E">
        <w:rPr>
          <w:b/>
          <w:i/>
        </w:rPr>
        <w:t>rapidly</w:t>
      </w:r>
      <w:proofErr w:type="gramEnd"/>
      <w:r w:rsidRPr="0075018E">
        <w:rPr>
          <w:b/>
          <w:i/>
        </w:rPr>
        <w:t xml:space="preserve"> progressive crescentic glomerulonephritis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75018E" w:rsidRDefault="0075018E" w:rsidP="0075018E">
      <w:pPr>
        <w:pStyle w:val="SH3"/>
        <w:ind w:left="851"/>
      </w:pPr>
      <w:r w:rsidRPr="00755749">
        <w:rPr>
          <w:b/>
          <w:i/>
        </w:rPr>
        <w:t>specified list of autoimmune disorders</w:t>
      </w:r>
      <w:r>
        <w:t xml:space="preserve"> means:</w:t>
      </w:r>
    </w:p>
    <w:p w:rsidR="0075018E" w:rsidRDefault="0075018E" w:rsidP="0075018E">
      <w:pPr>
        <w:pStyle w:val="SH4"/>
        <w:ind w:left="1418"/>
      </w:pPr>
      <w:r>
        <w:t>anti-glomerular basement membrane disease (</w:t>
      </w:r>
      <w:proofErr w:type="spellStart"/>
      <w:r>
        <w:t>Goodpasture</w:t>
      </w:r>
      <w:proofErr w:type="spellEnd"/>
      <w:r>
        <w:t xml:space="preserve"> disease);</w:t>
      </w:r>
    </w:p>
    <w:p w:rsidR="0075018E" w:rsidRDefault="0075018E" w:rsidP="0075018E">
      <w:pPr>
        <w:pStyle w:val="SH4"/>
        <w:ind w:left="1418"/>
      </w:pPr>
      <w:r>
        <w:t>antiphospholipid syndrome;</w:t>
      </w:r>
    </w:p>
    <w:p w:rsidR="0075018E" w:rsidRDefault="0075018E" w:rsidP="0075018E">
      <w:pPr>
        <w:pStyle w:val="SH4"/>
        <w:ind w:left="1418"/>
      </w:pPr>
      <w:r>
        <w:t>Behcet disease;</w:t>
      </w:r>
    </w:p>
    <w:p w:rsidR="0075018E" w:rsidRDefault="0075018E" w:rsidP="0075018E">
      <w:pPr>
        <w:pStyle w:val="SH4"/>
        <w:ind w:left="1418"/>
      </w:pPr>
      <w:r>
        <w:t>cryoglobulinaemia;</w:t>
      </w:r>
    </w:p>
    <w:p w:rsidR="0075018E" w:rsidRDefault="0075018E" w:rsidP="0075018E">
      <w:pPr>
        <w:pStyle w:val="SH4"/>
        <w:ind w:left="1418"/>
      </w:pPr>
      <w:r>
        <w:t>eosinophilic granulomatosis with polyangiitis (Churg-Strauss syndrome);</w:t>
      </w:r>
    </w:p>
    <w:p w:rsidR="0075018E" w:rsidRDefault="0075018E" w:rsidP="0075018E">
      <w:pPr>
        <w:pStyle w:val="SH4"/>
        <w:ind w:left="1418"/>
      </w:pPr>
      <w:r>
        <w:t>granulomatosis with polyangiitis (Wegener granulomatosis);</w:t>
      </w:r>
    </w:p>
    <w:p w:rsidR="0075018E" w:rsidRDefault="0075018E" w:rsidP="0075018E">
      <w:pPr>
        <w:pStyle w:val="SH4"/>
        <w:ind w:left="1418"/>
      </w:pPr>
      <w:r>
        <w:t>Henoch-Schonlein purpura;</w:t>
      </w:r>
    </w:p>
    <w:p w:rsidR="0075018E" w:rsidRDefault="0075018E" w:rsidP="0075018E">
      <w:pPr>
        <w:pStyle w:val="SH4"/>
        <w:ind w:left="1418"/>
      </w:pPr>
      <w:r>
        <w:t>inflammatory bowel disease;</w:t>
      </w:r>
    </w:p>
    <w:p w:rsidR="0075018E" w:rsidRDefault="0075018E" w:rsidP="0075018E">
      <w:pPr>
        <w:pStyle w:val="SH4"/>
        <w:ind w:left="1418"/>
      </w:pPr>
      <w:r>
        <w:t>microscopic polyangiitis;</w:t>
      </w:r>
    </w:p>
    <w:p w:rsidR="0075018E" w:rsidRDefault="0075018E" w:rsidP="0075018E">
      <w:pPr>
        <w:pStyle w:val="SH4"/>
        <w:ind w:left="1418"/>
      </w:pPr>
      <w:r>
        <w:t>mixed connective tissue disease;</w:t>
      </w:r>
    </w:p>
    <w:p w:rsidR="0075018E" w:rsidRDefault="0075018E" w:rsidP="0075018E">
      <w:pPr>
        <w:pStyle w:val="SH4"/>
        <w:ind w:left="1418"/>
      </w:pPr>
      <w:r>
        <w:t>relapsing polychondritis;</w:t>
      </w:r>
    </w:p>
    <w:p w:rsidR="0075018E" w:rsidRDefault="0075018E" w:rsidP="0075018E">
      <w:pPr>
        <w:pStyle w:val="SH4"/>
        <w:ind w:left="1418"/>
      </w:pPr>
      <w:r>
        <w:t>rheumatoid arthritis;</w:t>
      </w:r>
    </w:p>
    <w:p w:rsidR="0075018E" w:rsidRDefault="0075018E" w:rsidP="0075018E">
      <w:pPr>
        <w:pStyle w:val="SH4"/>
        <w:ind w:left="1418"/>
      </w:pPr>
      <w:r>
        <w:t>Sjogren syndrome;</w:t>
      </w:r>
    </w:p>
    <w:p w:rsidR="0075018E" w:rsidRDefault="0075018E" w:rsidP="0075018E">
      <w:pPr>
        <w:pStyle w:val="SH4"/>
        <w:ind w:left="1418"/>
      </w:pPr>
      <w:r>
        <w:t>systemic lupus erythematosus; or</w:t>
      </w:r>
    </w:p>
    <w:p w:rsidR="0075018E" w:rsidRPr="00755749" w:rsidRDefault="0075018E" w:rsidP="0075018E">
      <w:pPr>
        <w:pStyle w:val="SH4"/>
        <w:ind w:left="1418"/>
      </w:pPr>
      <w:proofErr w:type="gramStart"/>
      <w:r>
        <w:t>systemic</w:t>
      </w:r>
      <w:proofErr w:type="gramEnd"/>
      <w:r>
        <w:t xml:space="preserve"> sclerosis.</w:t>
      </w:r>
    </w:p>
    <w:p w:rsidR="0075018E" w:rsidRDefault="0075018E" w:rsidP="0075018E">
      <w:pPr>
        <w:pStyle w:val="SH3"/>
        <w:ind w:left="851" w:hanging="851"/>
      </w:pPr>
      <w:r w:rsidRPr="003600FD">
        <w:rPr>
          <w:b/>
          <w:i/>
        </w:rPr>
        <w:t>specified list of drugs</w:t>
      </w:r>
      <w:r>
        <w:t xml:space="preserve"> means:</w:t>
      </w:r>
    </w:p>
    <w:p w:rsidR="0075018E" w:rsidRDefault="0075018E" w:rsidP="0075018E">
      <w:pPr>
        <w:pStyle w:val="SH4"/>
        <w:ind w:left="1418"/>
      </w:pPr>
      <w:proofErr w:type="spellStart"/>
      <w:r>
        <w:t>benzylthiouracil</w:t>
      </w:r>
      <w:proofErr w:type="spellEnd"/>
      <w:r>
        <w:t>;</w:t>
      </w:r>
    </w:p>
    <w:p w:rsidR="0075018E" w:rsidRDefault="0075018E" w:rsidP="0075018E">
      <w:pPr>
        <w:pStyle w:val="SH4"/>
        <w:ind w:left="1418"/>
      </w:pPr>
      <w:r>
        <w:t>carbimazole;</w:t>
      </w:r>
    </w:p>
    <w:p w:rsidR="0075018E" w:rsidRDefault="0075018E" w:rsidP="0075018E">
      <w:pPr>
        <w:pStyle w:val="SH4"/>
        <w:ind w:left="1418"/>
      </w:pPr>
      <w:r>
        <w:t>cocaine</w:t>
      </w:r>
      <w:r w:rsidR="00FA6DF4">
        <w:t xml:space="preserve"> </w:t>
      </w:r>
      <w:r>
        <w:t>adulterated with levamisole;</w:t>
      </w:r>
    </w:p>
    <w:p w:rsidR="0075018E" w:rsidRDefault="0075018E" w:rsidP="0075018E">
      <w:pPr>
        <w:pStyle w:val="SH4"/>
        <w:ind w:left="1418"/>
      </w:pPr>
      <w:r>
        <w:t>D-penicillamine;</w:t>
      </w:r>
    </w:p>
    <w:p w:rsidR="0075018E" w:rsidRDefault="0075018E" w:rsidP="0075018E">
      <w:pPr>
        <w:pStyle w:val="SH4"/>
        <w:ind w:left="1418"/>
      </w:pPr>
      <w:r>
        <w:t>hydralazine;</w:t>
      </w:r>
    </w:p>
    <w:p w:rsidR="0075018E" w:rsidRDefault="0075018E" w:rsidP="0075018E">
      <w:pPr>
        <w:pStyle w:val="SH4"/>
        <w:ind w:left="1418"/>
      </w:pPr>
      <w:r>
        <w:t>levamisole;</w:t>
      </w:r>
    </w:p>
    <w:p w:rsidR="0075018E" w:rsidRDefault="0075018E" w:rsidP="0075018E">
      <w:pPr>
        <w:pStyle w:val="SH4"/>
        <w:ind w:left="1418"/>
      </w:pPr>
      <w:r>
        <w:t>propylthiouracil; or</w:t>
      </w:r>
    </w:p>
    <w:p w:rsidR="0075018E" w:rsidRDefault="0075018E" w:rsidP="0075018E">
      <w:pPr>
        <w:pStyle w:val="SH4"/>
        <w:ind w:left="1418"/>
      </w:pPr>
      <w:proofErr w:type="gramStart"/>
      <w:r>
        <w:t>rifampicin</w:t>
      </w:r>
      <w:proofErr w:type="gramEnd"/>
      <w:r>
        <w:t>.</w:t>
      </w:r>
    </w:p>
    <w:p w:rsidR="0075018E" w:rsidRDefault="0075018E" w:rsidP="0075018E">
      <w:pPr>
        <w:pStyle w:val="SH3"/>
        <w:keepNext/>
        <w:keepLines/>
        <w:ind w:left="851" w:hanging="851"/>
      </w:pPr>
      <w:r w:rsidRPr="00224DA9">
        <w:rPr>
          <w:b/>
          <w:i/>
        </w:rPr>
        <w:lastRenderedPageBreak/>
        <w:t>specified list of infections</w:t>
      </w:r>
      <w:r>
        <w:t xml:space="preserve"> means:</w:t>
      </w:r>
    </w:p>
    <w:p w:rsidR="0075018E" w:rsidRDefault="0075018E" w:rsidP="0075018E">
      <w:pPr>
        <w:pStyle w:val="SH4"/>
        <w:keepNext/>
        <w:keepLines/>
        <w:ind w:left="1418"/>
      </w:pPr>
      <w:r>
        <w:t>bacterial infection;</w:t>
      </w:r>
    </w:p>
    <w:p w:rsidR="0075018E" w:rsidRDefault="0075018E" w:rsidP="0075018E">
      <w:pPr>
        <w:pStyle w:val="SH4"/>
        <w:keepNext/>
        <w:keepLines/>
        <w:ind w:left="1418"/>
      </w:pPr>
      <w:r>
        <w:t>hepatitis B;</w:t>
      </w:r>
    </w:p>
    <w:p w:rsidR="0075018E" w:rsidRDefault="0075018E" w:rsidP="0075018E">
      <w:pPr>
        <w:pStyle w:val="SH4"/>
        <w:ind w:left="1418"/>
      </w:pPr>
      <w:r>
        <w:t xml:space="preserve">hepatitis C; </w:t>
      </w:r>
    </w:p>
    <w:p w:rsidR="0075018E" w:rsidRDefault="0075018E" w:rsidP="0075018E">
      <w:pPr>
        <w:pStyle w:val="SH4"/>
        <w:ind w:left="1418"/>
      </w:pPr>
      <w:r>
        <w:t>human immunodeficiency virus infection; or</w:t>
      </w:r>
    </w:p>
    <w:p w:rsidR="0075018E" w:rsidRPr="00224DA9" w:rsidRDefault="0075018E" w:rsidP="0075018E">
      <w:pPr>
        <w:pStyle w:val="SH4"/>
        <w:ind w:left="1418"/>
      </w:pPr>
      <w:proofErr w:type="gramStart"/>
      <w:r>
        <w:t>infective</w:t>
      </w:r>
      <w:proofErr w:type="gramEnd"/>
      <w:r>
        <w:t xml:space="preserve"> endocarditis.</w:t>
      </w:r>
    </w:p>
    <w:p w:rsidR="0075018E" w:rsidRDefault="0075018E" w:rsidP="0075018E">
      <w:pPr>
        <w:pStyle w:val="SH3"/>
        <w:ind w:left="851" w:hanging="851"/>
      </w:pPr>
      <w:r w:rsidRPr="00755749">
        <w:rPr>
          <w:b/>
          <w:i/>
        </w:rPr>
        <w:t xml:space="preserve">specified list of infiltrative disorders </w:t>
      </w:r>
      <w:r>
        <w:t>means:</w:t>
      </w:r>
    </w:p>
    <w:p w:rsidR="0075018E" w:rsidRDefault="0075018E" w:rsidP="0075018E">
      <w:pPr>
        <w:pStyle w:val="SH4"/>
        <w:ind w:left="1418"/>
      </w:pPr>
      <w:r>
        <w:t xml:space="preserve">amyloidosis; </w:t>
      </w:r>
    </w:p>
    <w:p w:rsidR="0075018E" w:rsidRDefault="0075018E" w:rsidP="0075018E">
      <w:pPr>
        <w:pStyle w:val="SH4"/>
        <w:ind w:left="1418"/>
      </w:pPr>
      <w:r>
        <w:t>light-chain deposition disease; or</w:t>
      </w:r>
    </w:p>
    <w:p w:rsidR="0075018E" w:rsidRPr="00755749" w:rsidRDefault="0075018E" w:rsidP="0075018E">
      <w:pPr>
        <w:pStyle w:val="SH4"/>
        <w:ind w:left="1418"/>
      </w:pPr>
      <w:proofErr w:type="gramStart"/>
      <w:r>
        <w:t>sarcoidosis</w:t>
      </w:r>
      <w:proofErr w:type="gramEnd"/>
      <w:r>
        <w:t>.</w:t>
      </w:r>
    </w:p>
    <w:p w:rsidR="0075018E" w:rsidRDefault="0075018E" w:rsidP="0075018E">
      <w:pPr>
        <w:pStyle w:val="SH3"/>
        <w:ind w:left="851" w:hanging="851"/>
      </w:pPr>
      <w:r w:rsidRPr="00F13774">
        <w:rPr>
          <w:b/>
          <w:i/>
        </w:rPr>
        <w:t>specified list of renal disorders</w:t>
      </w:r>
      <w:r>
        <w:t xml:space="preserve"> means:</w:t>
      </w:r>
    </w:p>
    <w:p w:rsidR="0075018E" w:rsidRDefault="0075018E" w:rsidP="0075018E">
      <w:pPr>
        <w:pStyle w:val="SH4"/>
        <w:ind w:left="1418"/>
      </w:pPr>
      <w:r>
        <w:t xml:space="preserve">fibrillary glomerulonephritis; </w:t>
      </w:r>
    </w:p>
    <w:p w:rsidR="0075018E" w:rsidRDefault="0075018E" w:rsidP="0075018E">
      <w:pPr>
        <w:pStyle w:val="SH4"/>
        <w:ind w:left="1418"/>
      </w:pPr>
      <w:r>
        <w:t>immunoglobulin A nephropathy (including mesangial IgA glomerulonephritis);</w:t>
      </w:r>
    </w:p>
    <w:p w:rsidR="0075018E" w:rsidRDefault="0075018E" w:rsidP="0075018E">
      <w:pPr>
        <w:pStyle w:val="SH4"/>
        <w:ind w:left="1418"/>
      </w:pPr>
      <w:r>
        <w:t xml:space="preserve">immunoglobulin G4-related kidney disease (including tubulointerstitial nephritis and membranous glomerulonephritis secondary to immunoglobulin G4-related disease); </w:t>
      </w:r>
    </w:p>
    <w:p w:rsidR="0075018E" w:rsidRDefault="0075018E" w:rsidP="0075018E">
      <w:pPr>
        <w:pStyle w:val="SH4"/>
        <w:ind w:left="1418"/>
      </w:pPr>
      <w:r>
        <w:t>membranoproliferative glomerulonephritis; or</w:t>
      </w:r>
    </w:p>
    <w:p w:rsidR="0075018E" w:rsidRPr="0075018E" w:rsidRDefault="0075018E" w:rsidP="0075018E">
      <w:pPr>
        <w:pStyle w:val="SH4"/>
        <w:ind w:left="1418"/>
      </w:pPr>
      <w:proofErr w:type="gramStart"/>
      <w:r>
        <w:t>membranous</w:t>
      </w:r>
      <w:proofErr w:type="gramEnd"/>
      <w:r>
        <w:t xml:space="preserve"> glomerulonephritis.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7230"/>
      <w:gridCol w:w="675"/>
    </w:tblGrid>
    <w:tr w:rsidR="000051D9" w:rsidRPr="00C01863" w:rsidTr="0075018E"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2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75018E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5018E">
            <w:rPr>
              <w:i/>
              <w:sz w:val="18"/>
              <w:szCs w:val="18"/>
            </w:rPr>
            <w:t>Rapidly Progressive Crescentic Glomerulonephritis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34246F" w:rsidRPr="0034246F">
            <w:rPr>
              <w:i/>
              <w:sz w:val="18"/>
              <w:szCs w:val="18"/>
            </w:rPr>
            <w:t>46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75018E"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61A0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61A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7230"/>
      <w:gridCol w:w="675"/>
    </w:tblGrid>
    <w:tr w:rsidR="000051D9" w:rsidRPr="00C01863" w:rsidTr="0075018E"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2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75018E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5018E">
            <w:rPr>
              <w:i/>
              <w:sz w:val="18"/>
              <w:szCs w:val="18"/>
            </w:rPr>
            <w:t>Rapidly Progressive Crescentic Glomerulonephritis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34246F" w:rsidRPr="0034246F">
            <w:rPr>
              <w:i/>
              <w:sz w:val="18"/>
              <w:szCs w:val="18"/>
            </w:rPr>
            <w:t>46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75018E">
            <w:rPr>
              <w:i/>
              <w:sz w:val="18"/>
              <w:szCs w:val="18"/>
            </w:rPr>
            <w:t>2019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A61A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A61A0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A61A0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0728F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3A56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246F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810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018E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A6DF4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7225</Characters>
  <Application>Microsoft Office Word</Application>
  <DocSecurity>0</DocSecurity>
  <PresentationFormat/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2019-04-17T01:48:00Z</dcterms:created>
  <dcterms:modified xsi:type="dcterms:W3CDTF">2019-04-17T01:48:00Z</dcterms:modified>
  <cp:category/>
  <cp:contentStatus/>
  <dc:language/>
  <cp:version/>
</cp:coreProperties>
</file>