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14" w:rsidRPr="00FA33FB" w:rsidRDefault="00997416" w:rsidP="000D4D03">
      <w:pPr>
        <w:pStyle w:val="Plain"/>
        <w:jc w:val="center"/>
        <w:rPr>
          <w:sz w:val="28"/>
        </w:rPr>
      </w:pPr>
      <w:r>
        <w:rPr>
          <w:noProof/>
        </w:rPr>
        <w:drawing>
          <wp:inline distT="0" distB="0" distL="0" distR="0" wp14:anchorId="2973A103" wp14:editId="53F4C0A3">
            <wp:extent cx="1752600" cy="933450"/>
            <wp:effectExtent l="0" t="0" r="0" b="0"/>
            <wp:docPr id="2" name="Picture 2" descr="RMA-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FA33FB" w:rsidRDefault="00715914" w:rsidP="00715914">
      <w:pPr>
        <w:rPr>
          <w:sz w:val="19"/>
        </w:rPr>
      </w:pPr>
    </w:p>
    <w:p w:rsidR="000F76FA" w:rsidRPr="00024911" w:rsidRDefault="00E55F66" w:rsidP="006647B7">
      <w:pPr>
        <w:pStyle w:val="Plainheader"/>
      </w:pPr>
      <w:r w:rsidRPr="00024911">
        <w:t>Statement of Principles</w:t>
      </w:r>
    </w:p>
    <w:p w:rsidR="000D4972" w:rsidRPr="00024911" w:rsidRDefault="000D4972" w:rsidP="000D4972">
      <w:pPr>
        <w:pStyle w:val="Plainheader"/>
      </w:pPr>
      <w:proofErr w:type="gramStart"/>
      <w:r w:rsidRPr="00024911">
        <w:t>concerning</w:t>
      </w:r>
      <w:proofErr w:type="gramEnd"/>
    </w:p>
    <w:p w:rsidR="00054930" w:rsidRDefault="004217EA" w:rsidP="000D4972">
      <w:pPr>
        <w:pStyle w:val="Plainheader"/>
      </w:pPr>
      <w:r>
        <w:t>SUBDURAL HAEMATOMA</w:t>
      </w:r>
      <w:r w:rsidR="000D4972">
        <w:br/>
        <w:t xml:space="preserve"> </w:t>
      </w:r>
      <w:r w:rsidR="00997416">
        <w:t xml:space="preserve">(Balance of Probabilities) </w:t>
      </w:r>
    </w:p>
    <w:p w:rsidR="00715914" w:rsidRPr="00024911" w:rsidRDefault="00E55F66" w:rsidP="006647B7">
      <w:pPr>
        <w:pStyle w:val="Plainheader"/>
      </w:pPr>
      <w:r w:rsidRPr="00024911">
        <w:t xml:space="preserve">(No. </w:t>
      </w:r>
      <w:r w:rsidR="00877A45">
        <w:t>101</w:t>
      </w:r>
      <w:r w:rsidRPr="00024911">
        <w:t xml:space="preserve"> of</w:t>
      </w:r>
      <w:r w:rsidR="00085567">
        <w:t xml:space="preserve"> </w:t>
      </w:r>
      <w:r w:rsidR="004217EA">
        <w:t>2019</w:t>
      </w:r>
      <w:r w:rsidRPr="00024911">
        <w:t>)</w:t>
      </w:r>
    </w:p>
    <w:p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>The Repatriation Medical Authority determines the following Statement of Principles</w:t>
      </w:r>
      <w:r w:rsidR="00997416">
        <w:rPr>
          <w:sz w:val="24"/>
          <w:szCs w:val="24"/>
        </w:rPr>
        <w:t xml:space="preserve"> under </w:t>
      </w:r>
      <w:r w:rsidR="00997416" w:rsidRPr="00BB78C9">
        <w:rPr>
          <w:sz w:val="24"/>
          <w:szCs w:val="24"/>
        </w:rPr>
        <w:t xml:space="preserve">subsection </w:t>
      </w:r>
      <w:proofErr w:type="gramStart"/>
      <w:r w:rsidR="00997416" w:rsidRPr="00BB78C9">
        <w:rPr>
          <w:sz w:val="24"/>
          <w:szCs w:val="24"/>
        </w:rPr>
        <w:t>196B(</w:t>
      </w:r>
      <w:proofErr w:type="gramEnd"/>
      <w:r w:rsidR="00997416" w:rsidRPr="00BB78C9">
        <w:rPr>
          <w:sz w:val="24"/>
          <w:szCs w:val="24"/>
        </w:rPr>
        <w:t xml:space="preserve">3) of the </w:t>
      </w:r>
      <w:r w:rsidR="00997416" w:rsidRPr="00BB78C9">
        <w:rPr>
          <w:i/>
          <w:sz w:val="24"/>
          <w:szCs w:val="24"/>
        </w:rPr>
        <w:t>Veterans</w:t>
      </w:r>
      <w:r w:rsidR="008721B5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:rsidR="00F97A62" w:rsidRPr="00F97A62" w:rsidRDefault="00F97A62" w:rsidP="00F97A62">
      <w:pPr>
        <w:rPr>
          <w:lang w:eastAsia="en-AU"/>
        </w:rPr>
      </w:pPr>
    </w:p>
    <w:p w:rsidR="00F67B67" w:rsidRDefault="00F67B67" w:rsidP="00764D43">
      <w:pPr>
        <w:pStyle w:val="Plain"/>
        <w:tabs>
          <w:tab w:val="clear" w:pos="567"/>
          <w:tab w:val="left" w:pos="851"/>
        </w:tabs>
      </w:pPr>
      <w:r w:rsidRPr="007527C1">
        <w:t>Dated</w:t>
      </w:r>
      <w:r w:rsidR="007615E2">
        <w:tab/>
      </w:r>
      <w:r w:rsidR="00877A45">
        <w:t>18 October 2019</w:t>
      </w:r>
    </w:p>
    <w:p w:rsidR="00D93DA9" w:rsidRDefault="00D93DA9" w:rsidP="00764D43">
      <w:pPr>
        <w:pStyle w:val="Plain"/>
      </w:pPr>
    </w:p>
    <w:p w:rsidR="00D93DA9" w:rsidRDefault="00D93DA9" w:rsidP="00764D43">
      <w:pPr>
        <w:pStyle w:val="Plain"/>
      </w:pPr>
    </w:p>
    <w:p w:rsidR="00D93DA9" w:rsidRDefault="00D93DA9" w:rsidP="00764D43">
      <w:pPr>
        <w:pStyle w:val="Plain"/>
      </w:pPr>
    </w:p>
    <w:p w:rsidR="00D93DA9" w:rsidRDefault="00D93DA9" w:rsidP="00764D43">
      <w:pPr>
        <w:pStyle w:val="Plain"/>
      </w:pPr>
    </w:p>
    <w:p w:rsidR="00D93DA9" w:rsidRPr="007527C1" w:rsidRDefault="00D93DA9" w:rsidP="00764D43">
      <w:pPr>
        <w:pStyle w:val="Plain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</w:tblGrid>
      <w:tr w:rsidR="00B70FA0" w:rsidTr="0034373D">
        <w:tc>
          <w:tcPr>
            <w:tcW w:w="4116" w:type="dxa"/>
          </w:tcPr>
          <w:p w:rsidR="00B70FA0" w:rsidRDefault="00B70FA0" w:rsidP="0034373D">
            <w:pPr>
              <w:pStyle w:val="Plain"/>
            </w:pPr>
            <w:r w:rsidRPr="007527C1">
              <w:t>The Common Seal of the</w:t>
            </w:r>
            <w:r w:rsidRPr="007527C1">
              <w:br/>
              <w:t>Repatriation Medical Authority</w:t>
            </w:r>
            <w:r w:rsidRPr="007527C1">
              <w:br/>
              <w:t>was affixed to this</w:t>
            </w:r>
            <w:r>
              <w:t xml:space="preserve"> instrument</w:t>
            </w:r>
            <w:r>
              <w:br/>
              <w:t xml:space="preserve">at the direction </w:t>
            </w:r>
            <w:r w:rsidRPr="007527C1">
              <w:t>of:</w:t>
            </w:r>
          </w:p>
          <w:p w:rsidR="00B70FA0" w:rsidRDefault="00B70FA0" w:rsidP="0034373D">
            <w:pPr>
              <w:pStyle w:val="Plain"/>
            </w:pPr>
          </w:p>
        </w:tc>
      </w:tr>
      <w:tr w:rsidR="00B70FA0" w:rsidTr="0034373D">
        <w:tc>
          <w:tcPr>
            <w:tcW w:w="4116" w:type="dxa"/>
          </w:tcPr>
          <w:p w:rsidR="00B70FA0" w:rsidRDefault="00674529" w:rsidP="0034373D">
            <w:pPr>
              <w:pStyle w:val="Plain"/>
            </w:pPr>
            <w:r w:rsidRPr="003D2444">
              <w:rPr>
                <w:noProof/>
              </w:rPr>
              <w:drawing>
                <wp:inline distT="0" distB="0" distL="0" distR="0" wp14:anchorId="66DFCD2D" wp14:editId="32CF177B">
                  <wp:extent cx="2463800" cy="5334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B70FA0" w:rsidRDefault="00B70FA0" w:rsidP="0034373D">
            <w:pPr>
              <w:pStyle w:val="Plain"/>
            </w:pPr>
          </w:p>
          <w:p w:rsidR="00B70FA0" w:rsidRPr="007527C1" w:rsidRDefault="00B70FA0" w:rsidP="0034373D">
            <w:pPr>
              <w:pStyle w:val="Plain"/>
            </w:pPr>
            <w:r w:rsidRPr="007527C1">
              <w:t>Professor Nicholas Saunders AO</w:t>
            </w:r>
          </w:p>
          <w:p w:rsidR="00B70FA0" w:rsidRDefault="00B70FA0" w:rsidP="0034373D">
            <w:pPr>
              <w:pStyle w:val="Plain"/>
            </w:pPr>
            <w:r w:rsidRPr="007527C1">
              <w:t>Chairperson</w:t>
            </w:r>
          </w:p>
          <w:p w:rsidR="00B70FA0" w:rsidRDefault="00B70FA0" w:rsidP="0034373D"/>
        </w:tc>
      </w:tr>
    </w:tbl>
    <w:p w:rsidR="00F67B67" w:rsidRPr="00FA33FB" w:rsidRDefault="00F67B67" w:rsidP="00F67B67"/>
    <w:p w:rsidR="00A137F8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No"/>
        </w:rPr>
        <w:t xml:space="preserve"> </w:t>
      </w:r>
      <w:r w:rsidRPr="00FA33FB">
        <w:rPr>
          <w:rStyle w:val="CharChapText"/>
        </w:rPr>
        <w:t xml:space="preserve"> </w:t>
      </w:r>
      <w:r w:rsidR="003734C6">
        <w:rPr>
          <w:rStyle w:val="CharChapText"/>
        </w:rPr>
        <w:br w:type="page"/>
      </w:r>
    </w:p>
    <w:p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lastRenderedPageBreak/>
        <w:t>Contents</w:t>
      </w:r>
    </w:p>
    <w:bookmarkStart w:id="1" w:name="BKCheck15B_2"/>
    <w:bookmarkEnd w:id="1"/>
    <w:p w:rsidR="000D4972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  <w:sz w:val="18"/>
        </w:rPr>
        <w:fldChar w:fldCharType="begin"/>
      </w:r>
      <w:r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>
        <w:rPr>
          <w:b/>
          <w:sz w:val="18"/>
        </w:rPr>
        <w:fldChar w:fldCharType="separate"/>
      </w:r>
      <w:r w:rsidR="000D4972">
        <w:rPr>
          <w:noProof/>
        </w:rPr>
        <w:t>1</w:t>
      </w:r>
      <w:r w:rsidR="000D4972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0D4972">
        <w:rPr>
          <w:noProof/>
        </w:rPr>
        <w:t>Name</w:t>
      </w:r>
      <w:r w:rsidR="000D4972">
        <w:rPr>
          <w:noProof/>
        </w:rPr>
        <w:tab/>
      </w:r>
      <w:r w:rsidR="000D4972">
        <w:rPr>
          <w:noProof/>
        </w:rPr>
        <w:fldChar w:fldCharType="begin"/>
      </w:r>
      <w:r w:rsidR="000D4972">
        <w:rPr>
          <w:noProof/>
        </w:rPr>
        <w:instrText xml:space="preserve"> PAGEREF _Toc522787300 \h </w:instrText>
      </w:r>
      <w:r w:rsidR="000D4972">
        <w:rPr>
          <w:noProof/>
        </w:rPr>
      </w:r>
      <w:r w:rsidR="000D4972">
        <w:rPr>
          <w:noProof/>
        </w:rPr>
        <w:fldChar w:fldCharType="separate"/>
      </w:r>
      <w:r w:rsidR="003327E3">
        <w:rPr>
          <w:noProof/>
        </w:rPr>
        <w:t>3</w:t>
      </w:r>
      <w:r w:rsidR="000D4972">
        <w:rPr>
          <w:noProof/>
        </w:rPr>
        <w:fldChar w:fldCharType="end"/>
      </w:r>
    </w:p>
    <w:p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_Toc522787301 \h </w:instrText>
      </w:r>
      <w:r>
        <w:rPr>
          <w:noProof/>
        </w:rPr>
      </w:r>
      <w:r>
        <w:rPr>
          <w:noProof/>
        </w:rPr>
        <w:fldChar w:fldCharType="separate"/>
      </w:r>
      <w:r w:rsidR="003327E3">
        <w:rPr>
          <w:noProof/>
        </w:rPr>
        <w:t>3</w:t>
      </w:r>
      <w:r>
        <w:rPr>
          <w:noProof/>
        </w:rPr>
        <w:fldChar w:fldCharType="end"/>
      </w:r>
    </w:p>
    <w:p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_Toc522787302 \h </w:instrText>
      </w:r>
      <w:r>
        <w:rPr>
          <w:noProof/>
        </w:rPr>
      </w:r>
      <w:r>
        <w:rPr>
          <w:noProof/>
        </w:rPr>
        <w:fldChar w:fldCharType="separate"/>
      </w:r>
      <w:r w:rsidR="003327E3">
        <w:rPr>
          <w:noProof/>
        </w:rPr>
        <w:t>3</w:t>
      </w:r>
      <w:r>
        <w:rPr>
          <w:noProof/>
        </w:rPr>
        <w:fldChar w:fldCharType="end"/>
      </w:r>
    </w:p>
    <w:p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Repeal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_Toc522787303 \h </w:instrText>
      </w:r>
      <w:r>
        <w:rPr>
          <w:noProof/>
        </w:rPr>
      </w:r>
      <w:r>
        <w:rPr>
          <w:noProof/>
        </w:rPr>
        <w:fldChar w:fldCharType="separate"/>
      </w:r>
      <w:r w:rsidR="003327E3">
        <w:rPr>
          <w:noProof/>
        </w:rPr>
        <w:t>3</w:t>
      </w:r>
      <w:r>
        <w:rPr>
          <w:noProof/>
        </w:rPr>
        <w:fldChar w:fldCharType="end"/>
      </w:r>
    </w:p>
    <w:p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Application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_Toc522787304 \h </w:instrText>
      </w:r>
      <w:r>
        <w:rPr>
          <w:noProof/>
        </w:rPr>
      </w:r>
      <w:r>
        <w:rPr>
          <w:noProof/>
        </w:rPr>
        <w:fldChar w:fldCharType="separate"/>
      </w:r>
      <w:r w:rsidR="003327E3">
        <w:rPr>
          <w:noProof/>
        </w:rPr>
        <w:t>3</w:t>
      </w:r>
      <w:r>
        <w:rPr>
          <w:noProof/>
        </w:rPr>
        <w:fldChar w:fldCharType="end"/>
      </w:r>
    </w:p>
    <w:p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_Toc522787305 \h </w:instrText>
      </w:r>
      <w:r>
        <w:rPr>
          <w:noProof/>
        </w:rPr>
      </w:r>
      <w:r>
        <w:rPr>
          <w:noProof/>
        </w:rPr>
        <w:fldChar w:fldCharType="separate"/>
      </w:r>
      <w:r w:rsidR="003327E3">
        <w:rPr>
          <w:noProof/>
        </w:rPr>
        <w:t>3</w:t>
      </w:r>
      <w:r>
        <w:rPr>
          <w:noProof/>
        </w:rPr>
        <w:fldChar w:fldCharType="end"/>
      </w:r>
    </w:p>
    <w:p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Kind of injury, disease or death to which this Statement of Principles relates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_Toc522787306 \h </w:instrText>
      </w:r>
      <w:r>
        <w:rPr>
          <w:noProof/>
        </w:rPr>
      </w:r>
      <w:r>
        <w:rPr>
          <w:noProof/>
        </w:rPr>
        <w:fldChar w:fldCharType="separate"/>
      </w:r>
      <w:r w:rsidR="003327E3">
        <w:rPr>
          <w:noProof/>
        </w:rPr>
        <w:t>3</w:t>
      </w:r>
      <w:r>
        <w:rPr>
          <w:noProof/>
        </w:rPr>
        <w:fldChar w:fldCharType="end"/>
      </w:r>
    </w:p>
    <w:p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Basis for determining the factors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_Toc522787307 \h </w:instrText>
      </w:r>
      <w:r>
        <w:rPr>
          <w:noProof/>
        </w:rPr>
      </w:r>
      <w:r>
        <w:rPr>
          <w:noProof/>
        </w:rPr>
        <w:fldChar w:fldCharType="separate"/>
      </w:r>
      <w:r w:rsidR="003327E3">
        <w:rPr>
          <w:noProof/>
        </w:rPr>
        <w:t>4</w:t>
      </w:r>
      <w:r>
        <w:rPr>
          <w:noProof/>
        </w:rPr>
        <w:fldChar w:fldCharType="end"/>
      </w:r>
    </w:p>
    <w:p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that must exist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_Toc522787308 \h </w:instrText>
      </w:r>
      <w:r>
        <w:rPr>
          <w:noProof/>
        </w:rPr>
      </w:r>
      <w:r>
        <w:rPr>
          <w:noProof/>
        </w:rPr>
        <w:fldChar w:fldCharType="separate"/>
      </w:r>
      <w:r w:rsidR="003327E3">
        <w:rPr>
          <w:noProof/>
        </w:rPr>
        <w:t>4</w:t>
      </w:r>
      <w:r>
        <w:rPr>
          <w:noProof/>
        </w:rPr>
        <w:fldChar w:fldCharType="end"/>
      </w:r>
    </w:p>
    <w:p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Relationship to service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_Toc522787309 \h </w:instrText>
      </w:r>
      <w:r>
        <w:rPr>
          <w:noProof/>
        </w:rPr>
      </w:r>
      <w:r>
        <w:rPr>
          <w:noProof/>
        </w:rPr>
        <w:fldChar w:fldCharType="separate"/>
      </w:r>
      <w:r w:rsidR="003327E3">
        <w:rPr>
          <w:noProof/>
        </w:rPr>
        <w:t>5</w:t>
      </w:r>
      <w:r>
        <w:rPr>
          <w:noProof/>
        </w:rPr>
        <w:fldChar w:fldCharType="end"/>
      </w:r>
    </w:p>
    <w:p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referring to an injury or disease covered by another Statement of Principles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_Toc522787310 \h </w:instrText>
      </w:r>
      <w:r>
        <w:rPr>
          <w:noProof/>
        </w:rPr>
      </w:r>
      <w:r>
        <w:rPr>
          <w:noProof/>
        </w:rPr>
        <w:fldChar w:fldCharType="separate"/>
      </w:r>
      <w:r w:rsidR="003327E3">
        <w:rPr>
          <w:noProof/>
        </w:rPr>
        <w:t>6</w:t>
      </w:r>
      <w:r>
        <w:rPr>
          <w:noProof/>
        </w:rPr>
        <w:fldChar w:fldCharType="end"/>
      </w:r>
    </w:p>
    <w:p w:rsidR="000D4972" w:rsidRDefault="000D497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Schedule 1 - Dictionary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_Toc522787311 \h </w:instrText>
      </w:r>
      <w:r>
        <w:rPr>
          <w:noProof/>
        </w:rPr>
      </w:r>
      <w:r>
        <w:rPr>
          <w:noProof/>
        </w:rPr>
        <w:fldChar w:fldCharType="separate"/>
      </w:r>
      <w:r w:rsidR="003327E3">
        <w:rPr>
          <w:noProof/>
        </w:rPr>
        <w:t>7</w:t>
      </w:r>
      <w:r>
        <w:rPr>
          <w:noProof/>
        </w:rPr>
        <w:fldChar w:fldCharType="end"/>
      </w:r>
    </w:p>
    <w:p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_Toc522787312 \h </w:instrText>
      </w:r>
      <w:r>
        <w:rPr>
          <w:noProof/>
        </w:rPr>
      </w:r>
      <w:r>
        <w:rPr>
          <w:noProof/>
        </w:rPr>
        <w:fldChar w:fldCharType="separate"/>
      </w:r>
      <w:r w:rsidR="003327E3">
        <w:rPr>
          <w:noProof/>
        </w:rPr>
        <w:t>7</w:t>
      </w:r>
      <w:r>
        <w:rPr>
          <w:noProof/>
        </w:rPr>
        <w:fldChar w:fldCharType="end"/>
      </w:r>
    </w:p>
    <w:p w:rsidR="003A2FFE" w:rsidRDefault="002A3436" w:rsidP="00715914">
      <w:r>
        <w:rPr>
          <w:rFonts w:eastAsia="Times New Roman"/>
          <w:b/>
          <w:kern w:val="28"/>
          <w:sz w:val="18"/>
          <w:lang w:eastAsia="en-AU"/>
        </w:rPr>
        <w:fldChar w:fldCharType="end"/>
      </w:r>
    </w:p>
    <w:p w:rsidR="003A2FFE" w:rsidRDefault="003A2FFE" w:rsidP="003A2FFE">
      <w:pPr>
        <w:tabs>
          <w:tab w:val="left" w:pos="3631"/>
        </w:tabs>
      </w:pPr>
    </w:p>
    <w:p w:rsidR="003734C6" w:rsidRDefault="003734C6" w:rsidP="00715914">
      <w:r w:rsidRPr="003A2FFE">
        <w:br w:type="page"/>
      </w:r>
    </w:p>
    <w:p w:rsidR="00877AE3" w:rsidRDefault="00877AE3" w:rsidP="00C96667">
      <w:pPr>
        <w:pStyle w:val="LV1"/>
      </w:pPr>
      <w:bookmarkStart w:id="2" w:name="_Toc522787300"/>
      <w:r>
        <w:lastRenderedPageBreak/>
        <w:t>Name</w:t>
      </w:r>
      <w:bookmarkEnd w:id="2"/>
    </w:p>
    <w:p w:rsidR="00237471" w:rsidRPr="00F97A62" w:rsidRDefault="00715914" w:rsidP="00DF65CF">
      <w:pPr>
        <w:pStyle w:val="PlainIndent"/>
      </w:pPr>
      <w:r w:rsidRPr="00F97A62">
        <w:t xml:space="preserve">This </w:t>
      </w:r>
      <w:r w:rsidR="00CE493D" w:rsidRPr="00F97A62">
        <w:t xml:space="preserve">is the </w:t>
      </w:r>
      <w:bookmarkStart w:id="3" w:name="BKCheck15B_3"/>
      <w:bookmarkEnd w:id="3"/>
      <w:r w:rsidR="00E55F66" w:rsidRPr="00F97A62">
        <w:t>Statement of Principles concerning</w:t>
      </w:r>
      <w:r w:rsidR="00912B55" w:rsidRPr="00F97A62">
        <w:t xml:space="preserve"> </w:t>
      </w:r>
      <w:r w:rsidR="004217EA">
        <w:rPr>
          <w:i/>
        </w:rPr>
        <w:t>subdural haematoma</w:t>
      </w:r>
      <w:r w:rsidR="00E55F66" w:rsidRPr="00F97A62">
        <w:t xml:space="preserve"> </w:t>
      </w:r>
      <w:r w:rsidR="00997416">
        <w:rPr>
          <w:i/>
        </w:rPr>
        <w:t xml:space="preserve">(Balance of Probabilities) </w:t>
      </w:r>
      <w:r w:rsidR="00E55F66" w:rsidRPr="00F97A62">
        <w:t xml:space="preserve">(No. </w:t>
      </w:r>
      <w:r w:rsidR="00877A45">
        <w:t>101</w:t>
      </w:r>
      <w:r w:rsidR="00085567">
        <w:t xml:space="preserve"> </w:t>
      </w:r>
      <w:r w:rsidR="00E55F66" w:rsidRPr="00F97A62">
        <w:t>of</w:t>
      </w:r>
      <w:r w:rsidR="00085567">
        <w:t xml:space="preserve"> </w:t>
      </w:r>
      <w:r w:rsidR="004217EA">
        <w:t>2019</w:t>
      </w:r>
      <w:r w:rsidR="00E55F66" w:rsidRPr="00F97A62">
        <w:t>)</w:t>
      </w:r>
      <w:r w:rsidRPr="00F97A62">
        <w:t>.</w:t>
      </w:r>
    </w:p>
    <w:p w:rsidR="00F67B67" w:rsidRPr="00684C0E" w:rsidRDefault="00F67B67" w:rsidP="00C96667">
      <w:pPr>
        <w:pStyle w:val="LV1"/>
      </w:pPr>
      <w:bookmarkStart w:id="4" w:name="_Toc522787301"/>
      <w:r w:rsidRPr="00684C0E">
        <w:t>Commencement</w:t>
      </w:r>
      <w:bookmarkEnd w:id="4"/>
    </w:p>
    <w:p w:rsidR="00F67B67" w:rsidRPr="007527C1" w:rsidRDefault="007527C1" w:rsidP="00DF65CF">
      <w:pPr>
        <w:pStyle w:val="PlainIndent"/>
      </w:pPr>
      <w:r w:rsidRPr="007527C1">
        <w:tab/>
      </w:r>
      <w:r w:rsidR="00F67B67" w:rsidRPr="007527C1">
        <w:t xml:space="preserve">This instrument commences on </w:t>
      </w:r>
      <w:r w:rsidR="00877A45">
        <w:t>18 November 2019</w:t>
      </w:r>
      <w:r w:rsidR="00F67B67" w:rsidRPr="007527C1">
        <w:t>.</w:t>
      </w:r>
    </w:p>
    <w:p w:rsidR="00F67B67" w:rsidRPr="00684C0E" w:rsidRDefault="00F67B67" w:rsidP="00C96667">
      <w:pPr>
        <w:pStyle w:val="LV1"/>
      </w:pPr>
      <w:bookmarkStart w:id="5" w:name="_Toc522787302"/>
      <w:r w:rsidRPr="00684C0E">
        <w:t>Authority</w:t>
      </w:r>
      <w:bookmarkEnd w:id="5"/>
    </w:p>
    <w:p w:rsidR="00F67B67" w:rsidRDefault="00F67B67" w:rsidP="00DF65CF">
      <w:pPr>
        <w:pStyle w:val="PlainIndent"/>
      </w:pPr>
      <w:r w:rsidRPr="007527C1">
        <w:t>This inst</w:t>
      </w:r>
      <w:r w:rsidR="00D32F71">
        <w:t xml:space="preserve">rument is made under subsection </w:t>
      </w:r>
      <w:proofErr w:type="gramStart"/>
      <w:r w:rsidRPr="007527C1">
        <w:t>196B(</w:t>
      </w:r>
      <w:proofErr w:type="gramEnd"/>
      <w:r w:rsidRPr="007527C1">
        <w:t xml:space="preserve">3) of the </w:t>
      </w:r>
      <w:r w:rsidRPr="007527C1">
        <w:rPr>
          <w:i/>
        </w:rPr>
        <w:t>Veterans</w:t>
      </w:r>
      <w:r w:rsidR="008721B5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:rsidR="007959B9" w:rsidRPr="00684C0E" w:rsidRDefault="007959B9" w:rsidP="007959B9">
      <w:pPr>
        <w:pStyle w:val="LV1"/>
        <w:numPr>
          <w:ilvl w:val="0"/>
          <w:numId w:val="4"/>
        </w:numPr>
      </w:pPr>
      <w:bookmarkStart w:id="6" w:name="_Toc522787303"/>
      <w:r>
        <w:t>Re</w:t>
      </w:r>
      <w:r w:rsidR="00CB7412">
        <w:t>peal</w:t>
      </w:r>
      <w:bookmarkEnd w:id="6"/>
    </w:p>
    <w:p w:rsidR="007959B9" w:rsidRPr="007527C1" w:rsidRDefault="000D4972" w:rsidP="00DF65CF">
      <w:pPr>
        <w:pStyle w:val="PlainIndent"/>
      </w:pPr>
      <w:r>
        <w:t>The</w:t>
      </w:r>
      <w:r w:rsidRPr="007527C1">
        <w:t xml:space="preserve"> </w:t>
      </w:r>
      <w:r w:rsidRPr="00DA3996">
        <w:t xml:space="preserve">Statement of Principles concerning </w:t>
      </w:r>
      <w:r w:rsidR="004217EA">
        <w:t>subdural haematoma</w:t>
      </w:r>
      <w:r w:rsidRPr="00DA3996">
        <w:t xml:space="preserve"> No. </w:t>
      </w:r>
      <w:r w:rsidR="002277AC">
        <w:t xml:space="preserve">34 of </w:t>
      </w:r>
      <w:r w:rsidR="004217EA">
        <w:t>201</w:t>
      </w:r>
      <w:r w:rsidR="002277AC">
        <w:t>1</w:t>
      </w:r>
      <w:r>
        <w:t xml:space="preserve"> </w:t>
      </w:r>
      <w:r w:rsidRPr="00786DAE">
        <w:t xml:space="preserve">(Federal Register of Legislation No. </w:t>
      </w:r>
      <w:r w:rsidR="002277AC" w:rsidRPr="002277AC">
        <w:t>F2011L00786</w:t>
      </w:r>
      <w:r w:rsidRPr="00786DAE">
        <w:t xml:space="preserve">) </w:t>
      </w:r>
      <w:r w:rsidRPr="00DA3996">
        <w:t xml:space="preserve">made under subsections </w:t>
      </w:r>
      <w:proofErr w:type="gramStart"/>
      <w:r w:rsidRPr="00DA3996">
        <w:t>196B(</w:t>
      </w:r>
      <w:proofErr w:type="gramEnd"/>
      <w:r>
        <w:t>3</w:t>
      </w:r>
      <w:r w:rsidRPr="00DA3996">
        <w:t>) and (8)</w:t>
      </w:r>
      <w:r>
        <w:t xml:space="preserve"> </w:t>
      </w:r>
      <w:r w:rsidRPr="00DA3996">
        <w:t xml:space="preserve">of the VEA </w:t>
      </w:r>
      <w:r>
        <w:t>i</w:t>
      </w:r>
      <w:r w:rsidRPr="007527C1">
        <w:t>s</w:t>
      </w:r>
      <w:r>
        <w:t xml:space="preserve"> repealed.</w:t>
      </w:r>
    </w:p>
    <w:p w:rsidR="007C7DEE" w:rsidRPr="00684C0E" w:rsidRDefault="007C7DEE" w:rsidP="00C96667">
      <w:pPr>
        <w:pStyle w:val="LV1"/>
      </w:pPr>
      <w:bookmarkStart w:id="7" w:name="_Toc522787304"/>
      <w:r w:rsidRPr="00684C0E">
        <w:t>Application</w:t>
      </w:r>
      <w:bookmarkEnd w:id="7"/>
    </w:p>
    <w:p w:rsidR="007C7DEE" w:rsidRPr="007527C1" w:rsidRDefault="007C7DEE" w:rsidP="00DF65CF">
      <w:pPr>
        <w:pStyle w:val="PlainIndent"/>
      </w:pPr>
      <w:r w:rsidRPr="007527C1">
        <w:t xml:space="preserve">This instrument applies to </w:t>
      </w:r>
      <w:r w:rsidR="00237471" w:rsidRPr="007527C1">
        <w:t xml:space="preserve">a claim </w:t>
      </w:r>
      <w:r w:rsidRPr="007527C1">
        <w:t>to which section</w:t>
      </w:r>
      <w:r w:rsidR="00FA33FB" w:rsidRPr="007527C1">
        <w:t> </w:t>
      </w:r>
      <w:r w:rsidRPr="007527C1">
        <w:t xml:space="preserve">120B of the </w:t>
      </w:r>
      <w:r w:rsidR="00D32F71">
        <w:t xml:space="preserve">VEA </w:t>
      </w:r>
      <w:r w:rsidRPr="007527C1">
        <w:t>or section</w:t>
      </w:r>
      <w:r w:rsidR="00FA33FB" w:rsidRPr="007527C1">
        <w:t> </w:t>
      </w:r>
      <w:r w:rsidRPr="007527C1">
        <w:t xml:space="preserve">339 of the </w:t>
      </w:r>
      <w:r w:rsidRPr="007527C1">
        <w:rPr>
          <w:i/>
        </w:rPr>
        <w:t>Military Rehabilitation and Compensation Act 2004</w:t>
      </w:r>
      <w:r w:rsidRPr="007527C1">
        <w:t xml:space="preserve"> applies.</w:t>
      </w:r>
    </w:p>
    <w:p w:rsidR="007C7DEE" w:rsidRPr="00684C0E" w:rsidRDefault="007C7DEE" w:rsidP="00C96667">
      <w:pPr>
        <w:pStyle w:val="LV1"/>
      </w:pPr>
      <w:bookmarkStart w:id="8" w:name="_Ref410129949"/>
      <w:bookmarkStart w:id="9" w:name="_Toc522787305"/>
      <w:r w:rsidRPr="00684C0E">
        <w:t>Definitions</w:t>
      </w:r>
      <w:bookmarkEnd w:id="8"/>
      <w:bookmarkEnd w:id="9"/>
    </w:p>
    <w:p w:rsidR="00237471" w:rsidRPr="00D5620B" w:rsidRDefault="007142FB" w:rsidP="00DF65CF">
      <w:pPr>
        <w:pStyle w:val="PlainIndent"/>
      </w:pPr>
      <w:r w:rsidRPr="007142FB">
        <w:t>The terms defined in the Schedule 1</w:t>
      </w:r>
      <w:r w:rsidR="00D32F71">
        <w:t xml:space="preserve"> </w:t>
      </w:r>
      <w:r w:rsidRPr="007142FB">
        <w:t>-</w:t>
      </w:r>
      <w:r w:rsidR="00D32F71">
        <w:t xml:space="preserve"> </w:t>
      </w:r>
      <w:r w:rsidRPr="007142FB">
        <w:t>Dictionary have the meaning give</w:t>
      </w:r>
      <w:r>
        <w:t>n when used in this instrument</w:t>
      </w:r>
      <w:r w:rsidR="000B1350" w:rsidRPr="00D5620B">
        <w:t>.</w:t>
      </w:r>
    </w:p>
    <w:p w:rsidR="007C7DEE" w:rsidRPr="00684C0E" w:rsidRDefault="007C7DEE" w:rsidP="00C96667">
      <w:pPr>
        <w:pStyle w:val="LV1"/>
      </w:pPr>
      <w:bookmarkStart w:id="10" w:name="_Ref409687573"/>
      <w:bookmarkStart w:id="11" w:name="_Ref409687579"/>
      <w:bookmarkStart w:id="12" w:name="_Ref409687725"/>
      <w:bookmarkStart w:id="13" w:name="_Toc522787306"/>
      <w:r w:rsidRPr="00684C0E">
        <w:t>Kind of injury, disease or death</w:t>
      </w:r>
      <w:r w:rsidR="00215860" w:rsidRPr="00684C0E">
        <w:t xml:space="preserve"> to which this Statement of Principles relates</w:t>
      </w:r>
      <w:bookmarkEnd w:id="10"/>
      <w:bookmarkEnd w:id="11"/>
      <w:bookmarkEnd w:id="12"/>
      <w:bookmarkEnd w:id="13"/>
    </w:p>
    <w:p w:rsidR="007C7DEE" w:rsidRPr="00D5620B" w:rsidRDefault="007C7DEE" w:rsidP="00DF65CF">
      <w:pPr>
        <w:pStyle w:val="LV2"/>
      </w:pPr>
      <w:bookmarkStart w:id="14" w:name="_Ref403053584"/>
      <w:r w:rsidRPr="00D5620B">
        <w:t xml:space="preserve">This Statement of Principles is </w:t>
      </w:r>
      <w:r w:rsidRPr="002F77A1">
        <w:t xml:space="preserve">about </w:t>
      </w:r>
      <w:r w:rsidR="004217EA">
        <w:t>subdural haematoma</w:t>
      </w:r>
      <w:r w:rsidR="00D5620B" w:rsidRPr="002F77A1">
        <w:t xml:space="preserve"> </w:t>
      </w:r>
      <w:r w:rsidRPr="002F77A1">
        <w:t>and death</w:t>
      </w:r>
      <w:r w:rsidRPr="00D5620B">
        <w:t xml:space="preserve"> from</w:t>
      </w:r>
      <w:r w:rsidR="002F77A1">
        <w:t xml:space="preserve"> </w:t>
      </w:r>
      <w:r w:rsidR="004217EA">
        <w:t>subdural haematoma</w:t>
      </w:r>
      <w:r w:rsidRPr="00D5620B">
        <w:t>.</w:t>
      </w:r>
      <w:bookmarkEnd w:id="14"/>
    </w:p>
    <w:p w:rsidR="00215860" w:rsidRPr="007142FB" w:rsidRDefault="00215860" w:rsidP="0083517B">
      <w:pPr>
        <w:pStyle w:val="LVtext"/>
      </w:pPr>
      <w:r w:rsidRPr="007142FB">
        <w:t>Meaning of</w:t>
      </w:r>
      <w:r w:rsidR="00D60FC8" w:rsidRPr="007142FB">
        <w:t xml:space="preserve"> </w:t>
      </w:r>
      <w:r w:rsidR="004217EA">
        <w:rPr>
          <w:b/>
        </w:rPr>
        <w:t>subdural haematoma</w:t>
      </w:r>
    </w:p>
    <w:p w:rsidR="000D4972" w:rsidRPr="00237BAF" w:rsidRDefault="000D4972" w:rsidP="000D4972">
      <w:pPr>
        <w:pStyle w:val="LV2"/>
      </w:pPr>
      <w:bookmarkStart w:id="15" w:name="_Ref409598124"/>
      <w:bookmarkStart w:id="16" w:name="_Ref402529683"/>
      <w:r w:rsidRPr="00237BAF">
        <w:t>For the purposes of this Statement of Principles,</w:t>
      </w:r>
      <w:r w:rsidRPr="002F77A1">
        <w:t xml:space="preserve"> </w:t>
      </w:r>
      <w:r w:rsidR="004217EA">
        <w:t>subdural haematoma</w:t>
      </w:r>
      <w:r w:rsidRPr="00237BAF">
        <w:t>:</w:t>
      </w:r>
      <w:bookmarkEnd w:id="15"/>
    </w:p>
    <w:bookmarkEnd w:id="16"/>
    <w:p w:rsidR="0079499C" w:rsidRPr="007E6CEB" w:rsidRDefault="0079499C" w:rsidP="0079499C">
      <w:pPr>
        <w:pStyle w:val="LV3"/>
      </w:pPr>
      <w:r>
        <w:t>means</w:t>
      </w:r>
      <w:r w:rsidRPr="007E6CEB">
        <w:t xml:space="preserve"> bleeding into the space between the dura mater and the arachnoid mater in the skull or spinal cord; and</w:t>
      </w:r>
    </w:p>
    <w:p w:rsidR="0079499C" w:rsidRPr="007E6CEB" w:rsidRDefault="0079499C" w:rsidP="0079499C">
      <w:pPr>
        <w:pStyle w:val="LV3"/>
      </w:pPr>
      <w:r w:rsidRPr="007E6CEB">
        <w:t>includes acute and chronic forms of subdural haematoma; and</w:t>
      </w:r>
    </w:p>
    <w:p w:rsidR="0079499C" w:rsidRPr="007E6CEB" w:rsidRDefault="0079499C" w:rsidP="0079499C">
      <w:pPr>
        <w:pStyle w:val="LV3"/>
      </w:pPr>
      <w:proofErr w:type="gramStart"/>
      <w:r w:rsidRPr="007E6CEB">
        <w:t>excludes</w:t>
      </w:r>
      <w:proofErr w:type="gramEnd"/>
      <w:r w:rsidRPr="007E6CEB">
        <w:t xml:space="preserve"> bleeding from a neoplasm and an extension of bleeding into the subdural space from subarachnoid haemorrhage or from an intracerebral haemorrhage.</w:t>
      </w:r>
    </w:p>
    <w:p w:rsidR="0079499C" w:rsidRPr="00237BAF" w:rsidRDefault="0079499C" w:rsidP="0079499C">
      <w:pPr>
        <w:pStyle w:val="LV2"/>
      </w:pPr>
      <w:r w:rsidRPr="00237BAF">
        <w:t xml:space="preserve">While </w:t>
      </w:r>
      <w:r>
        <w:t xml:space="preserve">subdural haematoma </w:t>
      </w:r>
      <w:r w:rsidRPr="00237BAF">
        <w:t>attracts ICD</w:t>
      </w:r>
      <w:r w:rsidRPr="00237BAF">
        <w:noBreakHyphen/>
        <w:t>10</w:t>
      </w:r>
      <w:r w:rsidRPr="00237BAF">
        <w:noBreakHyphen/>
        <w:t xml:space="preserve">AM </w:t>
      </w:r>
      <w:r w:rsidRPr="00EB2BC4">
        <w:t xml:space="preserve">code </w:t>
      </w:r>
      <w:r w:rsidRPr="00EC59D4">
        <w:t>S06.5 or I62.0</w:t>
      </w:r>
      <w:r w:rsidRPr="00EB2BC4">
        <w:t>,</w:t>
      </w:r>
      <w:r w:rsidRPr="00237BAF">
        <w:t xml:space="preserve"> in applying this Statement of Principles the </w:t>
      </w:r>
      <w:r w:rsidRPr="00D5620B">
        <w:t xml:space="preserve">meaning of </w:t>
      </w:r>
      <w:r>
        <w:t xml:space="preserve">subdural haematoma </w:t>
      </w:r>
      <w:r w:rsidRPr="00D5620B">
        <w:t>is that</w:t>
      </w:r>
      <w:r w:rsidRPr="00237BAF">
        <w:t xml:space="preserve"> given in subsection (2).</w:t>
      </w:r>
    </w:p>
    <w:p w:rsidR="000F76FA" w:rsidRPr="0053697E" w:rsidRDefault="00825BFB" w:rsidP="00DF65CF">
      <w:pPr>
        <w:pStyle w:val="LV2"/>
        <w:rPr>
          <w:i/>
          <w:color w:val="000000"/>
        </w:rPr>
      </w:pPr>
      <w:r w:rsidRPr="00743C76">
        <w:lastRenderedPageBreak/>
        <w:t>For subsection (3), a reference to an ICD</w:t>
      </w:r>
      <w:r>
        <w:t>-</w:t>
      </w:r>
      <w:r w:rsidRPr="00743C76">
        <w:t>10</w:t>
      </w:r>
      <w:r>
        <w:t>-</w:t>
      </w:r>
      <w:r w:rsidRPr="00743C76">
        <w:t xml:space="preserve">AM code is a reference to the code assigned to a particular kind of injury or disease in </w:t>
      </w:r>
      <w:r w:rsidRPr="00743C76">
        <w:rPr>
          <w:i/>
        </w:rPr>
        <w:t>The International Statistical Classification of Diseases and Related Health Problems, Tenth Revision, Australian Modification</w:t>
      </w:r>
      <w:r w:rsidRPr="00743C76">
        <w:t xml:space="preserve"> (ICD</w:t>
      </w:r>
      <w:r>
        <w:t>-</w:t>
      </w:r>
      <w:r w:rsidRPr="00743C76">
        <w:t>10</w:t>
      </w:r>
      <w:r>
        <w:t>-</w:t>
      </w:r>
      <w:r w:rsidRPr="00743C76">
        <w:t>AM), Tenth Edition, effective date of 1 July 2017, copyrighted by the Independent Hospital Pricing Authority, ISBN 978-1-76007-296-4.</w:t>
      </w:r>
    </w:p>
    <w:p w:rsidR="008F572A" w:rsidRPr="00FA33FB" w:rsidRDefault="00237BAF" w:rsidP="0083517B">
      <w:pPr>
        <w:pStyle w:val="LVtext"/>
      </w:pPr>
      <w:r w:rsidRPr="003A5C26">
        <w:t>Death from</w:t>
      </w:r>
      <w:r w:rsidR="008F572A" w:rsidRPr="00237BAF">
        <w:t xml:space="preserve"> </w:t>
      </w:r>
      <w:r w:rsidR="004217EA">
        <w:rPr>
          <w:b/>
        </w:rPr>
        <w:t>subdural haematoma</w:t>
      </w:r>
    </w:p>
    <w:p w:rsidR="008F572A" w:rsidRPr="00237BAF" w:rsidRDefault="008F572A" w:rsidP="00DF65CF">
      <w:pPr>
        <w:pStyle w:val="LV2"/>
      </w:pPr>
      <w:r w:rsidRPr="00237BAF">
        <w:t xml:space="preserve">For the purposes of this Statement of </w:t>
      </w:r>
      <w:r w:rsidR="00D5620B">
        <w:t xml:space="preserve">Principles, </w:t>
      </w:r>
      <w:r w:rsidR="004217EA">
        <w:t>subdural haematoma</w:t>
      </w:r>
      <w:r w:rsidRPr="00D5620B">
        <w:t>,</w:t>
      </w:r>
      <w:r w:rsidRPr="00237BAF">
        <w:rPr>
          <w:b/>
        </w:rPr>
        <w:t xml:space="preserve"> </w:t>
      </w:r>
      <w:r w:rsidRPr="00237BAF">
        <w:t xml:space="preserve">in relation to a person, includes death from a terminal event or condition that was contributed to by the </w:t>
      </w:r>
      <w:r w:rsidRPr="00D5620B">
        <w:t>person</w:t>
      </w:r>
      <w:r w:rsidR="008721B5">
        <w:t>'</w:t>
      </w:r>
      <w:r w:rsidRPr="00D5620B">
        <w:t>s</w:t>
      </w:r>
      <w:r w:rsidR="002F77A1">
        <w:t xml:space="preserve"> </w:t>
      </w:r>
      <w:r w:rsidR="004217EA">
        <w:t>subdural haematoma</w:t>
      </w:r>
      <w:r w:rsidRPr="00D5620B">
        <w:t>.</w:t>
      </w:r>
    </w:p>
    <w:p w:rsidR="007C7DEE" w:rsidRPr="00046E67" w:rsidRDefault="00046E67" w:rsidP="00DF65CF">
      <w:pPr>
        <w:pStyle w:val="Note2"/>
      </w:pPr>
      <w:r>
        <w:t xml:space="preserve">Note: </w:t>
      </w:r>
      <w:r w:rsidR="00054930">
        <w:rPr>
          <w:b/>
          <w:i/>
        </w:rPr>
        <w:t>t</w:t>
      </w:r>
      <w:r w:rsidR="000E4183" w:rsidRPr="00FA33FB">
        <w:rPr>
          <w:b/>
          <w:i/>
        </w:rPr>
        <w:t>erminal event</w:t>
      </w:r>
      <w:r w:rsidR="000E4183" w:rsidRPr="00FA33FB">
        <w:t xml:space="preserve"> </w:t>
      </w:r>
      <w:r w:rsidR="002716E4" w:rsidRPr="00046E67">
        <w:t xml:space="preserve">is defined in </w:t>
      </w:r>
      <w:r w:rsidR="00885EAB" w:rsidRPr="00046E67">
        <w:t xml:space="preserve">the </w:t>
      </w:r>
      <w:r w:rsidR="00D32F71">
        <w:t xml:space="preserve">Schedule 1 </w:t>
      </w:r>
      <w:r w:rsidR="007E43F0">
        <w:t>–</w:t>
      </w:r>
      <w:r w:rsidR="00D32F71">
        <w:t xml:space="preserve"> </w:t>
      </w:r>
      <w:r w:rsidR="00885EAB" w:rsidRPr="00046E67">
        <w:t>Dictionary</w:t>
      </w:r>
      <w:r w:rsidR="007E43F0">
        <w:t>.</w:t>
      </w:r>
    </w:p>
    <w:p w:rsidR="007C7DEE" w:rsidRPr="00A20CA1" w:rsidRDefault="007C7DEE" w:rsidP="00181048">
      <w:pPr>
        <w:pStyle w:val="LV1"/>
        <w:keepNext/>
      </w:pPr>
      <w:bookmarkStart w:id="17" w:name="_Toc522787307"/>
      <w:r w:rsidRPr="00A20CA1">
        <w:t>Basis for determining the factors</w:t>
      </w:r>
      <w:bookmarkEnd w:id="17"/>
    </w:p>
    <w:p w:rsidR="007C7DEE" w:rsidRPr="00237BAF" w:rsidRDefault="007C7DEE" w:rsidP="00DF65CF">
      <w:pPr>
        <w:pStyle w:val="PlainIndent"/>
      </w:pPr>
      <w:r w:rsidRPr="00237BAF">
        <w:t>On the sound medical</w:t>
      </w:r>
      <w:r w:rsidR="00FA33FB" w:rsidRPr="00237BAF">
        <w:noBreakHyphen/>
      </w:r>
      <w:r w:rsidRPr="00237BAF">
        <w:t xml:space="preserve">scientific evidence available, the Repatriation Medical Authority is of the view that it is more probable than not </w:t>
      </w:r>
      <w:r w:rsidRPr="00D5620B">
        <w:t xml:space="preserve">that </w:t>
      </w:r>
      <w:r w:rsidR="004217EA">
        <w:t>subdural haematoma</w:t>
      </w:r>
      <w:r w:rsidR="007A3989">
        <w:t xml:space="preserve"> </w:t>
      </w:r>
      <w:r w:rsidRPr="00D5620B">
        <w:t>and death from</w:t>
      </w:r>
      <w:r w:rsidR="007A3989">
        <w:t xml:space="preserve"> </w:t>
      </w:r>
      <w:r w:rsidR="004217EA">
        <w:t>subdural haematoma</w:t>
      </w:r>
      <w:r w:rsidR="006314DD">
        <w:t xml:space="preserve"> </w:t>
      </w:r>
      <w:r w:rsidRPr="00D5620B">
        <w:t>can</w:t>
      </w:r>
      <w:r w:rsidRPr="00237BAF">
        <w:t xml:space="preserve"> be related to relevant service rendered by veterans or members of the Forces under the VEA, or members under the </w:t>
      </w:r>
      <w:r w:rsidR="002716E4" w:rsidRPr="00237BAF">
        <w:t>MRCA</w:t>
      </w:r>
      <w:r w:rsidRPr="00237BAF">
        <w:t>.</w:t>
      </w:r>
    </w:p>
    <w:p w:rsidR="00DF65CF" w:rsidRPr="00046E67" w:rsidRDefault="00DF65CF" w:rsidP="00DF65CF">
      <w:pPr>
        <w:pStyle w:val="ScheduleNote"/>
      </w:pPr>
      <w:r>
        <w:t xml:space="preserve">Note: </w:t>
      </w:r>
      <w:r w:rsidRPr="007C5353">
        <w:rPr>
          <w:b/>
          <w:i/>
        </w:rPr>
        <w:t>MRCA</w:t>
      </w:r>
      <w:r>
        <w:t xml:space="preserve">, </w:t>
      </w:r>
      <w:r w:rsidRPr="007C5353">
        <w:rPr>
          <w:b/>
          <w:i/>
        </w:rPr>
        <w:t>relevant</w:t>
      </w:r>
      <w:r w:rsidRPr="00FA33FB">
        <w:rPr>
          <w:b/>
          <w:i/>
        </w:rPr>
        <w:t xml:space="preserve"> service</w:t>
      </w:r>
      <w:r w:rsidRPr="00FA33FB">
        <w:t xml:space="preserve"> </w:t>
      </w:r>
      <w:r>
        <w:t xml:space="preserve">and </w:t>
      </w:r>
      <w:r w:rsidRPr="007C5353">
        <w:rPr>
          <w:b/>
          <w:i/>
        </w:rPr>
        <w:t>VEA</w:t>
      </w:r>
      <w:r>
        <w:t xml:space="preserve"> are</w:t>
      </w:r>
      <w:r w:rsidRPr="00046E67">
        <w:t xml:space="preserve"> defined in the </w:t>
      </w:r>
      <w:r>
        <w:t xml:space="preserve">Schedule 1 – </w:t>
      </w:r>
      <w:r w:rsidRPr="00046E67">
        <w:t>Dictionary</w:t>
      </w:r>
      <w:r>
        <w:t>.</w:t>
      </w:r>
    </w:p>
    <w:p w:rsidR="007C7DEE" w:rsidRPr="00301C54" w:rsidRDefault="007C7DEE" w:rsidP="00C96667">
      <w:pPr>
        <w:pStyle w:val="LV1"/>
      </w:pPr>
      <w:bookmarkStart w:id="18" w:name="_Ref411946955"/>
      <w:bookmarkStart w:id="19" w:name="_Ref411946997"/>
      <w:bookmarkStart w:id="20" w:name="_Ref412032503"/>
      <w:bookmarkStart w:id="21" w:name="_Toc522787308"/>
      <w:r w:rsidRPr="00301C54">
        <w:t xml:space="preserve">Factors that must </w:t>
      </w:r>
      <w:r w:rsidR="00D32F71">
        <w:t>exist</w:t>
      </w:r>
      <w:bookmarkEnd w:id="18"/>
      <w:bookmarkEnd w:id="19"/>
      <w:bookmarkEnd w:id="20"/>
      <w:bookmarkEnd w:id="21"/>
    </w:p>
    <w:p w:rsidR="007C7DEE" w:rsidRPr="00AA6D8B" w:rsidRDefault="002716E4" w:rsidP="00DF65CF">
      <w:pPr>
        <w:pStyle w:val="PlainIndent"/>
      </w:pPr>
      <w:bookmarkStart w:id="22" w:name="_Ref402530190"/>
      <w:r w:rsidRPr="00AA6D8B">
        <w:t xml:space="preserve">At least one of the following </w:t>
      </w:r>
      <w:r w:rsidR="007C7DEE" w:rsidRPr="00AA6D8B">
        <w:t>factor</w:t>
      </w:r>
      <w:r w:rsidRPr="00AA6D8B">
        <w:t>s</w:t>
      </w:r>
      <w:r w:rsidR="007C7DEE" w:rsidRPr="00AA6D8B">
        <w:t xml:space="preserve"> must exist before it can be said that, on the </w:t>
      </w:r>
      <w:r w:rsidR="007C7DEE" w:rsidRPr="00187DE1">
        <w:t>balance</w:t>
      </w:r>
      <w:r w:rsidR="007C7DEE" w:rsidRPr="00AA6D8B">
        <w:t xml:space="preserve"> of probabilities, </w:t>
      </w:r>
      <w:r w:rsidR="004217EA">
        <w:t>subdural haematoma</w:t>
      </w:r>
      <w:r w:rsidR="007A3989">
        <w:t xml:space="preserve"> </w:t>
      </w:r>
      <w:r w:rsidR="007C7DEE" w:rsidRPr="00AA6D8B">
        <w:t xml:space="preserve">or death from </w:t>
      </w:r>
      <w:r w:rsidR="004217EA">
        <w:t>subdural haematoma</w:t>
      </w:r>
      <w:r w:rsidR="007A3989">
        <w:t xml:space="preserve"> </w:t>
      </w:r>
      <w:r w:rsidR="007C7DEE" w:rsidRPr="00AA6D8B">
        <w:t>is connected with the circumstances of a pers</w:t>
      </w:r>
      <w:r w:rsidR="002A1ECC" w:rsidRPr="00AA6D8B">
        <w:t>on</w:t>
      </w:r>
      <w:r w:rsidR="008721B5">
        <w:t>'</w:t>
      </w:r>
      <w:r w:rsidR="002A1ECC" w:rsidRPr="00AA6D8B">
        <w:t>s relevant service</w:t>
      </w:r>
      <w:r w:rsidR="007C7DEE" w:rsidRPr="00AA6D8B">
        <w:t>:</w:t>
      </w:r>
      <w:bookmarkEnd w:id="22"/>
    </w:p>
    <w:p w:rsidR="0079499C" w:rsidRDefault="0079499C" w:rsidP="0079499C">
      <w:pPr>
        <w:pStyle w:val="LV2"/>
      </w:pPr>
      <w:bookmarkStart w:id="23" w:name="_Ref402530260"/>
      <w:bookmarkStart w:id="24" w:name="_Ref409598844"/>
      <w:r>
        <w:t xml:space="preserve">for intracranial subdural haematoma only: </w:t>
      </w:r>
    </w:p>
    <w:p w:rsidR="0079499C" w:rsidRPr="008D1B8B" w:rsidRDefault="0079499C" w:rsidP="0079499C">
      <w:pPr>
        <w:pStyle w:val="LV3"/>
      </w:pPr>
      <w:r>
        <w:t>experiencing head trauma within the two months before the clinical onset of subdural haematoma;</w:t>
      </w:r>
    </w:p>
    <w:p w:rsidR="0079499C" w:rsidRPr="00046E67" w:rsidRDefault="0079499C" w:rsidP="0079499C">
      <w:pPr>
        <w:pStyle w:val="Note1"/>
      </w:pPr>
      <w:r>
        <w:t xml:space="preserve">Note: </w:t>
      </w:r>
      <w:r>
        <w:rPr>
          <w:b/>
          <w:i/>
        </w:rPr>
        <w:t>head trauma</w:t>
      </w:r>
      <w:r w:rsidRPr="00046E67">
        <w:t xml:space="preserve"> is defined in the </w:t>
      </w:r>
      <w:r>
        <w:t>Schedule 1 - </w:t>
      </w:r>
      <w:r w:rsidRPr="002717B2">
        <w:t>Dictionary</w:t>
      </w:r>
      <w:r w:rsidRPr="00046E67">
        <w:t>.</w:t>
      </w:r>
      <w:r w:rsidRPr="00046E67">
        <w:tab/>
      </w:r>
      <w:r>
        <w:t xml:space="preserve"> </w:t>
      </w:r>
    </w:p>
    <w:p w:rsidR="0079499C" w:rsidRDefault="0079499C" w:rsidP="0079499C">
      <w:pPr>
        <w:pStyle w:val="LV3"/>
      </w:pPr>
      <w:r w:rsidRPr="00370EF2">
        <w:t>having intracranial neurosurgery or penetrating cranial trauma within the two weeks before the clinical onset of subdural haematoma;</w:t>
      </w:r>
    </w:p>
    <w:p w:rsidR="0079499C" w:rsidRPr="00C079F5" w:rsidRDefault="0079499C" w:rsidP="0079499C">
      <w:pPr>
        <w:pStyle w:val="LV3"/>
      </w:pPr>
      <w:r w:rsidRPr="00C079F5">
        <w:t>having active epilepsy at the time of the clinical onset of subdural haematoma;</w:t>
      </w:r>
    </w:p>
    <w:p w:rsidR="0079499C" w:rsidRDefault="0079499C" w:rsidP="0079499C">
      <w:pPr>
        <w:pStyle w:val="Note1"/>
      </w:pPr>
      <w:r>
        <w:t xml:space="preserve">Note: </w:t>
      </w:r>
      <w:r>
        <w:rPr>
          <w:b/>
          <w:i/>
        </w:rPr>
        <w:t>active epilepsy</w:t>
      </w:r>
      <w:r w:rsidRPr="00046E67">
        <w:t xml:space="preserve"> is defined in the </w:t>
      </w:r>
      <w:r>
        <w:t>Schedule 1 - </w:t>
      </w:r>
      <w:r w:rsidRPr="002717B2">
        <w:t>Dictionary</w:t>
      </w:r>
      <w:r w:rsidRPr="00046E67">
        <w:t>.</w:t>
      </w:r>
      <w:r w:rsidRPr="00046E67">
        <w:tab/>
      </w:r>
    </w:p>
    <w:p w:rsidR="0079499C" w:rsidRPr="002E6F25" w:rsidRDefault="0079499C" w:rsidP="0079499C">
      <w:pPr>
        <w:pStyle w:val="LV3"/>
      </w:pPr>
      <w:r w:rsidRPr="002E6F25">
        <w:t>having an epileptic seizure within the two months before the clinical onset of subdural haematoma;</w:t>
      </w:r>
    </w:p>
    <w:p w:rsidR="0079499C" w:rsidRPr="002E6F25" w:rsidRDefault="0079499C" w:rsidP="0079499C">
      <w:pPr>
        <w:pStyle w:val="LV3"/>
      </w:pPr>
      <w:r w:rsidRPr="002E6F25">
        <w:t>having a specified form of dementia at the time of the clinical onset of subdural haematoma;</w:t>
      </w:r>
      <w:r>
        <w:t xml:space="preserve"> or</w:t>
      </w:r>
    </w:p>
    <w:p w:rsidR="0079499C" w:rsidRPr="002E6F25" w:rsidRDefault="0079499C" w:rsidP="0079499C">
      <w:pPr>
        <w:pStyle w:val="Note1"/>
      </w:pPr>
      <w:r w:rsidRPr="002E6F25">
        <w:t xml:space="preserve">Note: </w:t>
      </w:r>
      <w:r w:rsidRPr="002E6F25">
        <w:rPr>
          <w:b/>
          <w:i/>
        </w:rPr>
        <w:t>specified form of dementia</w:t>
      </w:r>
      <w:r w:rsidRPr="002E6F25">
        <w:t xml:space="preserve"> is defined in the Schedule 1 - Dictionary.</w:t>
      </w:r>
      <w:r w:rsidRPr="002E6F25">
        <w:tab/>
      </w:r>
    </w:p>
    <w:p w:rsidR="0079499C" w:rsidRPr="002E6F25" w:rsidRDefault="0079499C" w:rsidP="0079499C">
      <w:pPr>
        <w:pStyle w:val="LV3"/>
      </w:pPr>
      <w:r w:rsidRPr="002E6F25">
        <w:lastRenderedPageBreak/>
        <w:t>having alcohol use disorder</w:t>
      </w:r>
      <w:r w:rsidRPr="002E6F25">
        <w:rPr>
          <w:i/>
        </w:rPr>
        <w:t xml:space="preserve"> </w:t>
      </w:r>
      <w:r w:rsidRPr="002E6F25">
        <w:t>at the time of the clinical onset of subdural haematoma;</w:t>
      </w:r>
    </w:p>
    <w:p w:rsidR="0079499C" w:rsidRPr="002E6F25" w:rsidRDefault="0079499C" w:rsidP="0079499C">
      <w:pPr>
        <w:pStyle w:val="LV2"/>
      </w:pPr>
      <w:r w:rsidRPr="002E6F25">
        <w:t>undergoing a cerebrospinal procedure within the two months before the clinical onset of subdural haematoma;</w:t>
      </w:r>
    </w:p>
    <w:p w:rsidR="0079499C" w:rsidRPr="002E6F25" w:rsidRDefault="0079499C" w:rsidP="0079499C">
      <w:pPr>
        <w:pStyle w:val="Note2"/>
      </w:pPr>
      <w:r w:rsidRPr="002E6F25">
        <w:t xml:space="preserve">Note: </w:t>
      </w:r>
      <w:r w:rsidRPr="002E6F25">
        <w:rPr>
          <w:b/>
          <w:i/>
        </w:rPr>
        <w:t>cerebrospinal procedure</w:t>
      </w:r>
      <w:r w:rsidRPr="002E6F25">
        <w:t xml:space="preserve"> is defined in the Schedule 1 - Dictionary.</w:t>
      </w:r>
      <w:r w:rsidRPr="002E6F25">
        <w:tab/>
      </w:r>
    </w:p>
    <w:p w:rsidR="0079499C" w:rsidRPr="002E6F25" w:rsidRDefault="0079499C" w:rsidP="0079499C">
      <w:pPr>
        <w:pStyle w:val="LV2"/>
      </w:pPr>
      <w:r w:rsidRPr="002E6F25">
        <w:t>for spinal subdural haematoma only, experiencing trauma to the spinal region within the two weeks before the clinical onset of subdural haematoma;</w:t>
      </w:r>
    </w:p>
    <w:p w:rsidR="0079499C" w:rsidRPr="002E6F25" w:rsidRDefault="0079499C" w:rsidP="0079499C">
      <w:pPr>
        <w:pStyle w:val="Note2"/>
      </w:pPr>
      <w:r w:rsidRPr="002E6F25">
        <w:t xml:space="preserve">Note: </w:t>
      </w:r>
      <w:r w:rsidRPr="002E6F25">
        <w:rPr>
          <w:b/>
          <w:i/>
        </w:rPr>
        <w:t>trauma to the spinal region</w:t>
      </w:r>
      <w:r w:rsidRPr="002E6F25">
        <w:t xml:space="preserve"> is defined in the Schedule 1 - Dictionary.</w:t>
      </w:r>
      <w:r w:rsidRPr="002E6F25">
        <w:tab/>
      </w:r>
    </w:p>
    <w:p w:rsidR="0079499C" w:rsidRPr="002E6F25" w:rsidRDefault="0079499C" w:rsidP="0079499C">
      <w:pPr>
        <w:pStyle w:val="LV2"/>
      </w:pPr>
      <w:r w:rsidRPr="002E6F25">
        <w:rPr>
          <w:lang w:val="en-US"/>
        </w:rPr>
        <w:t>undergoing antithrombotic therapy within the two weeks before the clinical onset of subdural haematoma;</w:t>
      </w:r>
    </w:p>
    <w:p w:rsidR="0079499C" w:rsidRPr="002E6F25" w:rsidRDefault="0079499C" w:rsidP="0079499C">
      <w:pPr>
        <w:pStyle w:val="Note2"/>
      </w:pPr>
      <w:r w:rsidRPr="002E6F25">
        <w:t xml:space="preserve">Note: </w:t>
      </w:r>
      <w:r w:rsidRPr="002E6F25">
        <w:rPr>
          <w:b/>
          <w:i/>
        </w:rPr>
        <w:t>antithrombotic therapy</w:t>
      </w:r>
      <w:r w:rsidRPr="002E6F25">
        <w:t xml:space="preserve"> is defined in the Schedule 1 - Dictionary.</w:t>
      </w:r>
      <w:r w:rsidRPr="002E6F25">
        <w:tab/>
      </w:r>
    </w:p>
    <w:p w:rsidR="0079499C" w:rsidRPr="002E6F25" w:rsidRDefault="0079499C" w:rsidP="0079499C">
      <w:pPr>
        <w:pStyle w:val="LV2"/>
      </w:pPr>
      <w:r w:rsidRPr="002E6F25">
        <w:rPr>
          <w:lang w:val="en-US"/>
        </w:rPr>
        <w:t xml:space="preserve">taking at least 700 milligrams of aspirin within a seven day period before the clinical onset of subdural haematoma, and where the last dose of aspirin was taken </w:t>
      </w:r>
      <w:r w:rsidR="00D63DB6">
        <w:rPr>
          <w:lang w:val="en-US"/>
        </w:rPr>
        <w:t>no more than</w:t>
      </w:r>
      <w:r w:rsidRPr="002E6F25">
        <w:rPr>
          <w:lang w:val="en-US"/>
        </w:rPr>
        <w:t xml:space="preserve"> seven days before the clinical onset of subdural haematoma;</w:t>
      </w:r>
    </w:p>
    <w:p w:rsidR="0079499C" w:rsidRPr="002E6F25" w:rsidRDefault="0079499C" w:rsidP="0079499C">
      <w:pPr>
        <w:pStyle w:val="LV2"/>
      </w:pPr>
      <w:r w:rsidRPr="002E6F25">
        <w:t>having an acquired disorder resulting in impaired haemostasis at the time of the clinical onset of subdural haematoma;</w:t>
      </w:r>
    </w:p>
    <w:p w:rsidR="0079499C" w:rsidRPr="002E6F25" w:rsidRDefault="0079499C" w:rsidP="000A5110">
      <w:pPr>
        <w:pStyle w:val="Note2"/>
        <w:ind w:left="1843" w:hanging="425"/>
      </w:pPr>
      <w:r w:rsidRPr="002E6F25">
        <w:rPr>
          <w:bCs/>
          <w:snapToGrid w:val="0"/>
          <w:szCs w:val="18"/>
        </w:rPr>
        <w:t xml:space="preserve">Note: </w:t>
      </w:r>
      <w:r w:rsidR="000A5110" w:rsidRPr="000A5110">
        <w:rPr>
          <w:bCs/>
          <w:snapToGrid w:val="0"/>
          <w:szCs w:val="18"/>
        </w:rPr>
        <w:t>Examples of acquired disorders which have impaired haemostasis include, but are not limited to, thrombocytopaenia, cirrhosis of the liver and aplastic anaemia.</w:t>
      </w:r>
    </w:p>
    <w:p w:rsidR="0079499C" w:rsidRPr="002E6F25" w:rsidRDefault="0079499C" w:rsidP="0079499C">
      <w:pPr>
        <w:pStyle w:val="LV2"/>
      </w:pPr>
      <w:r w:rsidRPr="002E6F25">
        <w:t>undergoing haemodialysis within the one week before the clinical onset of subdural haematoma;</w:t>
      </w:r>
    </w:p>
    <w:p w:rsidR="0079499C" w:rsidRPr="002E6F25" w:rsidRDefault="0079499C" w:rsidP="0079499C">
      <w:pPr>
        <w:pStyle w:val="LV2"/>
      </w:pPr>
      <w:r w:rsidRPr="002E6F25">
        <w:t>having a cerebrospinal fluid shunt at the time of the clinical onset of subdural haematoma;</w:t>
      </w:r>
    </w:p>
    <w:p w:rsidR="007C7DEE" w:rsidRPr="008D1B8B" w:rsidRDefault="007C7DEE" w:rsidP="00DF65CF">
      <w:pPr>
        <w:pStyle w:val="LV2"/>
      </w:pPr>
      <w:proofErr w:type="gramStart"/>
      <w:r w:rsidRPr="008D1B8B">
        <w:t>inability</w:t>
      </w:r>
      <w:proofErr w:type="gramEnd"/>
      <w:r w:rsidRPr="008D1B8B">
        <w:t xml:space="preserve"> to obtain appropriate clinical management for</w:t>
      </w:r>
      <w:bookmarkEnd w:id="23"/>
      <w:r w:rsidR="007A3989">
        <w:t xml:space="preserve"> </w:t>
      </w:r>
      <w:r w:rsidR="004217EA">
        <w:t>subdural haematoma</w:t>
      </w:r>
      <w:r w:rsidR="00D5620B" w:rsidRPr="008D1B8B">
        <w:t>.</w:t>
      </w:r>
      <w:bookmarkEnd w:id="24"/>
    </w:p>
    <w:p w:rsidR="000C21A3" w:rsidRPr="00684C0E" w:rsidRDefault="00D32F71" w:rsidP="00C96667">
      <w:pPr>
        <w:pStyle w:val="LV1"/>
      </w:pPr>
      <w:bookmarkStart w:id="25" w:name="_Toc522787309"/>
      <w:bookmarkStart w:id="26" w:name="_Ref402530057"/>
      <w:r>
        <w:t>Relationship to s</w:t>
      </w:r>
      <w:r w:rsidR="000C21A3" w:rsidRPr="00684C0E">
        <w:t>ervice</w:t>
      </w:r>
      <w:bookmarkEnd w:id="25"/>
    </w:p>
    <w:p w:rsidR="00F03C06" w:rsidRPr="00187DE1" w:rsidRDefault="00F03C06" w:rsidP="00DF65CF">
      <w:pPr>
        <w:pStyle w:val="LV2"/>
      </w:pPr>
      <w:r w:rsidRPr="00187DE1">
        <w:t xml:space="preserve">The existence </w:t>
      </w:r>
      <w:r w:rsidR="00D32F71">
        <w:t xml:space="preserve">in a person </w:t>
      </w:r>
      <w:r w:rsidRPr="00187DE1">
        <w:t xml:space="preserve">of any factor referred to in </w:t>
      </w:r>
      <w:r w:rsidR="00FF1D47">
        <w:t xml:space="preserve">section </w:t>
      </w:r>
      <w:r w:rsidR="007959B9">
        <w:t>9</w:t>
      </w:r>
      <w:r w:rsidRPr="00187DE1">
        <w:t>, must be related to the relevant service rendered by the person.</w:t>
      </w:r>
    </w:p>
    <w:bookmarkEnd w:id="26"/>
    <w:p w:rsidR="00CF2367" w:rsidRPr="00187DE1" w:rsidRDefault="00F03C06" w:rsidP="00DF65CF">
      <w:pPr>
        <w:pStyle w:val="LV2"/>
      </w:pPr>
      <w:r w:rsidRPr="00187DE1">
        <w:t xml:space="preserve">The factor set out in </w:t>
      </w:r>
      <w:r w:rsidR="009056AF">
        <w:t>subsection</w:t>
      </w:r>
      <w:r w:rsidR="00FF1D47">
        <w:t xml:space="preserve"> </w:t>
      </w:r>
      <w:r w:rsidR="007959B9">
        <w:t>9</w:t>
      </w:r>
      <w:r w:rsidR="00FF1D47">
        <w:t>(</w:t>
      </w:r>
      <w:r w:rsidR="0079499C">
        <w:t>9</w:t>
      </w:r>
      <w:r w:rsidR="00FF1D47">
        <w:t>)</w:t>
      </w:r>
      <w:r w:rsidR="00181048">
        <w:t xml:space="preserve"> </w:t>
      </w:r>
      <w:r w:rsidRPr="00187DE1">
        <w:t>appl</w:t>
      </w:r>
      <w:r w:rsidR="000D4972">
        <w:t>ies</w:t>
      </w:r>
      <w:r w:rsidRPr="00187DE1">
        <w:t xml:space="preserve"> only to material contribution to, or aggravation of, </w:t>
      </w:r>
      <w:r w:rsidR="004217EA">
        <w:t>subdural haematoma</w:t>
      </w:r>
      <w:r w:rsidR="007A3989">
        <w:t xml:space="preserve"> </w:t>
      </w:r>
      <w:r w:rsidRPr="00187DE1">
        <w:t>where the person</w:t>
      </w:r>
      <w:r w:rsidR="008721B5">
        <w:t>'</w:t>
      </w:r>
      <w:r w:rsidRPr="00187DE1">
        <w:t xml:space="preserve">s </w:t>
      </w:r>
      <w:r w:rsidR="004217EA">
        <w:t>subdural haematoma</w:t>
      </w:r>
      <w:r w:rsidR="007A3989">
        <w:t xml:space="preserve"> </w:t>
      </w:r>
      <w:r w:rsidRPr="00187DE1">
        <w:t>was suffered or contracted before or during (but did not arise out of) the person</w:t>
      </w:r>
      <w:r w:rsidR="008721B5">
        <w:t>'</w:t>
      </w:r>
      <w:r w:rsidRPr="00187DE1">
        <w:t xml:space="preserve">s relevant service. </w:t>
      </w:r>
    </w:p>
    <w:p w:rsidR="00774897" w:rsidRPr="00301C54" w:rsidRDefault="00774897" w:rsidP="0079499C">
      <w:pPr>
        <w:pStyle w:val="LV1"/>
        <w:keepNext/>
      </w:pPr>
      <w:bookmarkStart w:id="27" w:name="_Toc522787310"/>
      <w:r w:rsidRPr="00301C54">
        <w:t>Factors referring to an injury or disea</w:t>
      </w:r>
      <w:r w:rsidR="008B2204">
        <w:t>se covered by another Statement</w:t>
      </w:r>
      <w:r w:rsidRPr="00301C54">
        <w:t xml:space="preserve"> of Principles</w:t>
      </w:r>
      <w:bookmarkEnd w:id="27"/>
    </w:p>
    <w:p w:rsidR="00F03C06" w:rsidRPr="00E64EE4" w:rsidRDefault="00F03C06" w:rsidP="0079499C">
      <w:pPr>
        <w:pStyle w:val="PlainIndent"/>
        <w:keepNext/>
      </w:pPr>
      <w:r w:rsidRPr="00E64EE4">
        <w:t>In this Statement of Principles:</w:t>
      </w:r>
    </w:p>
    <w:p w:rsidR="00F03C06" w:rsidRPr="00E64EE4" w:rsidRDefault="00F03C06" w:rsidP="00DF65CF">
      <w:pPr>
        <w:pStyle w:val="LV2"/>
      </w:pPr>
      <w:r w:rsidRPr="00E64EE4">
        <w:t>if a f</w:t>
      </w:r>
      <w:r w:rsidR="003802D6">
        <w:t xml:space="preserve">actor referred to in </w:t>
      </w:r>
      <w:r w:rsidR="00741718">
        <w:t>section</w:t>
      </w:r>
      <w:r w:rsidR="00A06E7A">
        <w:t xml:space="preserve"> </w:t>
      </w:r>
      <w:r w:rsidR="007959B9">
        <w:t>9</w:t>
      </w:r>
      <w:r w:rsidRPr="00E64EE4">
        <w:t xml:space="preserve"> applies in relation to a person; and </w:t>
      </w:r>
    </w:p>
    <w:p w:rsidR="00733269" w:rsidRPr="00E64EE4" w:rsidRDefault="00F03C06" w:rsidP="00DF65CF">
      <w:pPr>
        <w:pStyle w:val="LV2"/>
      </w:pPr>
      <w:r w:rsidRPr="00E64EE4">
        <w:lastRenderedPageBreak/>
        <w:t xml:space="preserve">that factor </w:t>
      </w:r>
      <w:r w:rsidR="001648F7">
        <w:t xml:space="preserve">refers to an injury or disease </w:t>
      </w:r>
      <w:r w:rsidRPr="00E64EE4">
        <w:t>in respect of which a Statement of Principles has been determined under subsection 196B(3) of the VEA</w:t>
      </w:r>
      <w:r w:rsidR="00B24368" w:rsidRPr="00E64EE4">
        <w:t>;</w:t>
      </w:r>
    </w:p>
    <w:p w:rsidR="00F03C06" w:rsidRDefault="00733269" w:rsidP="00DF65CF">
      <w:pPr>
        <w:pStyle w:val="PlainIndent"/>
      </w:pPr>
      <w:proofErr w:type="gramStart"/>
      <w:r w:rsidRPr="00E64EE4">
        <w:t>then</w:t>
      </w:r>
      <w:proofErr w:type="gramEnd"/>
      <w:r w:rsidRPr="00E64EE4">
        <w:t xml:space="preserve"> </w:t>
      </w:r>
      <w:r w:rsidR="00F03C06" w:rsidRPr="00E64EE4">
        <w:t>the factors in that Statement of Principles apply in accordance with the terms of that Statement of Principles as in force from time to time.</w:t>
      </w:r>
    </w:p>
    <w:p w:rsidR="00782F4E" w:rsidRPr="00E64EE4" w:rsidRDefault="00782F4E" w:rsidP="00DF65CF">
      <w:pPr>
        <w:pStyle w:val="PlainIndent"/>
      </w:pPr>
    </w:p>
    <w:p w:rsidR="00081B7C" w:rsidRPr="00FA33FB" w:rsidRDefault="00081B7C" w:rsidP="00DF65CF">
      <w:pPr>
        <w:pStyle w:val="PlainIndent"/>
        <w:sectPr w:rsidR="00081B7C" w:rsidRPr="00FA33FB" w:rsidSect="006F2D64">
          <w:footerReference w:type="default" r:id="rId9"/>
          <w:footerReference w:type="first" r:id="rId10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:rsidR="00F03C06" w:rsidRDefault="00F03C06" w:rsidP="00DF65CF">
      <w:pPr>
        <w:pStyle w:val="PlainIndent"/>
      </w:pPr>
    </w:p>
    <w:p w:rsidR="00CF2367" w:rsidRPr="00FA33FB" w:rsidRDefault="00CF2367" w:rsidP="002A3436">
      <w:pPr>
        <w:pStyle w:val="SHHeader"/>
      </w:pPr>
      <w:bookmarkStart w:id="28" w:name="opcAmSched"/>
      <w:bookmarkStart w:id="29" w:name="opcCurrentFind"/>
      <w:bookmarkStart w:id="30" w:name="_Toc522787311"/>
      <w:r w:rsidRPr="00FA33FB">
        <w:rPr>
          <w:rStyle w:val="CharAmSchNo"/>
        </w:rPr>
        <w:t>Schedule</w:t>
      </w:r>
      <w:r w:rsidR="00FA33FB" w:rsidRPr="00FA33FB">
        <w:rPr>
          <w:rStyle w:val="CharAmSchNo"/>
        </w:rPr>
        <w:t> </w:t>
      </w:r>
      <w:r w:rsidRPr="00FA33FB">
        <w:rPr>
          <w:rStyle w:val="CharAmSchNo"/>
        </w:rPr>
        <w:t>1</w:t>
      </w:r>
      <w:r w:rsidR="00CB1DCB">
        <w:rPr>
          <w:rStyle w:val="CharAmSchNo"/>
        </w:rPr>
        <w:t xml:space="preserve"> </w:t>
      </w:r>
      <w:r w:rsidR="002650E6">
        <w:t>-</w:t>
      </w:r>
      <w:r w:rsidR="00CB1DCB">
        <w:t xml:space="preserve"> </w:t>
      </w:r>
      <w:r w:rsidR="00702C42" w:rsidRPr="00FA33FB">
        <w:rPr>
          <w:rStyle w:val="CharAmSchText"/>
        </w:rPr>
        <w:t>Dictionary</w:t>
      </w:r>
      <w:bookmarkEnd w:id="28"/>
      <w:bookmarkEnd w:id="29"/>
      <w:bookmarkEnd w:id="30"/>
      <w:r w:rsidRPr="00FA33FB">
        <w:rPr>
          <w:rStyle w:val="CharAmPartNo"/>
        </w:rPr>
        <w:t xml:space="preserve"> </w:t>
      </w:r>
      <w:r w:rsidRPr="00FA33FB">
        <w:rPr>
          <w:rStyle w:val="CharAmPartText"/>
        </w:rPr>
        <w:t xml:space="preserve"> </w:t>
      </w:r>
    </w:p>
    <w:p w:rsidR="00702C42" w:rsidRPr="003F39C0" w:rsidRDefault="00702C42" w:rsidP="003F39C0">
      <w:pPr>
        <w:pStyle w:val="NOTEScheduleonly"/>
      </w:pPr>
      <w:r w:rsidRPr="003F39C0">
        <w:t>Note:</w:t>
      </w:r>
      <w:r w:rsidRPr="003F39C0">
        <w:tab/>
      </w:r>
      <w:r w:rsidR="006F2D64">
        <w:t xml:space="preserve"> </w:t>
      </w:r>
      <w:r w:rsidRPr="003F39C0">
        <w:t>See</w:t>
      </w:r>
      <w:r w:rsidR="00101F89" w:rsidRPr="003F39C0">
        <w:t xml:space="preserve"> Section</w:t>
      </w:r>
      <w:r w:rsidR="009056AF">
        <w:t xml:space="preserve"> </w:t>
      </w:r>
      <w:r w:rsidR="007959B9">
        <w:t>6</w:t>
      </w:r>
    </w:p>
    <w:p w:rsidR="00BD3334" w:rsidRDefault="00702C42" w:rsidP="00516768">
      <w:pPr>
        <w:pStyle w:val="SH1"/>
      </w:pPr>
      <w:bookmarkStart w:id="31" w:name="_Toc405472918"/>
      <w:bookmarkStart w:id="32" w:name="_Toc522787312"/>
      <w:r w:rsidRPr="00D97BB3">
        <w:t>Definitions</w:t>
      </w:r>
      <w:bookmarkEnd w:id="31"/>
      <w:bookmarkEnd w:id="32"/>
    </w:p>
    <w:p w:rsidR="00702C42" w:rsidRPr="00516768" w:rsidRDefault="00702C42" w:rsidP="00DF65CF">
      <w:pPr>
        <w:pStyle w:val="SH2"/>
      </w:pPr>
      <w:r w:rsidRPr="00516768">
        <w:t>In this instrument:</w:t>
      </w:r>
    </w:p>
    <w:p w:rsidR="0079499C" w:rsidRPr="002E6F25" w:rsidRDefault="0079499C" w:rsidP="0079499C">
      <w:pPr>
        <w:pStyle w:val="SH3"/>
        <w:ind w:left="851" w:firstLine="0"/>
      </w:pPr>
      <w:bookmarkStart w:id="33" w:name="_Ref402530810"/>
      <w:proofErr w:type="gramStart"/>
      <w:r w:rsidRPr="002E6F25">
        <w:rPr>
          <w:b/>
          <w:i/>
        </w:rPr>
        <w:t>active</w:t>
      </w:r>
      <w:proofErr w:type="gramEnd"/>
      <w:r w:rsidRPr="002E6F25">
        <w:rPr>
          <w:b/>
          <w:i/>
        </w:rPr>
        <w:t xml:space="preserve"> epilepsy</w:t>
      </w:r>
      <w:r w:rsidRPr="002E6F25">
        <w:t xml:space="preserve"> means having at least one seizure per year.</w:t>
      </w:r>
    </w:p>
    <w:p w:rsidR="0079499C" w:rsidRDefault="0079499C" w:rsidP="0079499C">
      <w:pPr>
        <w:pStyle w:val="SH3"/>
        <w:ind w:left="851" w:firstLine="0"/>
      </w:pPr>
      <w:proofErr w:type="gramStart"/>
      <w:r w:rsidRPr="00480B03">
        <w:rPr>
          <w:b/>
          <w:i/>
        </w:rPr>
        <w:t>antithrombotic</w:t>
      </w:r>
      <w:proofErr w:type="gramEnd"/>
      <w:r w:rsidRPr="00480B03">
        <w:rPr>
          <w:b/>
          <w:i/>
        </w:rPr>
        <w:t xml:space="preserve"> therapy</w:t>
      </w:r>
      <w:r>
        <w:t xml:space="preserve"> means taking a drug for the treatment or prophylaxis of a thrombotic event, and includes antiplatelet drugs, anticoagulants and thrombolytic agents. </w:t>
      </w:r>
    </w:p>
    <w:p w:rsidR="0079499C" w:rsidRPr="00480B03" w:rsidRDefault="0079499C" w:rsidP="0079499C">
      <w:pPr>
        <w:pStyle w:val="ScheduleNote"/>
        <w:ind w:left="1305" w:hanging="454"/>
      </w:pPr>
      <w:r>
        <w:t xml:space="preserve">Note: Examples of drugs used in antithrombotic therapy include, but are not limited to, aspirin, clopidogrel, tirofiban, warfarin, heparin, dabigatran, </w:t>
      </w:r>
      <w:proofErr w:type="spellStart"/>
      <w:r>
        <w:t>apixaban</w:t>
      </w:r>
      <w:proofErr w:type="spellEnd"/>
      <w:r>
        <w:t>, rivaroxaban and alteplase.</w:t>
      </w:r>
    </w:p>
    <w:p w:rsidR="003327E3" w:rsidRDefault="0079499C" w:rsidP="0079499C">
      <w:pPr>
        <w:pStyle w:val="SH3"/>
        <w:ind w:left="851" w:firstLine="0"/>
      </w:pPr>
      <w:r>
        <w:rPr>
          <w:b/>
          <w:i/>
        </w:rPr>
        <w:t>cerebro</w:t>
      </w:r>
      <w:r w:rsidRPr="00104049">
        <w:rPr>
          <w:b/>
          <w:i/>
        </w:rPr>
        <w:t>spinal procedure</w:t>
      </w:r>
      <w:r>
        <w:t xml:space="preserve"> means</w:t>
      </w:r>
      <w:r w:rsidR="003327E3">
        <w:t>:</w:t>
      </w:r>
    </w:p>
    <w:p w:rsidR="008767FD" w:rsidRPr="002E6F25" w:rsidRDefault="008767FD" w:rsidP="008767FD">
      <w:pPr>
        <w:pStyle w:val="SH4"/>
        <w:ind w:left="1418"/>
      </w:pPr>
      <w:r>
        <w:t>cerebrospinal fluid drainage from the spine;</w:t>
      </w:r>
    </w:p>
    <w:p w:rsidR="003327E3" w:rsidRDefault="0079499C" w:rsidP="003327E3">
      <w:pPr>
        <w:pStyle w:val="SH4"/>
        <w:ind w:left="1418"/>
      </w:pPr>
      <w:r>
        <w:t>endoscopic third ventriculostomy</w:t>
      </w:r>
      <w:r w:rsidR="003327E3">
        <w:t>;</w:t>
      </w:r>
    </w:p>
    <w:p w:rsidR="003327E3" w:rsidRDefault="0079499C" w:rsidP="003327E3">
      <w:pPr>
        <w:pStyle w:val="SH4"/>
        <w:ind w:left="1418"/>
      </w:pPr>
      <w:r>
        <w:t>lumbar puncture</w:t>
      </w:r>
      <w:r w:rsidR="003327E3">
        <w:t>;</w:t>
      </w:r>
      <w:r>
        <w:t xml:space="preserve"> </w:t>
      </w:r>
    </w:p>
    <w:p w:rsidR="003327E3" w:rsidRDefault="0079499C" w:rsidP="003327E3">
      <w:pPr>
        <w:pStyle w:val="SH4"/>
        <w:ind w:left="1418"/>
      </w:pPr>
      <w:r>
        <w:t>myelography</w:t>
      </w:r>
      <w:r w:rsidR="003327E3">
        <w:t>;</w:t>
      </w:r>
      <w:r>
        <w:t xml:space="preserve"> </w:t>
      </w:r>
    </w:p>
    <w:p w:rsidR="004E7B0F" w:rsidRDefault="004E7B0F" w:rsidP="004E7B0F">
      <w:pPr>
        <w:pStyle w:val="SH4"/>
        <w:ind w:left="1418"/>
      </w:pPr>
      <w:r>
        <w:t xml:space="preserve">spinal anaesthesia; or </w:t>
      </w:r>
    </w:p>
    <w:p w:rsidR="003327E3" w:rsidRDefault="0079499C" w:rsidP="003327E3">
      <w:pPr>
        <w:pStyle w:val="SH4"/>
        <w:ind w:left="1418"/>
      </w:pPr>
      <w:r>
        <w:t>spinal analgesia</w:t>
      </w:r>
      <w:r w:rsidR="004E7B0F">
        <w:t>.</w:t>
      </w:r>
    </w:p>
    <w:p w:rsidR="0079499C" w:rsidRDefault="0079499C" w:rsidP="0079499C">
      <w:pPr>
        <w:pStyle w:val="SH3"/>
        <w:ind w:left="851" w:firstLine="0"/>
      </w:pPr>
      <w:proofErr w:type="gramStart"/>
      <w:r w:rsidRPr="009C45E9">
        <w:rPr>
          <w:b/>
          <w:i/>
        </w:rPr>
        <w:t>head</w:t>
      </w:r>
      <w:proofErr w:type="gramEnd"/>
      <w:r w:rsidRPr="009C45E9">
        <w:rPr>
          <w:b/>
          <w:i/>
        </w:rPr>
        <w:t xml:space="preserve"> </w:t>
      </w:r>
      <w:r>
        <w:rPr>
          <w:b/>
          <w:i/>
        </w:rPr>
        <w:t>trauma</w:t>
      </w:r>
      <w:r>
        <w:t xml:space="preserve"> means trauma to the head resulting from external forces, including blunt trauma, acceleration or deceleration forces, or blast force.</w:t>
      </w:r>
    </w:p>
    <w:p w:rsidR="00885EAB" w:rsidRPr="009C404D" w:rsidRDefault="00885EAB" w:rsidP="00984EE9">
      <w:pPr>
        <w:pStyle w:val="SH3"/>
        <w:ind w:left="851" w:hanging="851"/>
      </w:pPr>
      <w:r w:rsidRPr="00973808">
        <w:rPr>
          <w:b/>
          <w:i/>
        </w:rPr>
        <w:t>MRCA</w:t>
      </w:r>
      <w:r w:rsidRPr="00B90B8D">
        <w:rPr>
          <w:b/>
        </w:rPr>
        <w:t xml:space="preserve"> </w:t>
      </w:r>
      <w:r w:rsidRPr="00973808">
        <w:t>me</w:t>
      </w:r>
      <w:r w:rsidRPr="00024911">
        <w:rPr>
          <w:rStyle w:val="SH3nospaceChar"/>
        </w:rPr>
        <w:t>a</w:t>
      </w:r>
      <w:r w:rsidRPr="00973808">
        <w:t>ns</w:t>
      </w:r>
      <w:r w:rsidRPr="009C404D">
        <w:t xml:space="preserve"> the </w:t>
      </w:r>
      <w:r w:rsidRPr="00973808">
        <w:rPr>
          <w:i/>
        </w:rPr>
        <w:t>Military Rehabilitation and Compensation Act 2004</w:t>
      </w:r>
      <w:r w:rsidRPr="009C404D">
        <w:t>.</w:t>
      </w:r>
    </w:p>
    <w:bookmarkEnd w:id="33"/>
    <w:p w:rsidR="00885EAB" w:rsidRPr="009C404D" w:rsidRDefault="00054930" w:rsidP="00984EE9">
      <w:pPr>
        <w:pStyle w:val="SH3"/>
        <w:ind w:left="851" w:hanging="851"/>
      </w:pPr>
      <w:r>
        <w:rPr>
          <w:b/>
          <w:i/>
        </w:rPr>
        <w:t>r</w:t>
      </w:r>
      <w:r w:rsidR="00885EAB" w:rsidRPr="00973808">
        <w:rPr>
          <w:b/>
          <w:i/>
        </w:rPr>
        <w:t>elevant service</w:t>
      </w:r>
      <w:r w:rsidR="00885EAB" w:rsidRPr="009C404D">
        <w:t xml:space="preserve"> means:</w:t>
      </w:r>
    </w:p>
    <w:p w:rsidR="00885EAB" w:rsidRPr="00365E25" w:rsidRDefault="00C77046" w:rsidP="00984EE9">
      <w:pPr>
        <w:pStyle w:val="SH4"/>
        <w:ind w:left="1418"/>
      </w:pPr>
      <w:bookmarkStart w:id="34" w:name="_Ref402529607"/>
      <w:r>
        <w:t xml:space="preserve">eligible war service (other than operational </w:t>
      </w:r>
      <w:r w:rsidR="00885EAB" w:rsidRPr="00365E25">
        <w:t>service</w:t>
      </w:r>
      <w:r>
        <w:t>) under the VEA;</w:t>
      </w:r>
    </w:p>
    <w:p w:rsidR="00885EAB" w:rsidRPr="00513D05" w:rsidRDefault="00C77046" w:rsidP="00984EE9">
      <w:pPr>
        <w:pStyle w:val="SH4"/>
        <w:ind w:left="1418"/>
      </w:pPr>
      <w:r>
        <w:t xml:space="preserve">defence service (other than </w:t>
      </w:r>
      <w:r w:rsidR="00885EAB" w:rsidRPr="00513D05">
        <w:t xml:space="preserve">hazardous service </w:t>
      </w:r>
      <w:r>
        <w:t xml:space="preserve">and British nuclear test defence service) </w:t>
      </w:r>
      <w:r w:rsidR="00885EAB" w:rsidRPr="00513D05">
        <w:t>under the VEA; or</w:t>
      </w:r>
    </w:p>
    <w:p w:rsidR="00885EAB" w:rsidRPr="00513D05" w:rsidRDefault="00C77046" w:rsidP="00984EE9">
      <w:pPr>
        <w:pStyle w:val="SH4"/>
        <w:ind w:left="1418"/>
      </w:pPr>
      <w:proofErr w:type="gramStart"/>
      <w:r>
        <w:t>peacetime</w:t>
      </w:r>
      <w:proofErr w:type="gramEnd"/>
      <w:r>
        <w:t xml:space="preserve"> service under the MRCA.</w:t>
      </w:r>
    </w:p>
    <w:p w:rsidR="00F52BA4" w:rsidRPr="00F52BA4" w:rsidRDefault="00F52BA4" w:rsidP="009877AB">
      <w:pPr>
        <w:pStyle w:val="ScheduleNote"/>
      </w:pPr>
      <w:r w:rsidRPr="00F52BA4">
        <w:t xml:space="preserve">Note: </w:t>
      </w:r>
      <w:r w:rsidRPr="00F52BA4">
        <w:rPr>
          <w:b/>
          <w:i/>
        </w:rPr>
        <w:t>MRCA</w:t>
      </w:r>
      <w:r w:rsidRPr="00F52BA4">
        <w:t xml:space="preserve"> and </w:t>
      </w:r>
      <w:r w:rsidRPr="00F52BA4">
        <w:rPr>
          <w:b/>
          <w:i/>
        </w:rPr>
        <w:t>VEA</w:t>
      </w:r>
      <w:r w:rsidRPr="00F52BA4">
        <w:t xml:space="preserve"> are also defined in the Schedule 1 - Dictionary.</w:t>
      </w:r>
    </w:p>
    <w:p w:rsidR="0079499C" w:rsidRDefault="0079499C" w:rsidP="0079499C">
      <w:pPr>
        <w:pStyle w:val="SH3"/>
        <w:ind w:left="851" w:firstLine="0"/>
      </w:pPr>
      <w:r w:rsidRPr="00480B03">
        <w:rPr>
          <w:b/>
          <w:i/>
        </w:rPr>
        <w:t>specified form of dementia</w:t>
      </w:r>
      <w:r>
        <w:t xml:space="preserve"> means:</w:t>
      </w:r>
    </w:p>
    <w:p w:rsidR="0079499C" w:rsidRDefault="0079499C" w:rsidP="0079499C">
      <w:pPr>
        <w:pStyle w:val="SH4"/>
        <w:ind w:left="1418"/>
      </w:pPr>
      <w:r>
        <w:t xml:space="preserve">dementia </w:t>
      </w:r>
      <w:proofErr w:type="spellStart"/>
      <w:r>
        <w:t>pugilistica</w:t>
      </w:r>
      <w:proofErr w:type="spellEnd"/>
      <w:r>
        <w:t>;</w:t>
      </w:r>
    </w:p>
    <w:p w:rsidR="0079499C" w:rsidRDefault="0079499C" w:rsidP="0079499C">
      <w:pPr>
        <w:pStyle w:val="SH4"/>
        <w:ind w:left="1418"/>
      </w:pPr>
      <w:r>
        <w:t>major neurocognitive disorder due to Alzheimer disease;</w:t>
      </w:r>
    </w:p>
    <w:p w:rsidR="0079499C" w:rsidRDefault="0079499C" w:rsidP="0079499C">
      <w:pPr>
        <w:pStyle w:val="SH4"/>
        <w:ind w:left="1418"/>
      </w:pPr>
      <w:r>
        <w:t>major neurocognitive disorder due to frontotemporal degeneration;</w:t>
      </w:r>
    </w:p>
    <w:p w:rsidR="0079499C" w:rsidRDefault="0079499C" w:rsidP="0079499C">
      <w:pPr>
        <w:pStyle w:val="SH4"/>
        <w:ind w:left="1418"/>
      </w:pPr>
      <w:r>
        <w:t>major neurocognitive disorder with Lewy bodies;</w:t>
      </w:r>
    </w:p>
    <w:p w:rsidR="0079499C" w:rsidRDefault="0079499C" w:rsidP="0079499C">
      <w:pPr>
        <w:pStyle w:val="SH4"/>
        <w:ind w:left="1418"/>
      </w:pPr>
      <w:r>
        <w:t>major neurocognitive disorder due to traumatic brain injury; or</w:t>
      </w:r>
    </w:p>
    <w:p w:rsidR="0079499C" w:rsidRDefault="0079499C" w:rsidP="0079499C">
      <w:pPr>
        <w:pStyle w:val="SH4"/>
        <w:ind w:left="1418"/>
      </w:pPr>
      <w:proofErr w:type="gramStart"/>
      <w:r>
        <w:t>vascular</w:t>
      </w:r>
      <w:proofErr w:type="gramEnd"/>
      <w:r>
        <w:t xml:space="preserve"> dementia.</w:t>
      </w:r>
    </w:p>
    <w:p w:rsidR="000D4972" w:rsidRPr="00513D05" w:rsidRDefault="004217EA" w:rsidP="000D4972">
      <w:pPr>
        <w:pStyle w:val="SH3"/>
        <w:ind w:left="851"/>
      </w:pPr>
      <w:proofErr w:type="gramStart"/>
      <w:r>
        <w:rPr>
          <w:b/>
          <w:i/>
        </w:rPr>
        <w:t>subdural</w:t>
      </w:r>
      <w:proofErr w:type="gramEnd"/>
      <w:r>
        <w:rPr>
          <w:b/>
          <w:i/>
        </w:rPr>
        <w:t xml:space="preserve"> haematoma</w:t>
      </w:r>
      <w:r w:rsidR="000D4972" w:rsidRPr="00513D05">
        <w:t>—see subsection</w:t>
      </w:r>
      <w:r w:rsidR="000D4972">
        <w:t xml:space="preserve"> 7(2).</w:t>
      </w:r>
    </w:p>
    <w:p w:rsidR="00885EAB" w:rsidRPr="009C404D" w:rsidRDefault="00054930" w:rsidP="00984EE9">
      <w:pPr>
        <w:pStyle w:val="SH3"/>
        <w:ind w:left="851" w:hanging="851"/>
      </w:pPr>
      <w:r>
        <w:rPr>
          <w:b/>
          <w:i/>
        </w:rPr>
        <w:t>t</w:t>
      </w:r>
      <w:r w:rsidR="00885EAB" w:rsidRPr="00973808">
        <w:rPr>
          <w:b/>
          <w:i/>
        </w:rPr>
        <w:t>erminal event</w:t>
      </w:r>
      <w:r w:rsidR="00885EAB" w:rsidRPr="009C404D">
        <w:t xml:space="preserve"> means the proximate or ultimate cause of death and includes</w:t>
      </w:r>
      <w:bookmarkEnd w:id="34"/>
      <w:r w:rsidR="00513D05" w:rsidRPr="009C404D">
        <w:t xml:space="preserve"> </w:t>
      </w:r>
      <w:r w:rsidR="00885EAB" w:rsidRPr="009C404D">
        <w:t>the following:</w:t>
      </w:r>
    </w:p>
    <w:p w:rsidR="00885EAB" w:rsidRPr="00513D05" w:rsidRDefault="00513D05" w:rsidP="00984EE9">
      <w:pPr>
        <w:pStyle w:val="SH4"/>
        <w:ind w:left="1418"/>
      </w:pPr>
      <w:r>
        <w:tab/>
      </w:r>
      <w:r w:rsidR="00885EAB" w:rsidRPr="00513D05">
        <w:t>pneumonia;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respiratory failure;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cardiac arrest;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circulatory failure;</w:t>
      </w:r>
      <w:r w:rsidR="002376A0">
        <w:t xml:space="preserve"> or</w:t>
      </w:r>
    </w:p>
    <w:p w:rsidR="00BD3334" w:rsidRPr="00BD3334" w:rsidRDefault="00885EAB" w:rsidP="00984EE9">
      <w:pPr>
        <w:pStyle w:val="SH4"/>
        <w:ind w:left="1418"/>
      </w:pPr>
      <w:r w:rsidRPr="00513D05">
        <w:lastRenderedPageBreak/>
        <w:tab/>
      </w:r>
      <w:proofErr w:type="gramStart"/>
      <w:r w:rsidRPr="00513D05">
        <w:t>cessation</w:t>
      </w:r>
      <w:proofErr w:type="gramEnd"/>
      <w:r w:rsidRPr="00513D05">
        <w:t xml:space="preserve"> of brain function.</w:t>
      </w:r>
    </w:p>
    <w:p w:rsidR="0079499C" w:rsidRPr="002E6F25" w:rsidRDefault="0079499C" w:rsidP="0079499C">
      <w:pPr>
        <w:pStyle w:val="SH3"/>
        <w:ind w:left="851" w:firstLine="0"/>
      </w:pPr>
      <w:proofErr w:type="gramStart"/>
      <w:r w:rsidRPr="009B3F8D">
        <w:rPr>
          <w:b/>
          <w:i/>
        </w:rPr>
        <w:t>trauma</w:t>
      </w:r>
      <w:proofErr w:type="gramEnd"/>
      <w:r w:rsidRPr="009B3F8D">
        <w:rPr>
          <w:b/>
          <w:i/>
        </w:rPr>
        <w:t xml:space="preserve"> to the spinal region</w:t>
      </w:r>
      <w:r>
        <w:t xml:space="preserve"> means injury to the vertebral column, spinal cord or spinal meninges as a result of external force including blunt trauma, acceleration or deceleration forces, </w:t>
      </w:r>
      <w:r w:rsidR="00961FC8">
        <w:t>blast force, penetrating trauma or surgery.</w:t>
      </w:r>
    </w:p>
    <w:p w:rsidR="00225CBD" w:rsidRPr="0019084F" w:rsidRDefault="00885EAB" w:rsidP="00984EE9">
      <w:pPr>
        <w:pStyle w:val="SH3"/>
        <w:ind w:left="851" w:hanging="851"/>
      </w:pPr>
      <w:r w:rsidRPr="00CB1DCB">
        <w:rPr>
          <w:b/>
          <w:i/>
        </w:rPr>
        <w:t>VEA</w:t>
      </w:r>
      <w:r w:rsidRPr="0019084F">
        <w:t xml:space="preserve"> means the </w:t>
      </w:r>
      <w:r w:rsidRPr="0019084F">
        <w:rPr>
          <w:i/>
        </w:rPr>
        <w:t>Veterans</w:t>
      </w:r>
      <w:r w:rsidR="004E59D1">
        <w:rPr>
          <w:i/>
        </w:rPr>
        <w:t>'</w:t>
      </w:r>
      <w:r w:rsidRPr="0019084F">
        <w:rPr>
          <w:i/>
        </w:rPr>
        <w:t xml:space="preserve"> Entitlements Act 1986</w:t>
      </w:r>
      <w:r w:rsidRPr="0019084F">
        <w:t>.</w:t>
      </w:r>
    </w:p>
    <w:p w:rsidR="00CF2367" w:rsidRPr="00FA33FB" w:rsidRDefault="00CF2367" w:rsidP="00CF2367"/>
    <w:p w:rsidR="00CF2367" w:rsidRPr="00FA33FB" w:rsidRDefault="00CF2367" w:rsidP="00CF2367">
      <w:pPr>
        <w:sectPr w:rsidR="00CF2367" w:rsidRPr="00FA33FB" w:rsidSect="00FA33FB">
          <w:headerReference w:type="even" r:id="rId11"/>
          <w:headerReference w:type="default" r:id="rId12"/>
          <w:headerReference w:type="first" r:id="rId13"/>
          <w:footerReference w:type="first" r:id="rId14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:rsidR="00CF2367" w:rsidRDefault="00CF2367" w:rsidP="003F4535">
      <w:pPr>
        <w:rPr>
          <w:b/>
          <w:i/>
        </w:rPr>
      </w:pPr>
    </w:p>
    <w:sectPr w:rsidR="00CF2367" w:rsidSect="00FA33F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215" w:rsidRPr="00E33C1C" w:rsidRDefault="00681215" w:rsidP="0068121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675"/>
    </w:tblGrid>
    <w:tr w:rsidR="00681215" w:rsidRPr="00C01863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81215" w:rsidRPr="00C01863" w:rsidRDefault="00681215" w:rsidP="00681215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81215" w:rsidRDefault="00681215" w:rsidP="00681215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681215" w:rsidRDefault="004217EA" w:rsidP="00681215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bCs/>
              <w:i/>
              <w:sz w:val="18"/>
              <w:szCs w:val="18"/>
              <w:lang w:val="en-US"/>
            </w:rPr>
            <w:t>Subdural Haematoma</w:t>
          </w:r>
          <w:r>
            <w:rPr>
              <w:i/>
              <w:sz w:val="18"/>
              <w:szCs w:val="18"/>
            </w:rPr>
            <w:t xml:space="preserve"> (Balance of Probabilities) </w:t>
          </w:r>
          <w:r w:rsidRPr="007C5CE0">
            <w:rPr>
              <w:i/>
              <w:sz w:val="18"/>
            </w:rPr>
            <w:t xml:space="preserve">(No. </w:t>
          </w:r>
          <w:r w:rsidR="00877A45">
            <w:rPr>
              <w:i/>
              <w:sz w:val="18"/>
              <w:szCs w:val="18"/>
            </w:rPr>
            <w:t>101</w:t>
          </w:r>
          <w:r w:rsidRPr="007C5CE0">
            <w:rPr>
              <w:i/>
              <w:sz w:val="18"/>
              <w:szCs w:val="18"/>
            </w:rPr>
            <w:t xml:space="preserve"> of </w:t>
          </w:r>
          <w:r>
            <w:rPr>
              <w:i/>
              <w:sz w:val="18"/>
              <w:szCs w:val="18"/>
            </w:rPr>
            <w:t>2019</w:t>
          </w:r>
          <w:r w:rsidR="00223497">
            <w:rPr>
              <w:i/>
              <w:sz w:val="18"/>
              <w:szCs w:val="18"/>
            </w:rPr>
            <w:t>)</w:t>
          </w:r>
        </w:p>
        <w:p w:rsidR="00681215" w:rsidRPr="007C5CE0" w:rsidRDefault="00681215" w:rsidP="00681215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7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81215" w:rsidRPr="00C01863" w:rsidRDefault="00681215" w:rsidP="00681215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674529">
            <w:rPr>
              <w:i/>
              <w:noProof/>
              <w:sz w:val="18"/>
            </w:rPr>
            <w:t>8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674529">
            <w:rPr>
              <w:i/>
              <w:noProof/>
              <w:sz w:val="18"/>
            </w:rPr>
            <w:t>8</w:t>
          </w:r>
          <w:r>
            <w:rPr>
              <w:i/>
              <w:sz w:val="18"/>
            </w:rPr>
            <w:fldChar w:fldCharType="end"/>
          </w:r>
        </w:p>
      </w:tc>
    </w:tr>
  </w:tbl>
  <w:p w:rsidR="00681215" w:rsidRPr="00035BD7" w:rsidRDefault="00681215" w:rsidP="006812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215" w:rsidRPr="00E33C1C" w:rsidRDefault="00681215" w:rsidP="0068121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675"/>
    </w:tblGrid>
    <w:tr w:rsidR="00681215" w:rsidRPr="00C01863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81215" w:rsidRPr="00C01863" w:rsidRDefault="00681215" w:rsidP="00681215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81215" w:rsidRDefault="00681215" w:rsidP="00681215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681215" w:rsidRDefault="004217EA" w:rsidP="00681215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bCs/>
              <w:i/>
              <w:sz w:val="18"/>
              <w:szCs w:val="18"/>
              <w:lang w:val="en-US"/>
            </w:rPr>
            <w:t>Subdural Haematoma</w:t>
          </w:r>
          <w:r w:rsidR="00681215">
            <w:rPr>
              <w:i/>
              <w:sz w:val="18"/>
              <w:szCs w:val="18"/>
            </w:rPr>
            <w:t xml:space="preserve"> (Balance of Probabilities) </w:t>
          </w:r>
          <w:r w:rsidR="00681215" w:rsidRPr="007C5CE0">
            <w:rPr>
              <w:i/>
              <w:sz w:val="18"/>
            </w:rPr>
            <w:t xml:space="preserve">(No. </w:t>
          </w:r>
          <w:r w:rsidR="00877A45">
            <w:rPr>
              <w:i/>
              <w:sz w:val="18"/>
              <w:szCs w:val="18"/>
            </w:rPr>
            <w:t>101</w:t>
          </w:r>
          <w:r w:rsidR="00681215" w:rsidRPr="007C5CE0">
            <w:rPr>
              <w:i/>
              <w:sz w:val="18"/>
              <w:szCs w:val="18"/>
            </w:rPr>
            <w:t xml:space="preserve"> of </w:t>
          </w:r>
          <w:r>
            <w:rPr>
              <w:i/>
              <w:sz w:val="18"/>
              <w:szCs w:val="18"/>
            </w:rPr>
            <w:t>2019</w:t>
          </w:r>
          <w:r w:rsidR="00681215" w:rsidRPr="007C5CE0">
            <w:rPr>
              <w:i/>
              <w:sz w:val="18"/>
              <w:szCs w:val="18"/>
            </w:rPr>
            <w:t>)</w:t>
          </w:r>
        </w:p>
        <w:p w:rsidR="00681215" w:rsidRPr="007C5CE0" w:rsidRDefault="00681215" w:rsidP="00681215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7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81215" w:rsidRPr="00C01863" w:rsidRDefault="00681215" w:rsidP="00681215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674529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674529">
            <w:rPr>
              <w:i/>
              <w:noProof/>
              <w:sz w:val="18"/>
            </w:rPr>
            <w:t>8</w:t>
          </w:r>
          <w:r>
            <w:rPr>
              <w:i/>
              <w:sz w:val="18"/>
            </w:rPr>
            <w:fldChar w:fldCharType="end"/>
          </w:r>
        </w:p>
      </w:tc>
    </w:tr>
  </w:tbl>
  <w:p w:rsidR="00681215" w:rsidRPr="00035BD7" w:rsidRDefault="00681215" w:rsidP="006812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1D0896" w:rsidRDefault="00885EAB" w:rsidP="001D089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681215" w:rsidRDefault="00885EAB" w:rsidP="00681215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681215" w:rsidRDefault="00885EAB" w:rsidP="006812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681215" w:rsidRDefault="00885EAB" w:rsidP="006812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215" w:rsidRDefault="00681215" w:rsidP="00681215">
    <w:pPr>
      <w:rPr>
        <w:sz w:val="20"/>
      </w:rPr>
    </w:pPr>
    <w:r>
      <w:rPr>
        <w:b/>
        <w:noProof/>
        <w:sz w:val="20"/>
      </w:rPr>
      <w:t>Schedule 1</w:t>
    </w:r>
    <w:r>
      <w:rPr>
        <w:sz w:val="20"/>
      </w:rPr>
      <w:t xml:space="preserve"> - </w:t>
    </w:r>
    <w:r>
      <w:rPr>
        <w:noProof/>
        <w:sz w:val="20"/>
      </w:rPr>
      <w:t>Dictionary</w:t>
    </w:r>
  </w:p>
  <w:p w:rsidR="00681215" w:rsidRDefault="00681215" w:rsidP="00681215">
    <w:pPr>
      <w:pBdr>
        <w:bottom w:val="single" w:sz="6" w:space="1" w:color="auto"/>
      </w:pBdr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Default="00885EAB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681215" w:rsidRDefault="00885EAB" w:rsidP="0068121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681215" w:rsidRDefault="00885EAB" w:rsidP="0068121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7A1328" w:rsidRDefault="00885EAB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96B2BCE8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2675226B"/>
    <w:multiLevelType w:val="hybridMultilevel"/>
    <w:tmpl w:val="A8F68852"/>
    <w:lvl w:ilvl="0" w:tplc="48AE8C86">
      <w:start w:val="1"/>
      <w:numFmt w:val="lowerRoman"/>
      <w:lvlText w:val="(%1)"/>
      <w:lvlJc w:val="left"/>
      <w:pPr>
        <w:ind w:left="1493" w:hanging="750"/>
      </w:pPr>
      <w:rPr>
        <w:rFonts w:ascii="Times New Roman" w:eastAsia="Times New Roman" w:hAnsi="Times New Roman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23" w:hanging="360"/>
      </w:pPr>
    </w:lvl>
    <w:lvl w:ilvl="2" w:tplc="0C09001B" w:tentative="1">
      <w:start w:val="1"/>
      <w:numFmt w:val="lowerRoman"/>
      <w:lvlText w:val="%3."/>
      <w:lvlJc w:val="right"/>
      <w:pPr>
        <w:ind w:left="2543" w:hanging="180"/>
      </w:pPr>
    </w:lvl>
    <w:lvl w:ilvl="3" w:tplc="0C09000F" w:tentative="1">
      <w:start w:val="1"/>
      <w:numFmt w:val="decimal"/>
      <w:lvlText w:val="%4."/>
      <w:lvlJc w:val="left"/>
      <w:pPr>
        <w:ind w:left="3263" w:hanging="360"/>
      </w:pPr>
    </w:lvl>
    <w:lvl w:ilvl="4" w:tplc="0C090019" w:tentative="1">
      <w:start w:val="1"/>
      <w:numFmt w:val="lowerLetter"/>
      <w:lvlText w:val="%5."/>
      <w:lvlJc w:val="left"/>
      <w:pPr>
        <w:ind w:left="3983" w:hanging="360"/>
      </w:pPr>
    </w:lvl>
    <w:lvl w:ilvl="5" w:tplc="0C09001B" w:tentative="1">
      <w:start w:val="1"/>
      <w:numFmt w:val="lowerRoman"/>
      <w:lvlText w:val="%6."/>
      <w:lvlJc w:val="right"/>
      <w:pPr>
        <w:ind w:left="4703" w:hanging="180"/>
      </w:pPr>
    </w:lvl>
    <w:lvl w:ilvl="6" w:tplc="0C09000F" w:tentative="1">
      <w:start w:val="1"/>
      <w:numFmt w:val="decimal"/>
      <w:lvlText w:val="%7."/>
      <w:lvlJc w:val="left"/>
      <w:pPr>
        <w:ind w:left="5423" w:hanging="360"/>
      </w:pPr>
    </w:lvl>
    <w:lvl w:ilvl="7" w:tplc="0C090019" w:tentative="1">
      <w:start w:val="1"/>
      <w:numFmt w:val="lowerLetter"/>
      <w:lvlText w:val="%8."/>
      <w:lvlJc w:val="left"/>
      <w:pPr>
        <w:ind w:left="6143" w:hanging="360"/>
      </w:pPr>
    </w:lvl>
    <w:lvl w:ilvl="8" w:tplc="0C0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3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4" w15:restartNumberingAfterBreak="0">
    <w:nsid w:val="31CF0228"/>
    <w:multiLevelType w:val="multilevel"/>
    <w:tmpl w:val="58F4170E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4429239E"/>
    <w:multiLevelType w:val="hybridMultilevel"/>
    <w:tmpl w:val="3D762D50"/>
    <w:lvl w:ilvl="0" w:tplc="48AE8C86">
      <w:start w:val="1"/>
      <w:numFmt w:val="lowerRoman"/>
      <w:lvlText w:val="(%1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8AE8C86">
      <w:start w:val="1"/>
      <w:numFmt w:val="lowerRoman"/>
      <w:lvlText w:val="(%2)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1A36C0"/>
    <w:multiLevelType w:val="hybridMultilevel"/>
    <w:tmpl w:val="30EA0A64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10"/>
  </w:num>
  <w:num w:numId="5">
    <w:abstractNumId w:val="14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10"/>
  </w:num>
  <w:num w:numId="19">
    <w:abstractNumId w:val="10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12"/>
  </w:num>
  <w:num w:numId="23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embedTrueTypeFonts/>
  <w:saveSubset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D7"/>
    <w:rsid w:val="000007B8"/>
    <w:rsid w:val="00001EAA"/>
    <w:rsid w:val="00004470"/>
    <w:rsid w:val="000136AF"/>
    <w:rsid w:val="0001587D"/>
    <w:rsid w:val="00024911"/>
    <w:rsid w:val="00032E05"/>
    <w:rsid w:val="000340DC"/>
    <w:rsid w:val="000437C1"/>
    <w:rsid w:val="00046E67"/>
    <w:rsid w:val="00051B75"/>
    <w:rsid w:val="0005365D"/>
    <w:rsid w:val="00054930"/>
    <w:rsid w:val="000614BF"/>
    <w:rsid w:val="00061E3E"/>
    <w:rsid w:val="00080915"/>
    <w:rsid w:val="00081B7C"/>
    <w:rsid w:val="00085567"/>
    <w:rsid w:val="0008674F"/>
    <w:rsid w:val="00097FDF"/>
    <w:rsid w:val="000A5110"/>
    <w:rsid w:val="000B1350"/>
    <w:rsid w:val="000B58FA"/>
    <w:rsid w:val="000C21A3"/>
    <w:rsid w:val="000C664A"/>
    <w:rsid w:val="000C6D96"/>
    <w:rsid w:val="000D05EF"/>
    <w:rsid w:val="000D4972"/>
    <w:rsid w:val="000D4D03"/>
    <w:rsid w:val="000E2261"/>
    <w:rsid w:val="000E4183"/>
    <w:rsid w:val="000F21C1"/>
    <w:rsid w:val="000F76FA"/>
    <w:rsid w:val="000F7717"/>
    <w:rsid w:val="00101F89"/>
    <w:rsid w:val="001058EA"/>
    <w:rsid w:val="0010745C"/>
    <w:rsid w:val="00130420"/>
    <w:rsid w:val="00132CEB"/>
    <w:rsid w:val="00137FE9"/>
    <w:rsid w:val="00142B62"/>
    <w:rsid w:val="0015201F"/>
    <w:rsid w:val="00157B8B"/>
    <w:rsid w:val="00160E32"/>
    <w:rsid w:val="00161A8E"/>
    <w:rsid w:val="001648F7"/>
    <w:rsid w:val="00166C2F"/>
    <w:rsid w:val="001809D7"/>
    <w:rsid w:val="00181048"/>
    <w:rsid w:val="001833C8"/>
    <w:rsid w:val="00187DE1"/>
    <w:rsid w:val="0019084F"/>
    <w:rsid w:val="001939E1"/>
    <w:rsid w:val="00194C3E"/>
    <w:rsid w:val="00195382"/>
    <w:rsid w:val="001B0F26"/>
    <w:rsid w:val="001C2AD2"/>
    <w:rsid w:val="001C61C5"/>
    <w:rsid w:val="001C69C4"/>
    <w:rsid w:val="001C77EE"/>
    <w:rsid w:val="001D0896"/>
    <w:rsid w:val="001D2262"/>
    <w:rsid w:val="001D37EF"/>
    <w:rsid w:val="001D407A"/>
    <w:rsid w:val="001D67F6"/>
    <w:rsid w:val="001E3590"/>
    <w:rsid w:val="001E44BE"/>
    <w:rsid w:val="001E4EF7"/>
    <w:rsid w:val="001E7407"/>
    <w:rsid w:val="001F5D5E"/>
    <w:rsid w:val="001F6219"/>
    <w:rsid w:val="001F6CD4"/>
    <w:rsid w:val="00206C4D"/>
    <w:rsid w:val="0021053C"/>
    <w:rsid w:val="00214488"/>
    <w:rsid w:val="00215860"/>
    <w:rsid w:val="00215AF1"/>
    <w:rsid w:val="00223497"/>
    <w:rsid w:val="00223E2C"/>
    <w:rsid w:val="00225CBD"/>
    <w:rsid w:val="00226ECC"/>
    <w:rsid w:val="002277AC"/>
    <w:rsid w:val="002321E8"/>
    <w:rsid w:val="00236EEC"/>
    <w:rsid w:val="00237471"/>
    <w:rsid w:val="002376A0"/>
    <w:rsid w:val="00237BAF"/>
    <w:rsid w:val="0024010F"/>
    <w:rsid w:val="00240749"/>
    <w:rsid w:val="00243018"/>
    <w:rsid w:val="002564A4"/>
    <w:rsid w:val="002650E6"/>
    <w:rsid w:val="0026736C"/>
    <w:rsid w:val="002716E4"/>
    <w:rsid w:val="002717B2"/>
    <w:rsid w:val="002773D7"/>
    <w:rsid w:val="00281308"/>
    <w:rsid w:val="00281DF7"/>
    <w:rsid w:val="00284719"/>
    <w:rsid w:val="00297ECB"/>
    <w:rsid w:val="002A1ECC"/>
    <w:rsid w:val="002A3436"/>
    <w:rsid w:val="002A7BCF"/>
    <w:rsid w:val="002B21A6"/>
    <w:rsid w:val="002B45FA"/>
    <w:rsid w:val="002B5188"/>
    <w:rsid w:val="002C7539"/>
    <w:rsid w:val="002D043A"/>
    <w:rsid w:val="002D2AA2"/>
    <w:rsid w:val="002D6224"/>
    <w:rsid w:val="002E35CD"/>
    <w:rsid w:val="002E3F4B"/>
    <w:rsid w:val="002F5948"/>
    <w:rsid w:val="002F77A1"/>
    <w:rsid w:val="00300B1F"/>
    <w:rsid w:val="00301C54"/>
    <w:rsid w:val="00304F8B"/>
    <w:rsid w:val="0033221D"/>
    <w:rsid w:val="003327E3"/>
    <w:rsid w:val="003354D2"/>
    <w:rsid w:val="00335BC6"/>
    <w:rsid w:val="003415D3"/>
    <w:rsid w:val="00344701"/>
    <w:rsid w:val="00352B0F"/>
    <w:rsid w:val="00356690"/>
    <w:rsid w:val="00360459"/>
    <w:rsid w:val="00365E25"/>
    <w:rsid w:val="003734C6"/>
    <w:rsid w:val="003802D6"/>
    <w:rsid w:val="00385187"/>
    <w:rsid w:val="003A189F"/>
    <w:rsid w:val="003A2FFE"/>
    <w:rsid w:val="003A5C26"/>
    <w:rsid w:val="003B3E42"/>
    <w:rsid w:val="003C4C02"/>
    <w:rsid w:val="003C6231"/>
    <w:rsid w:val="003D0BFE"/>
    <w:rsid w:val="003D5700"/>
    <w:rsid w:val="003E341B"/>
    <w:rsid w:val="003F39C0"/>
    <w:rsid w:val="003F4535"/>
    <w:rsid w:val="004116CD"/>
    <w:rsid w:val="0041386E"/>
    <w:rsid w:val="004144EC"/>
    <w:rsid w:val="00417EB9"/>
    <w:rsid w:val="00420A33"/>
    <w:rsid w:val="004217EA"/>
    <w:rsid w:val="0042300E"/>
    <w:rsid w:val="00424CA9"/>
    <w:rsid w:val="00431E9B"/>
    <w:rsid w:val="00436129"/>
    <w:rsid w:val="004379E3"/>
    <w:rsid w:val="0044015E"/>
    <w:rsid w:val="0044291A"/>
    <w:rsid w:val="00444ABD"/>
    <w:rsid w:val="00456CE5"/>
    <w:rsid w:val="0046351C"/>
    <w:rsid w:val="00467661"/>
    <w:rsid w:val="004705B7"/>
    <w:rsid w:val="00472DBE"/>
    <w:rsid w:val="00474A19"/>
    <w:rsid w:val="004834A1"/>
    <w:rsid w:val="004840A6"/>
    <w:rsid w:val="004916B9"/>
    <w:rsid w:val="00496F97"/>
    <w:rsid w:val="004A4764"/>
    <w:rsid w:val="004A5E4B"/>
    <w:rsid w:val="004C6AE8"/>
    <w:rsid w:val="004C6D55"/>
    <w:rsid w:val="004D10CF"/>
    <w:rsid w:val="004D4BCA"/>
    <w:rsid w:val="004E063A"/>
    <w:rsid w:val="004E59D1"/>
    <w:rsid w:val="004E7B0F"/>
    <w:rsid w:val="004E7BEC"/>
    <w:rsid w:val="004F23E0"/>
    <w:rsid w:val="00505D3D"/>
    <w:rsid w:val="00506AF6"/>
    <w:rsid w:val="00513D05"/>
    <w:rsid w:val="00516768"/>
    <w:rsid w:val="00516B8D"/>
    <w:rsid w:val="005226B5"/>
    <w:rsid w:val="005268CF"/>
    <w:rsid w:val="0053697E"/>
    <w:rsid w:val="00537FBC"/>
    <w:rsid w:val="00545116"/>
    <w:rsid w:val="005574D1"/>
    <w:rsid w:val="00571893"/>
    <w:rsid w:val="00571FBB"/>
    <w:rsid w:val="005758CA"/>
    <w:rsid w:val="00575A90"/>
    <w:rsid w:val="00584811"/>
    <w:rsid w:val="00585784"/>
    <w:rsid w:val="00593AA6"/>
    <w:rsid w:val="00594161"/>
    <w:rsid w:val="00594749"/>
    <w:rsid w:val="005B05D3"/>
    <w:rsid w:val="005B0883"/>
    <w:rsid w:val="005B4067"/>
    <w:rsid w:val="005C3F41"/>
    <w:rsid w:val="005D2D09"/>
    <w:rsid w:val="005D6DCF"/>
    <w:rsid w:val="005E6900"/>
    <w:rsid w:val="005E7FC2"/>
    <w:rsid w:val="00600219"/>
    <w:rsid w:val="006013B7"/>
    <w:rsid w:val="00603D01"/>
    <w:rsid w:val="00603DC4"/>
    <w:rsid w:val="00615B89"/>
    <w:rsid w:val="00616FF5"/>
    <w:rsid w:val="00617C4E"/>
    <w:rsid w:val="00620076"/>
    <w:rsid w:val="006314DD"/>
    <w:rsid w:val="0066266D"/>
    <w:rsid w:val="006647B7"/>
    <w:rsid w:val="0066684C"/>
    <w:rsid w:val="00667A4E"/>
    <w:rsid w:val="00670EA1"/>
    <w:rsid w:val="00674529"/>
    <w:rsid w:val="00677CC2"/>
    <w:rsid w:val="00681215"/>
    <w:rsid w:val="006840B0"/>
    <w:rsid w:val="00684C0E"/>
    <w:rsid w:val="006905DE"/>
    <w:rsid w:val="0069207B"/>
    <w:rsid w:val="00695023"/>
    <w:rsid w:val="006B5789"/>
    <w:rsid w:val="006C30C5"/>
    <w:rsid w:val="006C4E18"/>
    <w:rsid w:val="006C7F8C"/>
    <w:rsid w:val="006D6CB3"/>
    <w:rsid w:val="006E212F"/>
    <w:rsid w:val="006E6246"/>
    <w:rsid w:val="006F2D64"/>
    <w:rsid w:val="006F318F"/>
    <w:rsid w:val="006F4226"/>
    <w:rsid w:val="006F513D"/>
    <w:rsid w:val="0070017E"/>
    <w:rsid w:val="007005C0"/>
    <w:rsid w:val="00700B2C"/>
    <w:rsid w:val="00702C42"/>
    <w:rsid w:val="00704703"/>
    <w:rsid w:val="007050A2"/>
    <w:rsid w:val="00713084"/>
    <w:rsid w:val="007142FB"/>
    <w:rsid w:val="00714F20"/>
    <w:rsid w:val="0071590F"/>
    <w:rsid w:val="00715914"/>
    <w:rsid w:val="00731E00"/>
    <w:rsid w:val="00733269"/>
    <w:rsid w:val="00741718"/>
    <w:rsid w:val="007440B7"/>
    <w:rsid w:val="007500C8"/>
    <w:rsid w:val="007527C1"/>
    <w:rsid w:val="007534B2"/>
    <w:rsid w:val="00756272"/>
    <w:rsid w:val="00757544"/>
    <w:rsid w:val="007615E2"/>
    <w:rsid w:val="00763D94"/>
    <w:rsid w:val="00764D43"/>
    <w:rsid w:val="0076681A"/>
    <w:rsid w:val="007715C9"/>
    <w:rsid w:val="00771613"/>
    <w:rsid w:val="00774897"/>
    <w:rsid w:val="00774EDD"/>
    <w:rsid w:val="007757EC"/>
    <w:rsid w:val="00782F4E"/>
    <w:rsid w:val="00783E89"/>
    <w:rsid w:val="007904DB"/>
    <w:rsid w:val="00793915"/>
    <w:rsid w:val="0079499C"/>
    <w:rsid w:val="007959B9"/>
    <w:rsid w:val="00795F0E"/>
    <w:rsid w:val="007A15B1"/>
    <w:rsid w:val="007A3989"/>
    <w:rsid w:val="007B132E"/>
    <w:rsid w:val="007C2253"/>
    <w:rsid w:val="007C5CE0"/>
    <w:rsid w:val="007C7DEE"/>
    <w:rsid w:val="007D3BA2"/>
    <w:rsid w:val="007E163D"/>
    <w:rsid w:val="007E43F0"/>
    <w:rsid w:val="007E667A"/>
    <w:rsid w:val="007F2378"/>
    <w:rsid w:val="007F28C9"/>
    <w:rsid w:val="00803587"/>
    <w:rsid w:val="00805DB4"/>
    <w:rsid w:val="00806368"/>
    <w:rsid w:val="008117E9"/>
    <w:rsid w:val="008128BF"/>
    <w:rsid w:val="00824498"/>
    <w:rsid w:val="00825BFB"/>
    <w:rsid w:val="008321ED"/>
    <w:rsid w:val="00832C32"/>
    <w:rsid w:val="0083517B"/>
    <w:rsid w:val="00836587"/>
    <w:rsid w:val="00842EA3"/>
    <w:rsid w:val="00850A63"/>
    <w:rsid w:val="0085384C"/>
    <w:rsid w:val="00856A31"/>
    <w:rsid w:val="0086644D"/>
    <w:rsid w:val="00867ABD"/>
    <w:rsid w:val="00867B37"/>
    <w:rsid w:val="008721B5"/>
    <w:rsid w:val="00873081"/>
    <w:rsid w:val="008754D0"/>
    <w:rsid w:val="008767FD"/>
    <w:rsid w:val="00877A45"/>
    <w:rsid w:val="00877AE3"/>
    <w:rsid w:val="008855C9"/>
    <w:rsid w:val="00885EAB"/>
    <w:rsid w:val="00886456"/>
    <w:rsid w:val="008A46E1"/>
    <w:rsid w:val="008A4F43"/>
    <w:rsid w:val="008B2204"/>
    <w:rsid w:val="008B2706"/>
    <w:rsid w:val="008B542F"/>
    <w:rsid w:val="008C7465"/>
    <w:rsid w:val="008D0EE0"/>
    <w:rsid w:val="008D16D3"/>
    <w:rsid w:val="008D1B8B"/>
    <w:rsid w:val="008E6067"/>
    <w:rsid w:val="008E76DC"/>
    <w:rsid w:val="008F48EC"/>
    <w:rsid w:val="008F54E7"/>
    <w:rsid w:val="008F572A"/>
    <w:rsid w:val="00903422"/>
    <w:rsid w:val="00904761"/>
    <w:rsid w:val="009056AF"/>
    <w:rsid w:val="00912B55"/>
    <w:rsid w:val="00915DF9"/>
    <w:rsid w:val="009254C3"/>
    <w:rsid w:val="00925CA9"/>
    <w:rsid w:val="00926C44"/>
    <w:rsid w:val="00932377"/>
    <w:rsid w:val="00941893"/>
    <w:rsid w:val="00947D5A"/>
    <w:rsid w:val="009532A5"/>
    <w:rsid w:val="00956922"/>
    <w:rsid w:val="009612CF"/>
    <w:rsid w:val="00961FC8"/>
    <w:rsid w:val="009724F4"/>
    <w:rsid w:val="00973808"/>
    <w:rsid w:val="00982242"/>
    <w:rsid w:val="00984EE9"/>
    <w:rsid w:val="00985EC2"/>
    <w:rsid w:val="009868E9"/>
    <w:rsid w:val="009877AB"/>
    <w:rsid w:val="00997416"/>
    <w:rsid w:val="009B5A4E"/>
    <w:rsid w:val="009C2B65"/>
    <w:rsid w:val="009C404D"/>
    <w:rsid w:val="009D6BB0"/>
    <w:rsid w:val="009E5CFC"/>
    <w:rsid w:val="00A02B28"/>
    <w:rsid w:val="00A06E7A"/>
    <w:rsid w:val="00A079CB"/>
    <w:rsid w:val="00A11C0D"/>
    <w:rsid w:val="00A12128"/>
    <w:rsid w:val="00A137F8"/>
    <w:rsid w:val="00A20CA1"/>
    <w:rsid w:val="00A20FDB"/>
    <w:rsid w:val="00A22C98"/>
    <w:rsid w:val="00A231E2"/>
    <w:rsid w:val="00A42FEB"/>
    <w:rsid w:val="00A515BC"/>
    <w:rsid w:val="00A56C3D"/>
    <w:rsid w:val="00A6070D"/>
    <w:rsid w:val="00A64912"/>
    <w:rsid w:val="00A64BA1"/>
    <w:rsid w:val="00A70A74"/>
    <w:rsid w:val="00A931D7"/>
    <w:rsid w:val="00AA64D6"/>
    <w:rsid w:val="00AA6D8B"/>
    <w:rsid w:val="00AD23CD"/>
    <w:rsid w:val="00AD2DC7"/>
    <w:rsid w:val="00AD5641"/>
    <w:rsid w:val="00AD7889"/>
    <w:rsid w:val="00AD7AC2"/>
    <w:rsid w:val="00AD7DCC"/>
    <w:rsid w:val="00AF021B"/>
    <w:rsid w:val="00AF06CF"/>
    <w:rsid w:val="00B05CF4"/>
    <w:rsid w:val="00B07CDB"/>
    <w:rsid w:val="00B166C8"/>
    <w:rsid w:val="00B16A31"/>
    <w:rsid w:val="00B177FE"/>
    <w:rsid w:val="00B17DFD"/>
    <w:rsid w:val="00B24368"/>
    <w:rsid w:val="00B308FE"/>
    <w:rsid w:val="00B33709"/>
    <w:rsid w:val="00B33B3C"/>
    <w:rsid w:val="00B34B5A"/>
    <w:rsid w:val="00B50826"/>
    <w:rsid w:val="00B50ADC"/>
    <w:rsid w:val="00B527C0"/>
    <w:rsid w:val="00B566B1"/>
    <w:rsid w:val="00B63834"/>
    <w:rsid w:val="00B664A3"/>
    <w:rsid w:val="00B70FA0"/>
    <w:rsid w:val="00B72734"/>
    <w:rsid w:val="00B72A5E"/>
    <w:rsid w:val="00B80199"/>
    <w:rsid w:val="00B83204"/>
    <w:rsid w:val="00B833B0"/>
    <w:rsid w:val="00B83823"/>
    <w:rsid w:val="00B90372"/>
    <w:rsid w:val="00B90B8D"/>
    <w:rsid w:val="00B92A80"/>
    <w:rsid w:val="00B933A7"/>
    <w:rsid w:val="00BA220B"/>
    <w:rsid w:val="00BA3A57"/>
    <w:rsid w:val="00BA691F"/>
    <w:rsid w:val="00BB4E1A"/>
    <w:rsid w:val="00BB78C9"/>
    <w:rsid w:val="00BC015E"/>
    <w:rsid w:val="00BC76AC"/>
    <w:rsid w:val="00BD0ECB"/>
    <w:rsid w:val="00BD3334"/>
    <w:rsid w:val="00BD5C93"/>
    <w:rsid w:val="00BE2155"/>
    <w:rsid w:val="00BE2213"/>
    <w:rsid w:val="00BE719A"/>
    <w:rsid w:val="00BE720A"/>
    <w:rsid w:val="00BF0D73"/>
    <w:rsid w:val="00BF2465"/>
    <w:rsid w:val="00BF43B4"/>
    <w:rsid w:val="00BF525F"/>
    <w:rsid w:val="00C01863"/>
    <w:rsid w:val="00C11D03"/>
    <w:rsid w:val="00C25E7F"/>
    <w:rsid w:val="00C2746F"/>
    <w:rsid w:val="00C324A0"/>
    <w:rsid w:val="00C3300F"/>
    <w:rsid w:val="00C349C5"/>
    <w:rsid w:val="00C42BF8"/>
    <w:rsid w:val="00C50043"/>
    <w:rsid w:val="00C5731E"/>
    <w:rsid w:val="00C738B9"/>
    <w:rsid w:val="00C7573B"/>
    <w:rsid w:val="00C77046"/>
    <w:rsid w:val="00C93C03"/>
    <w:rsid w:val="00C96667"/>
    <w:rsid w:val="00C9794D"/>
    <w:rsid w:val="00CA61BB"/>
    <w:rsid w:val="00CA7414"/>
    <w:rsid w:val="00CB1DCB"/>
    <w:rsid w:val="00CB2C8E"/>
    <w:rsid w:val="00CB602E"/>
    <w:rsid w:val="00CB7412"/>
    <w:rsid w:val="00CC7039"/>
    <w:rsid w:val="00CD7B88"/>
    <w:rsid w:val="00CE051D"/>
    <w:rsid w:val="00CE1335"/>
    <w:rsid w:val="00CE493D"/>
    <w:rsid w:val="00CF07FA"/>
    <w:rsid w:val="00CF0BB2"/>
    <w:rsid w:val="00CF2367"/>
    <w:rsid w:val="00CF3EE8"/>
    <w:rsid w:val="00D050E6"/>
    <w:rsid w:val="00D13441"/>
    <w:rsid w:val="00D150E7"/>
    <w:rsid w:val="00D32F65"/>
    <w:rsid w:val="00D32F71"/>
    <w:rsid w:val="00D377E3"/>
    <w:rsid w:val="00D50484"/>
    <w:rsid w:val="00D527C9"/>
    <w:rsid w:val="00D52DC2"/>
    <w:rsid w:val="00D53BCC"/>
    <w:rsid w:val="00D5599D"/>
    <w:rsid w:val="00D5620B"/>
    <w:rsid w:val="00D60FC8"/>
    <w:rsid w:val="00D63DB6"/>
    <w:rsid w:val="00D70DFB"/>
    <w:rsid w:val="00D71633"/>
    <w:rsid w:val="00D766DF"/>
    <w:rsid w:val="00D93DA9"/>
    <w:rsid w:val="00D94857"/>
    <w:rsid w:val="00D96383"/>
    <w:rsid w:val="00D97BB3"/>
    <w:rsid w:val="00DA186E"/>
    <w:rsid w:val="00DA4116"/>
    <w:rsid w:val="00DA7AC0"/>
    <w:rsid w:val="00DB15BB"/>
    <w:rsid w:val="00DB251C"/>
    <w:rsid w:val="00DB3F17"/>
    <w:rsid w:val="00DB4162"/>
    <w:rsid w:val="00DB4630"/>
    <w:rsid w:val="00DC4F88"/>
    <w:rsid w:val="00DD0396"/>
    <w:rsid w:val="00DD2B43"/>
    <w:rsid w:val="00DD31AB"/>
    <w:rsid w:val="00DE59B7"/>
    <w:rsid w:val="00DF24DC"/>
    <w:rsid w:val="00DF5291"/>
    <w:rsid w:val="00DF65CF"/>
    <w:rsid w:val="00DF6D11"/>
    <w:rsid w:val="00E05704"/>
    <w:rsid w:val="00E11E44"/>
    <w:rsid w:val="00E3270E"/>
    <w:rsid w:val="00E338EF"/>
    <w:rsid w:val="00E35C4E"/>
    <w:rsid w:val="00E544BB"/>
    <w:rsid w:val="00E55F66"/>
    <w:rsid w:val="00E64EE4"/>
    <w:rsid w:val="00E662CB"/>
    <w:rsid w:val="00E74DC7"/>
    <w:rsid w:val="00E8075A"/>
    <w:rsid w:val="00E90315"/>
    <w:rsid w:val="00E92D94"/>
    <w:rsid w:val="00E9347E"/>
    <w:rsid w:val="00E93E6F"/>
    <w:rsid w:val="00E94D5E"/>
    <w:rsid w:val="00EA7100"/>
    <w:rsid w:val="00EA7F9F"/>
    <w:rsid w:val="00EB1274"/>
    <w:rsid w:val="00EB2BC4"/>
    <w:rsid w:val="00EC7405"/>
    <w:rsid w:val="00ED2BB6"/>
    <w:rsid w:val="00ED34E1"/>
    <w:rsid w:val="00ED3B8D"/>
    <w:rsid w:val="00ED46FF"/>
    <w:rsid w:val="00ED4913"/>
    <w:rsid w:val="00EF2E3A"/>
    <w:rsid w:val="00F03C06"/>
    <w:rsid w:val="00F072A7"/>
    <w:rsid w:val="00F078DC"/>
    <w:rsid w:val="00F32BA8"/>
    <w:rsid w:val="00F349F1"/>
    <w:rsid w:val="00F4350D"/>
    <w:rsid w:val="00F52BA4"/>
    <w:rsid w:val="00F567F7"/>
    <w:rsid w:val="00F62036"/>
    <w:rsid w:val="00F65B52"/>
    <w:rsid w:val="00F67B67"/>
    <w:rsid w:val="00F67BCA"/>
    <w:rsid w:val="00F737EA"/>
    <w:rsid w:val="00F73BD6"/>
    <w:rsid w:val="00F76A69"/>
    <w:rsid w:val="00F83264"/>
    <w:rsid w:val="00F83989"/>
    <w:rsid w:val="00F83D85"/>
    <w:rsid w:val="00F85099"/>
    <w:rsid w:val="00F9379C"/>
    <w:rsid w:val="00F956BA"/>
    <w:rsid w:val="00F9632C"/>
    <w:rsid w:val="00F97A62"/>
    <w:rsid w:val="00FA0587"/>
    <w:rsid w:val="00FA1E52"/>
    <w:rsid w:val="00FA33FB"/>
    <w:rsid w:val="00FB3EF0"/>
    <w:rsid w:val="00FB533A"/>
    <w:rsid w:val="00FD07DF"/>
    <w:rsid w:val="00FE4688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DF65CF"/>
    <w:pPr>
      <w:spacing w:before="180"/>
      <w:ind w:left="851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C96667"/>
    <w:pPr>
      <w:numPr>
        <w:numId w:val="19"/>
      </w:numPr>
      <w:spacing w:before="200" w:line="280" w:lineRule="atLeast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DF65CF"/>
    <w:pPr>
      <w:numPr>
        <w:ilvl w:val="1"/>
        <w:numId w:val="19"/>
      </w:numPr>
      <w:ind w:left="1418"/>
    </w:pPr>
  </w:style>
  <w:style w:type="paragraph" w:customStyle="1" w:styleId="LV3">
    <w:name w:val="LV 3"/>
    <w:basedOn w:val="PlainIndent"/>
    <w:autoRedefine/>
    <w:qFormat/>
    <w:rsid w:val="00DF65CF"/>
    <w:pPr>
      <w:numPr>
        <w:ilvl w:val="2"/>
        <w:numId w:val="19"/>
      </w:numPr>
      <w:ind w:left="1985"/>
      <w:contextualSpacing/>
    </w:pPr>
  </w:style>
  <w:style w:type="paragraph" w:customStyle="1" w:styleId="LV4">
    <w:name w:val="LV 4"/>
    <w:basedOn w:val="PlainIndent"/>
    <w:autoRedefine/>
    <w:qFormat/>
    <w:rsid w:val="00805DB4"/>
    <w:pPr>
      <w:numPr>
        <w:ilvl w:val="3"/>
        <w:numId w:val="19"/>
      </w:numPr>
      <w:ind w:left="2552"/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19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9C404D"/>
    <w:pPr>
      <w:numPr>
        <w:ilvl w:val="2"/>
        <w:numId w:val="5"/>
      </w:numPr>
      <w:spacing w:before="100"/>
      <w:ind w:left="907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64D43"/>
    <w:pPr>
      <w:tabs>
        <w:tab w:val="left" w:pos="567"/>
      </w:tabs>
    </w:pPr>
    <w:rPr>
      <w:rFonts w:eastAsia="Times New Roman"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024911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83517B"/>
    <w:pPr>
      <w:spacing w:before="180"/>
      <w:ind w:left="907"/>
    </w:pPr>
    <w:rPr>
      <w:rFonts w:eastAsia="Times New Roman"/>
      <w:i/>
      <w:sz w:val="24"/>
      <w:szCs w:val="24"/>
    </w:rPr>
  </w:style>
  <w:style w:type="paragraph" w:customStyle="1" w:styleId="Note1">
    <w:name w:val="Note 1"/>
    <w:basedOn w:val="NOTE"/>
    <w:link w:val="Note1Char"/>
    <w:uiPriority w:val="2"/>
    <w:qFormat/>
    <w:rsid w:val="00DF65CF"/>
    <w:pPr>
      <w:ind w:left="1985" w:firstLine="0"/>
    </w:pPr>
  </w:style>
  <w:style w:type="paragraph" w:customStyle="1" w:styleId="Note2">
    <w:name w:val="Note 2"/>
    <w:basedOn w:val="NOTE"/>
    <w:link w:val="Note2Char"/>
    <w:uiPriority w:val="2"/>
    <w:qFormat/>
    <w:rsid w:val="00DF65CF"/>
    <w:pPr>
      <w:ind w:hanging="510"/>
    </w:pPr>
  </w:style>
  <w:style w:type="character" w:customStyle="1" w:styleId="Note1Char">
    <w:name w:val="Note 1 Char"/>
    <w:basedOn w:val="DefaultParagraphFont"/>
    <w:link w:val="Note1"/>
    <w:uiPriority w:val="2"/>
    <w:rsid w:val="00DF65CF"/>
    <w:rPr>
      <w:rFonts w:eastAsia="Times New Roman"/>
      <w:sz w:val="18"/>
    </w:rPr>
  </w:style>
  <w:style w:type="character" w:customStyle="1" w:styleId="Note2Char">
    <w:name w:val="Note 2 Char"/>
    <w:basedOn w:val="DefaultParagraphFont"/>
    <w:link w:val="Note2"/>
    <w:uiPriority w:val="2"/>
    <w:rsid w:val="00DF65CF"/>
    <w:rPr>
      <w:rFonts w:eastAsia="Times New Roman"/>
      <w:sz w:val="18"/>
    </w:rPr>
  </w:style>
  <w:style w:type="paragraph" w:customStyle="1" w:styleId="ScheduleNote">
    <w:name w:val="Schedule Note"/>
    <w:basedOn w:val="NOTE"/>
    <w:link w:val="ScheduleNoteChar"/>
    <w:uiPriority w:val="2"/>
    <w:qFormat/>
    <w:rsid w:val="00DF65CF"/>
    <w:pPr>
      <w:ind w:left="851" w:firstLine="0"/>
    </w:pPr>
  </w:style>
  <w:style w:type="character" w:customStyle="1" w:styleId="ScheduleNoteChar">
    <w:name w:val="Schedule Note Char"/>
    <w:basedOn w:val="DefaultParagraphFont"/>
    <w:link w:val="ScheduleNote"/>
    <w:uiPriority w:val="2"/>
    <w:rsid w:val="00DF65CF"/>
    <w:rPr>
      <w:rFonts w:eastAsia="Times New Roman"/>
      <w:sz w:val="18"/>
    </w:rPr>
  </w:style>
  <w:style w:type="paragraph" w:customStyle="1" w:styleId="Note3">
    <w:name w:val="Note 3"/>
    <w:basedOn w:val="NOTE"/>
    <w:link w:val="Note3Char"/>
    <w:uiPriority w:val="2"/>
    <w:qFormat/>
    <w:rsid w:val="00DF65CF"/>
    <w:pPr>
      <w:ind w:left="2977" w:hanging="425"/>
    </w:pPr>
  </w:style>
  <w:style w:type="character" w:customStyle="1" w:styleId="Note3Char">
    <w:name w:val="Note 3 Char"/>
    <w:basedOn w:val="DefaultParagraphFont"/>
    <w:link w:val="Note3"/>
    <w:uiPriority w:val="2"/>
    <w:rsid w:val="00DF65CF"/>
    <w:rPr>
      <w:rFonts w:eastAsia="Times New Roman"/>
      <w:sz w:val="18"/>
    </w:rPr>
  </w:style>
  <w:style w:type="paragraph" w:styleId="ListParagraph">
    <w:name w:val="List Paragraph"/>
    <w:basedOn w:val="Normal"/>
    <w:uiPriority w:val="34"/>
    <w:qFormat/>
    <w:rsid w:val="00181048"/>
    <w:pPr>
      <w:spacing w:line="240" w:lineRule="auto"/>
      <w:ind w:left="720"/>
      <w:contextualSpacing/>
    </w:pPr>
    <w:rPr>
      <w:rFonts w:eastAsia="Times New Roman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customXml" Target="../customXml/item1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E07E2BDA3FB04BB7DCED0F2A740F5C" ma:contentTypeVersion="2" ma:contentTypeDescription="Create a new document." ma:contentTypeScope="" ma:versionID="d8439c2cffc41977e350d698d277c6ee">
  <xsd:schema xmlns:xsd="http://www.w3.org/2001/XMLSchema" xmlns:xs="http://www.w3.org/2001/XMLSchema" xmlns:p="http://schemas.microsoft.com/office/2006/metadata/properties" xmlns:ns2="1d1af319-d0b8-4e1a-b6b0-0b9ccf9f76e9" targetNamespace="http://schemas.microsoft.com/office/2006/metadata/properties" ma:root="true" ma:fieldsID="60cf7fe1d4accf8c4da3b9801c2b5fe1" ns2:_="">
    <xsd:import namespace="1d1af319-d0b8-4e1a-b6b0-0b9ccf9f76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af319-d0b8-4e1a-b6b0-0b9ccf9f76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30EB2D-992C-41F2-AA24-7825EF900012}"/>
</file>

<file path=customXml/itemProps2.xml><?xml version="1.0" encoding="utf-8"?>
<ds:datastoreItem xmlns:ds="http://schemas.openxmlformats.org/officeDocument/2006/customXml" ds:itemID="{6D17B88C-C0EA-4C5E-BCCF-6D012226E6EF}"/>
</file>

<file path=customXml/itemProps3.xml><?xml version="1.0" encoding="utf-8"?>
<ds:datastoreItem xmlns:ds="http://schemas.openxmlformats.org/officeDocument/2006/customXml" ds:itemID="{58339D72-1B12-4C56-91E7-1F1224AAA2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1405</Words>
  <Characters>8012</Characters>
  <Application>Microsoft Office Word</Application>
  <DocSecurity>0</DocSecurity>
  <PresentationFormat/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9399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2019-04-30T01:33:00Z</dcterms:created>
  <dcterms:modified xsi:type="dcterms:W3CDTF">2019-10-08T00:56:00Z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0x010100F2E07E2BDA3FB04BB7DCED0F2A740F5C</vt:lpwstr>
  </property>
</Properties>
</file>