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B427BB" w:rsidP="006647B7">
      <w:pPr>
        <w:pStyle w:val="Plainheader"/>
      </w:pPr>
      <w:bookmarkStart w:id="0" w:name="SoP_Name_Title"/>
      <w:r>
        <w:t>POSTERIOR ADVENTITIAL HEEL BURSITIS</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916C30">
        <w:t>47</w:t>
      </w:r>
      <w:bookmarkEnd w:id="1"/>
      <w:r w:rsidRPr="00024911">
        <w:t xml:space="preserve"> of</w:t>
      </w:r>
      <w:r w:rsidR="00085567">
        <w:t xml:space="preserve"> </w:t>
      </w:r>
      <w:bookmarkStart w:id="2" w:name="year"/>
      <w:r w:rsidR="00B427BB">
        <w:t>2019</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Pr="00E65BB9">
        <w:rPr>
          <w:b w:val="0"/>
        </w:rPr>
        <w:tab/>
      </w:r>
      <w:r w:rsidR="00916C30">
        <w:rPr>
          <w:b w:val="0"/>
        </w:rPr>
        <w:t xml:space="preserve">   26 April 2019</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174A7F" w:rsidP="00E65BB9">
            <w:pPr>
              <w:pStyle w:val="Plain"/>
              <w:spacing w:before="0"/>
              <w:rPr>
                <w:b w:val="0"/>
              </w:rPr>
            </w:pPr>
            <w:bookmarkStart w:id="3" w:name="_GoBack"/>
            <w:r>
              <w:rPr>
                <w:noProof/>
              </w:rPr>
              <w:drawing>
                <wp:anchor distT="0" distB="0" distL="114300" distR="114300" simplePos="0" relativeHeight="251659264" behindDoc="1" locked="0" layoutInCell="1" allowOverlap="1" wp14:anchorId="57F2C1A7" wp14:editId="16FC1A35">
                  <wp:simplePos x="0" y="0"/>
                  <wp:positionH relativeFrom="column">
                    <wp:posOffset>0</wp:posOffset>
                  </wp:positionH>
                  <wp:positionV relativeFrom="paragraph">
                    <wp:posOffset>179705</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3"/>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Professor Nicholas Saunders AO</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916C3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16C30">
        <w:rPr>
          <w:noProof/>
        </w:rPr>
        <w:t>1</w:t>
      </w:r>
      <w:r w:rsidR="00916C30">
        <w:rPr>
          <w:rFonts w:asciiTheme="minorHAnsi" w:eastAsiaTheme="minorEastAsia" w:hAnsiTheme="minorHAnsi" w:cstheme="minorBidi"/>
          <w:noProof/>
          <w:kern w:val="0"/>
          <w:sz w:val="22"/>
          <w:szCs w:val="22"/>
        </w:rPr>
        <w:tab/>
      </w:r>
      <w:r w:rsidR="00916C30">
        <w:rPr>
          <w:noProof/>
        </w:rPr>
        <w:t>Name</w:t>
      </w:r>
      <w:r w:rsidR="00916C30">
        <w:rPr>
          <w:noProof/>
        </w:rPr>
        <w:tab/>
      </w:r>
      <w:r w:rsidR="00916C30">
        <w:rPr>
          <w:noProof/>
        </w:rPr>
        <w:fldChar w:fldCharType="begin"/>
      </w:r>
      <w:r w:rsidR="00916C30">
        <w:rPr>
          <w:noProof/>
        </w:rPr>
        <w:instrText xml:space="preserve"> PAGEREF _Toc4054397 \h </w:instrText>
      </w:r>
      <w:r w:rsidR="00916C30">
        <w:rPr>
          <w:noProof/>
        </w:rPr>
      </w:r>
      <w:r w:rsidR="00916C30">
        <w:rPr>
          <w:noProof/>
        </w:rPr>
        <w:fldChar w:fldCharType="separate"/>
      </w:r>
      <w:r w:rsidR="00993228">
        <w:rPr>
          <w:noProof/>
        </w:rPr>
        <w:t>3</w:t>
      </w:r>
      <w:r w:rsidR="00916C30">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_Toc4054398 \h </w:instrText>
      </w:r>
      <w:r>
        <w:rPr>
          <w:noProof/>
        </w:rPr>
      </w:r>
      <w:r>
        <w:rPr>
          <w:noProof/>
        </w:rPr>
        <w:fldChar w:fldCharType="separate"/>
      </w:r>
      <w:r w:rsidR="00993228">
        <w:rPr>
          <w:noProof/>
        </w:rPr>
        <w:t>3</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_Toc4054399 \h </w:instrText>
      </w:r>
      <w:r>
        <w:rPr>
          <w:noProof/>
        </w:rPr>
      </w:r>
      <w:r>
        <w:rPr>
          <w:noProof/>
        </w:rPr>
        <w:fldChar w:fldCharType="separate"/>
      </w:r>
      <w:r w:rsidR="00993228">
        <w:rPr>
          <w:noProof/>
        </w:rPr>
        <w:t>3</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_Toc4054400 \h </w:instrText>
      </w:r>
      <w:r>
        <w:rPr>
          <w:noProof/>
        </w:rPr>
      </w:r>
      <w:r>
        <w:rPr>
          <w:noProof/>
        </w:rPr>
        <w:fldChar w:fldCharType="separate"/>
      </w:r>
      <w:r w:rsidR="00993228">
        <w:rPr>
          <w:noProof/>
        </w:rPr>
        <w:t>3</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_Toc4054401 \h </w:instrText>
      </w:r>
      <w:r>
        <w:rPr>
          <w:noProof/>
        </w:rPr>
      </w:r>
      <w:r>
        <w:rPr>
          <w:noProof/>
        </w:rPr>
        <w:fldChar w:fldCharType="separate"/>
      </w:r>
      <w:r w:rsidR="00993228">
        <w:rPr>
          <w:noProof/>
        </w:rPr>
        <w:t>3</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_Toc4054402 \h </w:instrText>
      </w:r>
      <w:r>
        <w:rPr>
          <w:noProof/>
        </w:rPr>
      </w:r>
      <w:r>
        <w:rPr>
          <w:noProof/>
        </w:rPr>
        <w:fldChar w:fldCharType="separate"/>
      </w:r>
      <w:r w:rsidR="00993228">
        <w:rPr>
          <w:noProof/>
        </w:rPr>
        <w:t>3</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_Toc4054403 \h </w:instrText>
      </w:r>
      <w:r>
        <w:rPr>
          <w:noProof/>
        </w:rPr>
      </w:r>
      <w:r>
        <w:rPr>
          <w:noProof/>
        </w:rPr>
        <w:fldChar w:fldCharType="separate"/>
      </w:r>
      <w:r w:rsidR="00993228">
        <w:rPr>
          <w:noProof/>
        </w:rPr>
        <w:t>3</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_Toc4054404 \h </w:instrText>
      </w:r>
      <w:r>
        <w:rPr>
          <w:noProof/>
        </w:rPr>
      </w:r>
      <w:r>
        <w:rPr>
          <w:noProof/>
        </w:rPr>
        <w:fldChar w:fldCharType="separate"/>
      </w:r>
      <w:r w:rsidR="00993228">
        <w:rPr>
          <w:noProof/>
        </w:rPr>
        <w:t>4</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_Toc4054405 \h </w:instrText>
      </w:r>
      <w:r>
        <w:rPr>
          <w:noProof/>
        </w:rPr>
      </w:r>
      <w:r>
        <w:rPr>
          <w:noProof/>
        </w:rPr>
        <w:fldChar w:fldCharType="separate"/>
      </w:r>
      <w:r w:rsidR="00993228">
        <w:rPr>
          <w:noProof/>
        </w:rPr>
        <w:t>4</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_Toc4054406 \h </w:instrText>
      </w:r>
      <w:r>
        <w:rPr>
          <w:noProof/>
        </w:rPr>
      </w:r>
      <w:r>
        <w:rPr>
          <w:noProof/>
        </w:rPr>
        <w:fldChar w:fldCharType="separate"/>
      </w:r>
      <w:r w:rsidR="00993228">
        <w:rPr>
          <w:noProof/>
        </w:rPr>
        <w:t>4</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_Toc4054407 \h </w:instrText>
      </w:r>
      <w:r>
        <w:rPr>
          <w:noProof/>
        </w:rPr>
      </w:r>
      <w:r>
        <w:rPr>
          <w:noProof/>
        </w:rPr>
        <w:fldChar w:fldCharType="separate"/>
      </w:r>
      <w:r w:rsidR="00993228">
        <w:rPr>
          <w:noProof/>
        </w:rPr>
        <w:t>5</w:t>
      </w:r>
      <w:r>
        <w:rPr>
          <w:noProof/>
        </w:rPr>
        <w:fldChar w:fldCharType="end"/>
      </w:r>
    </w:p>
    <w:p w:rsidR="00916C30" w:rsidRDefault="00916C3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_Toc4054408 \h </w:instrText>
      </w:r>
      <w:r>
        <w:rPr>
          <w:noProof/>
        </w:rPr>
      </w:r>
      <w:r>
        <w:rPr>
          <w:noProof/>
        </w:rPr>
        <w:fldChar w:fldCharType="separate"/>
      </w:r>
      <w:r w:rsidR="00993228">
        <w:rPr>
          <w:noProof/>
        </w:rPr>
        <w:t>6</w:t>
      </w:r>
      <w:r>
        <w:rPr>
          <w:noProof/>
        </w:rPr>
        <w:fldChar w:fldCharType="end"/>
      </w:r>
    </w:p>
    <w:p w:rsidR="00916C30" w:rsidRDefault="00916C3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_Toc4054409 \h </w:instrText>
      </w:r>
      <w:r>
        <w:rPr>
          <w:noProof/>
        </w:rPr>
      </w:r>
      <w:r>
        <w:rPr>
          <w:noProof/>
        </w:rPr>
        <w:fldChar w:fldCharType="separate"/>
      </w:r>
      <w:r w:rsidR="00993228">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5" w:name="_Toc4054397"/>
      <w:r w:rsidRPr="005D6D98">
        <w:lastRenderedPageBreak/>
        <w:t>Name</w:t>
      </w:r>
      <w:bookmarkEnd w:id="5"/>
    </w:p>
    <w:p w:rsidR="00237471" w:rsidRPr="00F97A62" w:rsidRDefault="00715914" w:rsidP="005D6D98">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B427BB">
        <w:rPr>
          <w:i/>
        </w:rPr>
        <w:t>posterior adventitial heel bursitis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16C30">
        <w:t>47</w:t>
      </w:r>
      <w:r w:rsidR="00085567">
        <w:t xml:space="preserve"> </w:t>
      </w:r>
      <w:r w:rsidR="00E55F66" w:rsidRPr="00F97A62">
        <w:t>of</w:t>
      </w:r>
      <w:r w:rsidR="00085567">
        <w:t xml:space="preserve"> </w:t>
      </w:r>
      <w:r w:rsidR="00B427BB">
        <w:t>2019</w:t>
      </w:r>
      <w:r w:rsidR="00E55F66" w:rsidRPr="00F97A62">
        <w:t>)</w:t>
      </w:r>
      <w:r w:rsidRPr="00F97A62">
        <w:t>.</w:t>
      </w:r>
    </w:p>
    <w:p w:rsidR="00F67B67" w:rsidRPr="00684C0E" w:rsidRDefault="00F67B67" w:rsidP="005D6D98">
      <w:pPr>
        <w:pStyle w:val="LV1"/>
      </w:pPr>
      <w:bookmarkStart w:id="8" w:name="_Toc4054398"/>
      <w:r w:rsidRPr="00684C0E">
        <w:t>Commencement</w:t>
      </w:r>
      <w:bookmarkEnd w:id="8"/>
    </w:p>
    <w:p w:rsidR="00F67B67" w:rsidRPr="007527C1" w:rsidRDefault="007527C1" w:rsidP="005D6D98">
      <w:pPr>
        <w:pStyle w:val="PlainIndent"/>
      </w:pPr>
      <w:r w:rsidRPr="007527C1">
        <w:tab/>
      </w:r>
      <w:r w:rsidR="00F67B67" w:rsidRPr="007527C1">
        <w:t>This instrument commences on</w:t>
      </w:r>
      <w:r w:rsidR="00916C30">
        <w:t xml:space="preserve"> 27 May 2019</w:t>
      </w:r>
      <w:r w:rsidR="00F67B67" w:rsidRPr="007527C1">
        <w:t>.</w:t>
      </w:r>
    </w:p>
    <w:p w:rsidR="00F67B67" w:rsidRPr="00684C0E" w:rsidRDefault="00F67B67" w:rsidP="005D6D98">
      <w:pPr>
        <w:pStyle w:val="LV1"/>
      </w:pPr>
      <w:bookmarkStart w:id="9" w:name="_Toc4054399"/>
      <w:r w:rsidRPr="00684C0E">
        <w:t>Authority</w:t>
      </w:r>
      <w:bookmarkEnd w:id="9"/>
    </w:p>
    <w:p w:rsidR="00F67B67" w:rsidRDefault="00F67B67" w:rsidP="005D6D98">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10" w:name="_Toc4054400"/>
      <w:r>
        <w:t>Re</w:t>
      </w:r>
      <w:r w:rsidR="00285992">
        <w:t>peal</w:t>
      </w:r>
      <w:bookmarkEnd w:id="10"/>
    </w:p>
    <w:p w:rsidR="00DA3996" w:rsidRPr="007527C1" w:rsidRDefault="00DA3996" w:rsidP="005D6D98">
      <w:pPr>
        <w:pStyle w:val="PlainIndent"/>
      </w:pPr>
      <w:r>
        <w:t>The</w:t>
      </w:r>
      <w:r w:rsidRPr="007527C1">
        <w:t xml:space="preserve"> </w:t>
      </w:r>
      <w:r w:rsidRPr="00DA3996">
        <w:t xml:space="preserve">Statement of Principles concerning </w:t>
      </w:r>
      <w:r w:rsidR="00B427BB" w:rsidRPr="00B427BB">
        <w:t>heel bursitis</w:t>
      </w:r>
      <w:r w:rsidR="00B427BB">
        <w:t xml:space="preserve"> No. 77</w:t>
      </w:r>
      <w:r w:rsidRPr="00DA3996">
        <w:t xml:space="preserve"> of </w:t>
      </w:r>
      <w:r w:rsidR="00B427BB">
        <w:t>2010</w:t>
      </w:r>
      <w:r w:rsidR="005E26FD">
        <w:t xml:space="preserve"> </w:t>
      </w:r>
      <w:r w:rsidR="00285992" w:rsidRPr="00786DAE">
        <w:t xml:space="preserve">(Federal Register of Legislation No. </w:t>
      </w:r>
      <w:r w:rsidR="00B427BB" w:rsidRPr="00B427BB">
        <w:t>F2010L02316</w:t>
      </w:r>
      <w:r w:rsidR="00285992" w:rsidRPr="00786DAE">
        <w:t xml:space="preserve">) </w:t>
      </w:r>
      <w:r w:rsidR="00285992" w:rsidRPr="00DA3996">
        <w:t xml:space="preserve">made under subsection 196B(2)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1" w:name="_Toc4054401"/>
      <w:r w:rsidRPr="00684C0E">
        <w:t>Application</w:t>
      </w:r>
      <w:bookmarkEnd w:id="11"/>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2" w:name="_Ref410129949"/>
      <w:bookmarkStart w:id="13" w:name="_Toc4054402"/>
      <w:r w:rsidRPr="00684C0E">
        <w:t>Definitions</w:t>
      </w:r>
      <w:bookmarkEnd w:id="12"/>
      <w:bookmarkEnd w:id="13"/>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4" w:name="_Ref409687573"/>
      <w:bookmarkStart w:id="15" w:name="_Ref409687579"/>
      <w:bookmarkStart w:id="16" w:name="_Ref409687725"/>
      <w:bookmarkStart w:id="17" w:name="_Toc4054403"/>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D6D98">
      <w:pPr>
        <w:pStyle w:val="LV2"/>
      </w:pPr>
      <w:bookmarkStart w:id="18" w:name="_Ref403053584"/>
      <w:r w:rsidRPr="00D5620B">
        <w:t xml:space="preserve">This Statement of Principles is </w:t>
      </w:r>
      <w:r w:rsidRPr="002F77A1">
        <w:t xml:space="preserve">about </w:t>
      </w:r>
      <w:r w:rsidR="00B427BB" w:rsidRPr="00B427BB">
        <w:t>posterior adventitial heel bursitis</w:t>
      </w:r>
      <w:r w:rsidR="00D5620B" w:rsidRPr="002F77A1">
        <w:t xml:space="preserve"> </w:t>
      </w:r>
      <w:r w:rsidRPr="002F77A1">
        <w:t>and death</w:t>
      </w:r>
      <w:r w:rsidRPr="00D5620B">
        <w:t xml:space="preserve"> from</w:t>
      </w:r>
      <w:r w:rsidR="002F77A1">
        <w:t xml:space="preserve"> </w:t>
      </w:r>
      <w:r w:rsidR="00B427BB" w:rsidRPr="00B427BB">
        <w:t>posterior adventitial heel bursitis</w:t>
      </w:r>
      <w:r w:rsidRPr="00D5620B">
        <w:t>.</w:t>
      </w:r>
      <w:bookmarkEnd w:id="18"/>
    </w:p>
    <w:p w:rsidR="00215860" w:rsidRPr="00C670B0" w:rsidRDefault="00215860" w:rsidP="00C670B0">
      <w:pPr>
        <w:pStyle w:val="LVtext"/>
      </w:pPr>
      <w:r w:rsidRPr="00C670B0">
        <w:t>Meaning of</w:t>
      </w:r>
      <w:r w:rsidR="00D60FC8" w:rsidRPr="00C670B0">
        <w:t xml:space="preserve"> </w:t>
      </w:r>
      <w:r w:rsidR="00B427BB" w:rsidRPr="00B427BB">
        <w:rPr>
          <w:b/>
        </w:rPr>
        <w:t>posterior adventitial heel bursitis</w:t>
      </w:r>
    </w:p>
    <w:p w:rsidR="002716E4" w:rsidRPr="00237BAF" w:rsidRDefault="007C7DEE" w:rsidP="005D6D98">
      <w:pPr>
        <w:pStyle w:val="LV2"/>
      </w:pPr>
      <w:bookmarkStart w:id="19" w:name="_Ref409598124"/>
      <w:bookmarkStart w:id="20" w:name="_Ref402529683"/>
      <w:r w:rsidRPr="00237BAF">
        <w:t>For the purposes of this Statement of Principles,</w:t>
      </w:r>
      <w:r w:rsidR="002F77A1" w:rsidRPr="002F77A1">
        <w:t xml:space="preserve"> </w:t>
      </w:r>
      <w:r w:rsidR="00B427BB" w:rsidRPr="00B427BB">
        <w:t>posterior adventitial heel bursitis</w:t>
      </w:r>
      <w:r w:rsidR="002716E4" w:rsidRPr="00237BAF">
        <w:t>:</w:t>
      </w:r>
      <w:bookmarkEnd w:id="19"/>
    </w:p>
    <w:bookmarkEnd w:id="20"/>
    <w:p w:rsidR="005D6D98" w:rsidRPr="008E76DC" w:rsidRDefault="00B427BB" w:rsidP="00B427BB">
      <w:pPr>
        <w:pStyle w:val="LV3"/>
      </w:pPr>
      <w:r w:rsidRPr="00B427BB">
        <w:tab/>
        <w:t>means inflammation of the superficial retro-Achilles bursa located between the skin and the distal Achilles tendon; and</w:t>
      </w:r>
    </w:p>
    <w:p w:rsidR="005D6D98" w:rsidRDefault="00B427BB" w:rsidP="00B427BB">
      <w:pPr>
        <w:pStyle w:val="LV3"/>
      </w:pPr>
      <w:r w:rsidRPr="00B427BB">
        <w:tab/>
        <w:t>is characterised by a painful and tender swelling of the posterior aspect of the heel; and</w:t>
      </w:r>
    </w:p>
    <w:p w:rsidR="005D6D98" w:rsidRDefault="005D6D98" w:rsidP="00B427BB">
      <w:pPr>
        <w:pStyle w:val="LV3"/>
      </w:pPr>
      <w:r w:rsidRPr="008E76DC">
        <w:t xml:space="preserve">excludes </w:t>
      </w:r>
      <w:r w:rsidR="00B427BB" w:rsidRPr="00B427BB">
        <w:tab/>
        <w:t>retrocalcaneal bursitis and plantar calcaneal bursitis.</w:t>
      </w:r>
    </w:p>
    <w:p w:rsidR="005D6D98" w:rsidRPr="008E76DC" w:rsidRDefault="005D6D98" w:rsidP="005D6D98">
      <w:pPr>
        <w:pStyle w:val="Note2"/>
      </w:pPr>
      <w:r>
        <w:t xml:space="preserve">Note: </w:t>
      </w:r>
      <w:r w:rsidR="00B427BB" w:rsidRPr="00B427BB">
        <w:rPr>
          <w:b/>
          <w:i/>
        </w:rPr>
        <w:t>plantar calcaneal bursitis</w:t>
      </w:r>
      <w:r w:rsidR="00B427BB" w:rsidRPr="00B427BB">
        <w:t xml:space="preserve"> is defined in the Schedule 1 – Dictionary.</w:t>
      </w:r>
    </w:p>
    <w:p w:rsidR="00FD775E" w:rsidRDefault="00237BAF" w:rsidP="00EA1953">
      <w:pPr>
        <w:pStyle w:val="LVtext"/>
        <w:keepNext/>
      </w:pPr>
      <w:r w:rsidRPr="003A5C26">
        <w:lastRenderedPageBreak/>
        <w:t>Death from</w:t>
      </w:r>
      <w:r w:rsidR="008F572A" w:rsidRPr="00237BAF">
        <w:t xml:space="preserve"> </w:t>
      </w:r>
      <w:r w:rsidR="00B427BB" w:rsidRPr="00B427BB">
        <w:rPr>
          <w:b/>
        </w:rPr>
        <w:t>posterior adventitial heel bursitis</w:t>
      </w:r>
    </w:p>
    <w:p w:rsidR="008F572A" w:rsidRPr="00237BAF" w:rsidRDefault="008F572A" w:rsidP="005D6D98">
      <w:pPr>
        <w:pStyle w:val="LV2"/>
      </w:pPr>
      <w:r w:rsidRPr="00237BAF">
        <w:t xml:space="preserve">For the purposes of this Statement of </w:t>
      </w:r>
      <w:r w:rsidR="00D5620B">
        <w:t xml:space="preserve">Principles, </w:t>
      </w:r>
      <w:r w:rsidR="00B427BB" w:rsidRPr="00B427BB">
        <w:t>posterior adventitial heel bursitis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B427BB" w:rsidRPr="00B427BB">
        <w:t>posterior adventitial heel bursitis</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1" w:name="_Toc4054404"/>
      <w:r w:rsidRPr="00A20CA1">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427BB" w:rsidRPr="00B427BB">
        <w:t>posterior adventitial heel bursitis</w:t>
      </w:r>
      <w:r>
        <w:t xml:space="preserve"> </w:t>
      </w:r>
      <w:r w:rsidRPr="00D5620B">
        <w:t>and death from</w:t>
      </w:r>
      <w:r>
        <w:t xml:space="preserve"> </w:t>
      </w:r>
      <w:r w:rsidR="00B427BB" w:rsidRPr="00B427BB">
        <w:t>posterior adventitial heel bursitis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4054405"/>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427BB" w:rsidRPr="00B427BB">
        <w:t>posterior adventitial heel bursitis</w:t>
      </w:r>
      <w:r w:rsidR="007A3989">
        <w:t xml:space="preserve"> </w:t>
      </w:r>
      <w:r w:rsidR="007C7DEE" w:rsidRPr="00AA6D8B">
        <w:t xml:space="preserve">or death from </w:t>
      </w:r>
      <w:r w:rsidR="00B427BB" w:rsidRPr="00B427BB">
        <w:t>posterior adventitial heel bursitis</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5D6D98" w:rsidRPr="008D1B8B" w:rsidRDefault="00B427BB" w:rsidP="00B427BB">
      <w:pPr>
        <w:pStyle w:val="LV2"/>
      </w:pPr>
      <w:bookmarkStart w:id="27" w:name="_Ref402530260"/>
      <w:bookmarkStart w:id="28" w:name="_Ref409598844"/>
      <w:r w:rsidRPr="00B427BB">
        <w:t>wearing footwear that causes friction or pressure on the posterior aspect of the heel of the affected foot, at</w:t>
      </w:r>
      <w:r>
        <w:t xml:space="preserve"> the time of the clinical onset</w:t>
      </w:r>
      <w:r w:rsidRPr="00B427BB">
        <w:t xml:space="preserve"> of posterior adventitial heel bursitis</w:t>
      </w:r>
      <w:r w:rsidR="005D6D98" w:rsidRPr="008D1B8B">
        <w:t>;</w:t>
      </w:r>
    </w:p>
    <w:p w:rsidR="00B427BB" w:rsidRDefault="00B427BB" w:rsidP="00B427BB">
      <w:pPr>
        <w:pStyle w:val="LV2"/>
      </w:pPr>
      <w:r w:rsidRPr="00B427BB">
        <w:t>having a Haglund deformity at</w:t>
      </w:r>
      <w:r>
        <w:t xml:space="preserve"> the time of the clinical onset</w:t>
      </w:r>
      <w:r w:rsidRPr="00B427BB">
        <w:t xml:space="preserve"> of posterior adventitial heel bursitis;</w:t>
      </w:r>
    </w:p>
    <w:p w:rsidR="00B427BB" w:rsidRDefault="00B427BB" w:rsidP="00B427BB">
      <w:pPr>
        <w:pStyle w:val="Note2"/>
      </w:pPr>
      <w:r>
        <w:t xml:space="preserve">Note: </w:t>
      </w:r>
      <w:r w:rsidRPr="00B427BB">
        <w:rPr>
          <w:b/>
          <w:i/>
        </w:rPr>
        <w:t>Haglund deformity</w:t>
      </w:r>
      <w:r w:rsidRPr="00046E67">
        <w:t xml:space="preserve"> is defined in the </w:t>
      </w:r>
      <w:r>
        <w:t>Schedule 1 - </w:t>
      </w:r>
      <w:r w:rsidRPr="002717B2">
        <w:t>Dictionary</w:t>
      </w:r>
      <w:r w:rsidRPr="00046E67">
        <w:t>.</w:t>
      </w:r>
      <w:r w:rsidRPr="00046E67">
        <w:tab/>
      </w:r>
    </w:p>
    <w:p w:rsidR="00B427BB" w:rsidRPr="008D1B8B" w:rsidRDefault="00B427BB" w:rsidP="00B427BB">
      <w:pPr>
        <w:pStyle w:val="LV2"/>
      </w:pPr>
      <w:r w:rsidRPr="00B427BB">
        <w:t>wearing footwear that causes friction or pressure on the posterior aspect of the heel of the affected foot, at the time of the clinical worsening of posterior adventitial heel bursitis</w:t>
      </w:r>
      <w:r w:rsidRPr="008D1B8B">
        <w:t>;</w:t>
      </w:r>
    </w:p>
    <w:p w:rsidR="00B427BB" w:rsidRDefault="00B427BB" w:rsidP="00B427BB">
      <w:pPr>
        <w:pStyle w:val="LV2"/>
      </w:pPr>
      <w:r w:rsidRPr="00B427BB">
        <w:t>having a Haglund deformity at the time of the clinical worsening of posterior adventitial heel bursitis;</w:t>
      </w:r>
    </w:p>
    <w:p w:rsidR="005D6D98" w:rsidRDefault="00B427BB" w:rsidP="00B427BB">
      <w:pPr>
        <w:pStyle w:val="Note2"/>
      </w:pPr>
      <w:r>
        <w:t xml:space="preserve">Note: </w:t>
      </w:r>
      <w:r w:rsidRPr="00B427BB">
        <w:rPr>
          <w:b/>
          <w:i/>
        </w:rPr>
        <w:t>Haglund deformity</w:t>
      </w:r>
      <w:r w:rsidRPr="00046E67">
        <w:t xml:space="preserve"> is defined in the </w:t>
      </w:r>
      <w:r>
        <w:t>Schedule 1 - </w:t>
      </w:r>
      <w:r w:rsidRPr="002717B2">
        <w:t>Dictionary</w:t>
      </w:r>
      <w:r w:rsidRPr="00046E67">
        <w:t>.</w:t>
      </w:r>
      <w:r w:rsidRPr="00046E67">
        <w:tab/>
      </w:r>
    </w:p>
    <w:p w:rsidR="007C7DEE" w:rsidRPr="008D1B8B" w:rsidRDefault="007C7DEE" w:rsidP="005D6D98">
      <w:pPr>
        <w:pStyle w:val="LV2"/>
      </w:pPr>
      <w:r w:rsidRPr="008D1B8B">
        <w:t>inability to obtain appropriate clinical management for</w:t>
      </w:r>
      <w:bookmarkEnd w:id="27"/>
      <w:r w:rsidR="007A3989">
        <w:t xml:space="preserve"> </w:t>
      </w:r>
      <w:r w:rsidR="00B427BB" w:rsidRPr="00B427BB">
        <w:t>posterior adventitial heel bursitis</w:t>
      </w:r>
      <w:r w:rsidR="00D5620B" w:rsidRPr="008D1B8B">
        <w:t>.</w:t>
      </w:r>
      <w:bookmarkEnd w:id="28"/>
    </w:p>
    <w:p w:rsidR="000C21A3" w:rsidRPr="00684C0E" w:rsidRDefault="00D32F71" w:rsidP="005D6D98">
      <w:pPr>
        <w:pStyle w:val="LV1"/>
      </w:pPr>
      <w:bookmarkStart w:id="29" w:name="_Toc4054406"/>
      <w:bookmarkStart w:id="30" w:name="_Ref402530057"/>
      <w:r>
        <w:t>Relationship to s</w:t>
      </w:r>
      <w:r w:rsidR="000C21A3" w:rsidRPr="00684C0E">
        <w:t>ervice</w:t>
      </w:r>
      <w:bookmarkEnd w:id="29"/>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EA1953">
      <w:pPr>
        <w:pStyle w:val="LV2"/>
        <w:keepLines/>
      </w:pPr>
      <w:r w:rsidRPr="00187DE1">
        <w:lastRenderedPageBreak/>
        <w:t>The factor</w:t>
      </w:r>
      <w:r w:rsidR="00FF1D47">
        <w:t>s</w:t>
      </w:r>
      <w:r w:rsidRPr="00187DE1">
        <w:t xml:space="preserve"> set out in </w:t>
      </w:r>
      <w:r w:rsidR="009056AF">
        <w:t>subsections</w:t>
      </w:r>
      <w:r w:rsidR="00FF1D47">
        <w:t xml:space="preserve"> </w:t>
      </w:r>
      <w:r w:rsidR="00DA3996">
        <w:t>9</w:t>
      </w:r>
      <w:r w:rsidR="00FF1D47">
        <w:t>(</w:t>
      </w:r>
      <w:r w:rsidR="00B427BB">
        <w:t>3</w:t>
      </w:r>
      <w:r w:rsidR="00FF1D47">
        <w:t>)</w:t>
      </w:r>
      <w:r w:rsidR="00B427BB">
        <w:t xml:space="preserve"> to 9(5)</w:t>
      </w:r>
      <w:r w:rsidR="00FF1D47">
        <w:t xml:space="preserve"> </w:t>
      </w:r>
      <w:r w:rsidRPr="00187DE1">
        <w:t>appl</w:t>
      </w:r>
      <w:r w:rsidR="00FF1D47">
        <w:t>y</w:t>
      </w:r>
      <w:r w:rsidRPr="00187DE1">
        <w:t xml:space="preserve"> only to material contribution to, or aggravation of, </w:t>
      </w:r>
      <w:r w:rsidR="00B427BB" w:rsidRPr="00B427BB">
        <w:t>posterior adventitial heel bursitis</w:t>
      </w:r>
      <w:r w:rsidR="007A3989">
        <w:t xml:space="preserve"> </w:t>
      </w:r>
      <w:r w:rsidRPr="00187DE1">
        <w:t>where the person</w:t>
      </w:r>
      <w:r w:rsidR="002A3353">
        <w:t>'</w:t>
      </w:r>
      <w:r w:rsidRPr="00187DE1">
        <w:t xml:space="preserve">s </w:t>
      </w:r>
      <w:r w:rsidR="00B427BB" w:rsidRPr="00B427BB">
        <w:t>posterior adventitial heel bursitis</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4054407"/>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405440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054409"/>
      <w:r w:rsidRPr="00D97BB3">
        <w:t>Definitions</w:t>
      </w:r>
      <w:bookmarkEnd w:id="35"/>
      <w:bookmarkEnd w:id="36"/>
    </w:p>
    <w:p w:rsidR="00702C42" w:rsidRPr="00516768" w:rsidRDefault="00702C42" w:rsidP="005D6D98">
      <w:pPr>
        <w:pStyle w:val="SH2"/>
      </w:pPr>
      <w:r w:rsidRPr="00516768">
        <w:t>In this instrument:</w:t>
      </w:r>
    </w:p>
    <w:p w:rsidR="005D6D98" w:rsidRDefault="00EA1953" w:rsidP="005D6D98">
      <w:pPr>
        <w:pStyle w:val="SH3"/>
        <w:ind w:left="851" w:hanging="851"/>
      </w:pPr>
      <w:bookmarkStart w:id="37" w:name="_Ref402530810"/>
      <w:r w:rsidRPr="00BC0441">
        <w:rPr>
          <w:b/>
          <w:i/>
          <w:lang w:val="en-US"/>
        </w:rPr>
        <w:t>Haglund deformity</w:t>
      </w:r>
      <w:r w:rsidRPr="00BC0441">
        <w:rPr>
          <w:lang w:val="en-US"/>
        </w:rPr>
        <w:t xml:space="preserve"> </w:t>
      </w:r>
      <w:r>
        <w:rPr>
          <w:lang w:val="en-US"/>
        </w:rPr>
        <w:t>mean</w:t>
      </w:r>
      <w:r w:rsidRPr="00BC0441">
        <w:rPr>
          <w:lang w:val="en-US"/>
        </w:rPr>
        <w:t>s an abnormality of the posterosuperior part of the calcaneus, where there is a bony enlargement at the attachment of the Achilles tendon.</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B427BB" w:rsidRPr="00B427BB" w:rsidRDefault="00B427BB" w:rsidP="00B427BB">
      <w:pPr>
        <w:pStyle w:val="SH3"/>
        <w:ind w:left="851" w:hanging="851"/>
      </w:pPr>
      <w:bookmarkStart w:id="38" w:name="_Ref402529607"/>
      <w:bookmarkEnd w:id="37"/>
      <w:r w:rsidRPr="00B427BB">
        <w:rPr>
          <w:b/>
          <w:i/>
        </w:rPr>
        <w:t>plantar calcaneal bursitis</w:t>
      </w:r>
      <w:r w:rsidRPr="00B427BB">
        <w:t xml:space="preserve"> means inflammation of the adventitial bursa located on the inferior aspect of the calcaneus near the insertion of the plantar fascia, characterised by heel pain at the plantar surface of the heel, mild warmth and swelling.</w:t>
      </w:r>
    </w:p>
    <w:p w:rsidR="00B427BB" w:rsidRPr="00513D05" w:rsidRDefault="00B427BB" w:rsidP="00B427BB">
      <w:pPr>
        <w:pStyle w:val="SH3"/>
        <w:ind w:left="851" w:hanging="851"/>
      </w:pPr>
      <w:r w:rsidRPr="00B427BB">
        <w:rPr>
          <w:b/>
          <w:i/>
        </w:rPr>
        <w:t>posterior adventitial heel bursitis</w:t>
      </w:r>
      <w:r w:rsidRPr="00513D05">
        <w:t>—see subsection</w:t>
      </w:r>
      <w:r>
        <w:t xml:space="preserve"> 7(2).</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B427BB" w:rsidP="00BE28AA">
          <w:pPr>
            <w:spacing w:line="0" w:lineRule="atLeast"/>
            <w:jc w:val="center"/>
            <w:rPr>
              <w:i/>
              <w:sz w:val="18"/>
              <w:szCs w:val="18"/>
            </w:rPr>
          </w:pPr>
          <w:r w:rsidRPr="00B427BB">
            <w:rPr>
              <w:i/>
              <w:sz w:val="18"/>
              <w:szCs w:val="18"/>
            </w:rPr>
            <w:t>Posterior Adventitial Heel Bursitis</w:t>
          </w:r>
          <w:r w:rsidR="00BE28AA">
            <w:rPr>
              <w:i/>
              <w:sz w:val="18"/>
              <w:szCs w:val="18"/>
            </w:rPr>
            <w:t xml:space="preserve"> (Reasonable Hypothesis) </w:t>
          </w:r>
          <w:r w:rsidR="00BE28AA" w:rsidRPr="007C5CE0">
            <w:rPr>
              <w:i/>
              <w:sz w:val="18"/>
            </w:rPr>
            <w:t xml:space="preserve">(No. </w:t>
          </w:r>
          <w:r w:rsidR="00916C30" w:rsidRPr="00916C30">
            <w:rPr>
              <w:i/>
              <w:sz w:val="18"/>
              <w:szCs w:val="18"/>
            </w:rPr>
            <w:t>47</w:t>
          </w:r>
          <w:r w:rsidR="00BE28AA" w:rsidRPr="007C5CE0">
            <w:rPr>
              <w:i/>
              <w:sz w:val="18"/>
              <w:szCs w:val="18"/>
            </w:rPr>
            <w:t xml:space="preserve"> of </w:t>
          </w:r>
          <w:r w:rsidRPr="00B427BB">
            <w:rPr>
              <w:i/>
              <w:sz w:val="18"/>
              <w:szCs w:val="18"/>
            </w:rPr>
            <w:t>2019</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74A7F">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74A7F">
            <w:rPr>
              <w:i/>
              <w:noProof/>
              <w:sz w:val="18"/>
            </w:rPr>
            <w:t>6</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B427BB" w:rsidP="00BE28AA">
          <w:pPr>
            <w:spacing w:line="0" w:lineRule="atLeast"/>
            <w:jc w:val="center"/>
            <w:rPr>
              <w:i/>
              <w:sz w:val="18"/>
              <w:szCs w:val="18"/>
            </w:rPr>
          </w:pPr>
          <w:r w:rsidRPr="00B427BB">
            <w:rPr>
              <w:i/>
              <w:sz w:val="18"/>
              <w:szCs w:val="18"/>
            </w:rPr>
            <w:t>Posterior Adventitial Heel Bursitis</w:t>
          </w:r>
          <w:r w:rsidR="00BE28AA">
            <w:rPr>
              <w:i/>
              <w:sz w:val="18"/>
              <w:szCs w:val="18"/>
            </w:rPr>
            <w:t xml:space="preserve"> (Reasonable Hypothesis) </w:t>
          </w:r>
          <w:r w:rsidR="00BE28AA" w:rsidRPr="007C5CE0">
            <w:rPr>
              <w:i/>
              <w:sz w:val="18"/>
            </w:rPr>
            <w:t xml:space="preserve">(No. </w:t>
          </w:r>
          <w:r w:rsidR="00916C30" w:rsidRPr="00916C30">
            <w:rPr>
              <w:i/>
              <w:sz w:val="18"/>
              <w:szCs w:val="18"/>
            </w:rPr>
            <w:t>47</w:t>
          </w:r>
          <w:r w:rsidR="00BE28AA" w:rsidRPr="007C5CE0">
            <w:rPr>
              <w:i/>
              <w:sz w:val="18"/>
              <w:szCs w:val="18"/>
            </w:rPr>
            <w:t xml:space="preserve"> of </w:t>
          </w:r>
          <w:r w:rsidRPr="00B427BB">
            <w:rPr>
              <w:i/>
              <w:sz w:val="18"/>
              <w:szCs w:val="18"/>
            </w:rPr>
            <w:t>2019</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74A7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74A7F">
            <w:rPr>
              <w:i/>
              <w:noProof/>
              <w:sz w:val="18"/>
            </w:rPr>
            <w:t>6</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74A7F"/>
    <w:rsid w:val="001809D7"/>
    <w:rsid w:val="001833C8"/>
    <w:rsid w:val="00187DE1"/>
    <w:rsid w:val="0019084F"/>
    <w:rsid w:val="001939E1"/>
    <w:rsid w:val="00194C3E"/>
    <w:rsid w:val="00195382"/>
    <w:rsid w:val="001A0BF4"/>
    <w:rsid w:val="001A1438"/>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16C30"/>
    <w:rsid w:val="009254C3"/>
    <w:rsid w:val="00925CA9"/>
    <w:rsid w:val="00932377"/>
    <w:rsid w:val="00941893"/>
    <w:rsid w:val="00947D5A"/>
    <w:rsid w:val="009532A5"/>
    <w:rsid w:val="00956922"/>
    <w:rsid w:val="009612CF"/>
    <w:rsid w:val="009724F4"/>
    <w:rsid w:val="00973808"/>
    <w:rsid w:val="00982242"/>
    <w:rsid w:val="00984EE9"/>
    <w:rsid w:val="009868E9"/>
    <w:rsid w:val="00993228"/>
    <w:rsid w:val="00997416"/>
    <w:rsid w:val="009A4373"/>
    <w:rsid w:val="009A7FBD"/>
    <w:rsid w:val="009B5A4E"/>
    <w:rsid w:val="009C2B65"/>
    <w:rsid w:val="009C404D"/>
    <w:rsid w:val="009C6BF7"/>
    <w:rsid w:val="009D6BB0"/>
    <w:rsid w:val="009E5CFC"/>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27BB"/>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44BB"/>
    <w:rsid w:val="00E55F66"/>
    <w:rsid w:val="00E64EE4"/>
    <w:rsid w:val="00E65BB9"/>
    <w:rsid w:val="00E662CB"/>
    <w:rsid w:val="00E74DC7"/>
    <w:rsid w:val="00E8075A"/>
    <w:rsid w:val="00E90315"/>
    <w:rsid w:val="00E92D94"/>
    <w:rsid w:val="00E9347E"/>
    <w:rsid w:val="00E93E6F"/>
    <w:rsid w:val="00E94D5E"/>
    <w:rsid w:val="00EA1953"/>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1024</Words>
  <Characters>5841</Characters>
  <Application>Microsoft Office Word</Application>
  <DocSecurity>0</DocSecurity>
  <PresentationFormat/>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2019-04-17T01:49:00Z</dcterms:created>
  <dcterms:modified xsi:type="dcterms:W3CDTF">2019-04-17T01:49:00Z</dcterms:modified>
  <cp:category/>
  <cp:contentStatus/>
  <dc:language/>
  <cp:version/>
</cp:coreProperties>
</file>