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E05203" w:rsidP="000D4972">
      <w:pPr>
        <w:pStyle w:val="Plainheader"/>
      </w:pPr>
      <w:r>
        <w:t>METHAEMOGLOBINAEMIA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094841">
        <w:t>18</w:t>
      </w:r>
      <w:bookmarkEnd w:id="0"/>
      <w:r w:rsidRPr="00024911">
        <w:t xml:space="preserve"> of</w:t>
      </w:r>
      <w:r w:rsidR="00085567">
        <w:t xml:space="preserve"> </w:t>
      </w:r>
      <w:r w:rsidR="00E05203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94841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2F7225" w:rsidP="0034373D">
            <w:pPr>
              <w:pStyle w:val="Plain"/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094841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094841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522787300"/>
      <w:r>
        <w:lastRenderedPageBreak/>
        <w:t>Name</w:t>
      </w:r>
      <w:bookmarkEnd w:id="3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E05203">
        <w:rPr>
          <w:i/>
        </w:rPr>
        <w:t>methaemoglobinaemia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94841">
        <w:t>18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05203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5" w:name="_Toc522787301"/>
      <w:r w:rsidRPr="00684C0E">
        <w:t>Commencement</w:t>
      </w:r>
      <w:bookmarkEnd w:id="5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C425D">
        <w:t>25 March</w:t>
      </w:r>
      <w:r w:rsidR="007C425D" w:rsidRPr="00BF043C">
        <w:t xml:space="preserve">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6" w:name="_Toc522787302"/>
      <w:r w:rsidRPr="00684C0E">
        <w:t>Authority</w:t>
      </w:r>
      <w:bookmarkEnd w:id="6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7" w:name="_Toc522787303"/>
      <w:r>
        <w:t>Re</w:t>
      </w:r>
      <w:r w:rsidR="00CB7412">
        <w:t>peal</w:t>
      </w:r>
      <w:bookmarkEnd w:id="7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05203">
        <w:t>methaemoglobinaemia</w:t>
      </w:r>
      <w:r w:rsidRPr="00DA3996">
        <w:t xml:space="preserve"> No. </w:t>
      </w:r>
      <w:r w:rsidR="00C67073">
        <w:t>48</w:t>
      </w:r>
      <w:r w:rsidRPr="00DA3996">
        <w:t xml:space="preserve"> of </w:t>
      </w:r>
      <w:r w:rsidR="00C67073">
        <w:t>2010</w:t>
      </w:r>
      <w:r>
        <w:t xml:space="preserve"> </w:t>
      </w:r>
      <w:r w:rsidRPr="00786DAE">
        <w:t xml:space="preserve">(Federal Register of Legislation No. </w:t>
      </w:r>
      <w:r w:rsidR="00C67073" w:rsidRPr="00C67073">
        <w:t>F2010L01661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8" w:name="_Toc522787304"/>
      <w:r w:rsidRPr="00684C0E">
        <w:t>Application</w:t>
      </w:r>
      <w:bookmarkEnd w:id="8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9" w:name="_Ref410129949"/>
      <w:bookmarkStart w:id="10" w:name="_Toc522787305"/>
      <w:r w:rsidRPr="00684C0E">
        <w:t>Definitions</w:t>
      </w:r>
      <w:bookmarkEnd w:id="9"/>
      <w:bookmarkEnd w:id="10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DF65CF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E05203">
        <w:t>methaemoglobinaemia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05203">
        <w:t>methaemoglobinaemia</w:t>
      </w:r>
      <w:r w:rsidRPr="00D5620B">
        <w:t>.</w:t>
      </w:r>
      <w:bookmarkEnd w:id="15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05203">
        <w:rPr>
          <w:b/>
        </w:rPr>
        <w:t>methaemoglobinaemia</w:t>
      </w:r>
    </w:p>
    <w:p w:rsidR="000D4972" w:rsidRPr="00237BAF" w:rsidRDefault="000D4972" w:rsidP="000D4972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Pr="002F77A1">
        <w:t xml:space="preserve"> </w:t>
      </w:r>
      <w:r w:rsidR="00E05203">
        <w:t>methaemoglobinaemia</w:t>
      </w:r>
      <w:r w:rsidRPr="00237BAF">
        <w:t>:</w:t>
      </w:r>
      <w:bookmarkEnd w:id="16"/>
    </w:p>
    <w:bookmarkEnd w:id="17"/>
    <w:p w:rsidR="00C67073" w:rsidRPr="002C7CE3" w:rsidRDefault="00C67073" w:rsidP="00C67073">
      <w:pPr>
        <w:pStyle w:val="LV3"/>
      </w:pPr>
      <w:r w:rsidRPr="002C7CE3">
        <w:t>means a greater than normal amount of methaemoglobin in the blood as a result of the oxidation of haem iron to the ferric state, making it less able to bind with oxygen; and</w:t>
      </w:r>
    </w:p>
    <w:p w:rsidR="00C67073" w:rsidRPr="002C7CE3" w:rsidRDefault="00C67073" w:rsidP="00C67073">
      <w:pPr>
        <w:pStyle w:val="LV3"/>
      </w:pPr>
      <w:r w:rsidRPr="002C7CE3">
        <w:tab/>
        <w:t>causes clinical manifestations such as cyanosis, headache or fatigue; and</w:t>
      </w:r>
    </w:p>
    <w:p w:rsidR="00C67073" w:rsidRDefault="00C67073" w:rsidP="00C67073">
      <w:pPr>
        <w:pStyle w:val="LV3"/>
      </w:pPr>
      <w:r w:rsidRPr="002C7CE3">
        <w:tab/>
      </w:r>
      <w:proofErr w:type="gramStart"/>
      <w:r>
        <w:t>includes</w:t>
      </w:r>
      <w:proofErr w:type="gramEnd"/>
      <w:r>
        <w:t xml:space="preserve"> </w:t>
      </w:r>
      <w:r w:rsidRPr="002C7CE3">
        <w:t>the</w:t>
      </w:r>
      <w:r>
        <w:t xml:space="preserve"> </w:t>
      </w:r>
      <w:r w:rsidRPr="002C7CE3">
        <w:t>heterozygous form of NADH-methaemoglobin reductase deficiency restricted to red blood cells</w:t>
      </w:r>
      <w:r>
        <w:t xml:space="preserve"> but excludes other forms of</w:t>
      </w:r>
      <w:r w:rsidRPr="002C7CE3">
        <w:t xml:space="preserve"> </w:t>
      </w:r>
      <w:r>
        <w:t>congenital methaemoglobinaemia</w:t>
      </w:r>
      <w:r w:rsidRPr="002C7CE3">
        <w:t>.</w:t>
      </w:r>
    </w:p>
    <w:p w:rsidR="00C67073" w:rsidRPr="00237BAF" w:rsidRDefault="00C67073" w:rsidP="00C67073">
      <w:pPr>
        <w:pStyle w:val="LV2"/>
      </w:pPr>
      <w:r w:rsidRPr="00237BAF">
        <w:lastRenderedPageBreak/>
        <w:t xml:space="preserve">While </w:t>
      </w:r>
      <w:r>
        <w:t xml:space="preserve">methaemoglobinaemia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D74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methaemoglobinaemia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05203">
        <w:rPr>
          <w:b/>
        </w:rPr>
        <w:t>methaemoglobinaemia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05203">
        <w:t>methaemoglobinaemia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E05203">
        <w:t>methaemoglobinaemia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8" w:name="_Toc522787307"/>
      <w:r w:rsidRPr="00A20CA1">
        <w:t>Basis for determining the factors</w:t>
      </w:r>
      <w:bookmarkEnd w:id="18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05203">
        <w:t>methaemoglobinaemia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05203">
        <w:t>methaemoglobinaemia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22787308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DF65CF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05203">
        <w:t>methaemoglobinaemia</w:t>
      </w:r>
      <w:r w:rsidR="007A3989">
        <w:t xml:space="preserve"> </w:t>
      </w:r>
      <w:r w:rsidR="007C7DEE" w:rsidRPr="00AA6D8B">
        <w:t xml:space="preserve">or death from </w:t>
      </w:r>
      <w:r w:rsidR="00E05203">
        <w:t>methaemoglobinaemia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C67073" w:rsidRPr="008D1B8B" w:rsidRDefault="00C67073" w:rsidP="00C67073">
      <w:pPr>
        <w:pStyle w:val="LV2"/>
      </w:pPr>
      <w:bookmarkStart w:id="24" w:name="_Ref402530260"/>
      <w:bookmarkStart w:id="25" w:name="_Ref409598844"/>
      <w:r w:rsidRPr="00BA2A96">
        <w:t>taking or being treated with a drug that causes oxidation of haemoglobin, within the two days before the clinical onset of methaemoglobinaemia;</w:t>
      </w:r>
    </w:p>
    <w:p w:rsidR="00C67073" w:rsidRPr="00046E67" w:rsidRDefault="00C67073" w:rsidP="00C67073">
      <w:pPr>
        <w:pStyle w:val="Note2"/>
      </w:pPr>
      <w:r>
        <w:t xml:space="preserve">Note:  </w:t>
      </w:r>
      <w:r w:rsidRPr="00BA2A96">
        <w:t>Drugs that cause methaemoglobinaemia include</w:t>
      </w:r>
      <w:r>
        <w:t xml:space="preserve">, but are not limited to, </w:t>
      </w:r>
      <w:r w:rsidRPr="00BA2A96">
        <w:t>dapsone; 8</w:t>
      </w:r>
      <w:r w:rsidR="00432B74">
        <w:noBreakHyphen/>
      </w:r>
      <w:r w:rsidRPr="00BA2A96">
        <w:t xml:space="preserve">aminoquinolines such as primaquine or tafenoquine; chloroquine; nitrates such as </w:t>
      </w:r>
      <w:proofErr w:type="spellStart"/>
      <w:r w:rsidRPr="00BA2A96">
        <w:t>nitroglycerine</w:t>
      </w:r>
      <w:proofErr w:type="spellEnd"/>
      <w:r w:rsidRPr="00BA2A96">
        <w:t>; nitrites such as amyl nitrite; local anaesthetics such as benzocaine; and sulphonamide antibiotics.</w:t>
      </w:r>
    </w:p>
    <w:p w:rsidR="00C67073" w:rsidRDefault="00C67073" w:rsidP="00C67073">
      <w:pPr>
        <w:pStyle w:val="LV2"/>
      </w:pPr>
      <w:r w:rsidRPr="00EC0261">
        <w:t>inhaling, ingesting or having cutaneous contact with a chemical agent that causes oxidation of haemoglobin, within the two days before the clinical onset of methaemoglobinaemia;</w:t>
      </w:r>
    </w:p>
    <w:p w:rsidR="00C67073" w:rsidRPr="00603043" w:rsidRDefault="00C67073" w:rsidP="00C67073">
      <w:pPr>
        <w:pStyle w:val="Note2"/>
      </w:pPr>
      <w:r w:rsidRPr="00EC0261">
        <w:t>Note</w:t>
      </w:r>
      <w:r w:rsidRPr="00603043">
        <w:t xml:space="preserve">: </w:t>
      </w:r>
      <w:r w:rsidR="00603043" w:rsidRPr="00603043">
        <w:t xml:space="preserve"> Chemicals that cause methaemoglobinaemia include, but are not limited to, aniline and its derivatives (for example, found in dyes); naphthalene (for example, found in mothballs); </w:t>
      </w:r>
      <w:proofErr w:type="spellStart"/>
      <w:r w:rsidR="00603043" w:rsidRPr="00603043">
        <w:t>nitrobenzenes</w:t>
      </w:r>
      <w:proofErr w:type="spellEnd"/>
      <w:r w:rsidR="00603043" w:rsidRPr="00603043">
        <w:t xml:space="preserve"> (for example, found in solvents and paints); nitrogen oxide (for example, found in smoke from fires); paraquat (for example, found in herbicides); and chlorates, nitrates and </w:t>
      </w:r>
      <w:proofErr w:type="spellStart"/>
      <w:r w:rsidR="00603043" w:rsidRPr="00603043">
        <w:t>nitrotoluenes</w:t>
      </w:r>
      <w:proofErr w:type="spellEnd"/>
      <w:r w:rsidR="00603043" w:rsidRPr="00603043">
        <w:t xml:space="preserve"> (for example, found in explosives).</w:t>
      </w:r>
    </w:p>
    <w:p w:rsidR="00C67073" w:rsidRDefault="00C67073" w:rsidP="00C67073">
      <w:pPr>
        <w:pStyle w:val="LV2"/>
      </w:pPr>
      <w:r w:rsidRPr="00EC0261">
        <w:lastRenderedPageBreak/>
        <w:t>ingesting food or fluid contaminated by excess levels of nitrates or nitrites, within the two days before the clinical onset of methaemoglobinaemia;</w:t>
      </w:r>
    </w:p>
    <w:p w:rsidR="00C67073" w:rsidRDefault="00C67073" w:rsidP="00C67073">
      <w:pPr>
        <w:pStyle w:val="LV2"/>
      </w:pPr>
      <w:r w:rsidRPr="00EC0261">
        <w:t>being exposed to dialysis fluid contaminated with chloramine or hydrogen peroxide, within the two days before the clinical onset  of methaemoglobinaemia;</w:t>
      </w:r>
    </w:p>
    <w:p w:rsidR="00C67073" w:rsidRPr="008D1B8B" w:rsidRDefault="00C67073" w:rsidP="00C67073">
      <w:pPr>
        <w:pStyle w:val="LV2"/>
      </w:pPr>
      <w:r w:rsidRPr="00BA2A96">
        <w:t>taking or being treated with a drug that causes oxidation of haemoglobin, within the two days before the clinical worsening of methaemoglobinaemia;</w:t>
      </w:r>
    </w:p>
    <w:p w:rsidR="00C67073" w:rsidRPr="00046E67" w:rsidRDefault="00C67073" w:rsidP="00C67073">
      <w:pPr>
        <w:pStyle w:val="Note2"/>
      </w:pPr>
      <w:r>
        <w:t xml:space="preserve">Note:  </w:t>
      </w:r>
      <w:r w:rsidRPr="00BA2A96">
        <w:t>Drugs that cause methaemoglobinaemia include</w:t>
      </w:r>
      <w:r>
        <w:t xml:space="preserve">, but are not limited to, </w:t>
      </w:r>
      <w:r w:rsidRPr="00BA2A96">
        <w:t>dapsone; 8</w:t>
      </w:r>
      <w:r w:rsidR="00432B74">
        <w:noBreakHyphen/>
      </w:r>
      <w:r w:rsidRPr="00BA2A96">
        <w:t xml:space="preserve">aminoquinolines such as primaquine or tafenoquine; chloroquine; nitrates such as </w:t>
      </w:r>
      <w:proofErr w:type="spellStart"/>
      <w:r w:rsidRPr="00BA2A96">
        <w:t>nitroglycerine</w:t>
      </w:r>
      <w:proofErr w:type="spellEnd"/>
      <w:r w:rsidRPr="00BA2A96">
        <w:t>; nitrites such as amyl nitrite; local anaesthetics such as benzocaine; and sulphonamide antibiotics.</w:t>
      </w:r>
    </w:p>
    <w:p w:rsidR="00C67073" w:rsidRDefault="00C67073" w:rsidP="00C67073">
      <w:pPr>
        <w:pStyle w:val="LV2"/>
      </w:pPr>
      <w:r w:rsidRPr="00EC0261">
        <w:t>inhaling, ingesting or having cutaneous contact with a chemical agent that causes oxidation of haemoglobin, within the two days before the clinical worsening of methaemoglobinaemia;</w:t>
      </w:r>
    </w:p>
    <w:p w:rsidR="00C67073" w:rsidRPr="00603043" w:rsidRDefault="00C67073" w:rsidP="00C67073">
      <w:pPr>
        <w:pStyle w:val="Note2"/>
      </w:pPr>
      <w:r w:rsidRPr="00EC0261">
        <w:t>Note</w:t>
      </w:r>
      <w:r w:rsidRPr="00603043">
        <w:t xml:space="preserve">: </w:t>
      </w:r>
      <w:r w:rsidR="00603043" w:rsidRPr="00603043">
        <w:t xml:space="preserve"> Chemicals that cause methaemoglobinaemia include, but are not limited to, aniline and its derivatives (for example, found in dyes); naphthalene (for example, found in mothballs); </w:t>
      </w:r>
      <w:proofErr w:type="spellStart"/>
      <w:r w:rsidR="00603043" w:rsidRPr="00603043">
        <w:t>nitrobenzenes</w:t>
      </w:r>
      <w:proofErr w:type="spellEnd"/>
      <w:r w:rsidR="00603043" w:rsidRPr="00603043">
        <w:t xml:space="preserve"> (for example, found in solvents and paints); nitrogen oxide (for example, found in smoke from fires); paraquat (for example, found in herbicides); and chlorates, nitrates and </w:t>
      </w:r>
      <w:proofErr w:type="spellStart"/>
      <w:r w:rsidR="00603043" w:rsidRPr="00603043">
        <w:t>nitrotoluenes</w:t>
      </w:r>
      <w:proofErr w:type="spellEnd"/>
      <w:r w:rsidR="00603043" w:rsidRPr="00603043">
        <w:t xml:space="preserve"> (for example, found in explosives).</w:t>
      </w:r>
    </w:p>
    <w:p w:rsidR="00C67073" w:rsidRDefault="00C67073" w:rsidP="00C67073">
      <w:pPr>
        <w:pStyle w:val="LV2"/>
      </w:pPr>
      <w:r w:rsidRPr="00EC0261">
        <w:t>ingesting food or fluid contaminated by excess levels of nitrates or nitrites, within the two days before the clinical worsening of methaemoglobinaemia;</w:t>
      </w:r>
    </w:p>
    <w:p w:rsidR="00C67073" w:rsidRDefault="00C67073" w:rsidP="00C67073">
      <w:pPr>
        <w:pStyle w:val="LV2"/>
      </w:pPr>
      <w:r w:rsidRPr="00EC0261">
        <w:t>being exposed to dialysis fluid contaminated with chloramine or hydrogen peroxide, within the two days before the clinical worsening of methaemoglobinaemia;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E05203">
        <w:t>methaemoglobinaemia</w:t>
      </w:r>
      <w:r w:rsidR="00D5620B" w:rsidRPr="008D1B8B">
        <w:t>.</w:t>
      </w:r>
      <w:bookmarkEnd w:id="25"/>
    </w:p>
    <w:p w:rsidR="000C21A3" w:rsidRPr="00684C0E" w:rsidRDefault="00D32F71" w:rsidP="00C96667">
      <w:pPr>
        <w:pStyle w:val="LV1"/>
      </w:pPr>
      <w:bookmarkStart w:id="26" w:name="_Toc522787309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C67073">
        <w:t>5</w:t>
      </w:r>
      <w:r w:rsidR="00FF1D47">
        <w:t>)</w:t>
      </w:r>
      <w:r w:rsidR="00181048">
        <w:t xml:space="preserve"> </w:t>
      </w:r>
      <w:r w:rsidR="00C67073">
        <w:t xml:space="preserve">to 9(9)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05203">
        <w:t>methaemoglobinaemia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E05203">
        <w:t>methaemoglobinaemia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67073">
      <w:pPr>
        <w:pStyle w:val="LV1"/>
        <w:keepNext/>
      </w:pPr>
      <w:bookmarkStart w:id="28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22787312"/>
      <w:r w:rsidRPr="00D97BB3">
        <w:t>Definitions</w:t>
      </w:r>
      <w:bookmarkEnd w:id="32"/>
      <w:bookmarkEnd w:id="33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C67073" w:rsidRPr="00513D05" w:rsidRDefault="00C67073" w:rsidP="00C67073">
      <w:pPr>
        <w:pStyle w:val="SH3"/>
        <w:ind w:left="851"/>
      </w:pPr>
      <w:bookmarkStart w:id="34" w:name="_Ref402530810"/>
      <w:proofErr w:type="gramStart"/>
      <w:r>
        <w:rPr>
          <w:b/>
          <w:i/>
        </w:rPr>
        <w:t>methaemoglobinaemia—</w:t>
      </w:r>
      <w:proofErr w:type="gramEnd"/>
      <w:r w:rsidRPr="00513D05">
        <w:t>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6707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Methaemoglobinaemia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94841">
            <w:rPr>
              <w:i/>
              <w:sz w:val="18"/>
            </w:rPr>
            <w:t>18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094841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435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4357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6707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Methaemoglobinaemia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94841">
            <w:rPr>
              <w:i/>
              <w:sz w:val="18"/>
            </w:rPr>
            <w:t>18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094841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435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4357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4841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225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357"/>
    <w:rsid w:val="004144EC"/>
    <w:rsid w:val="00417EB9"/>
    <w:rsid w:val="00420A33"/>
    <w:rsid w:val="0042300E"/>
    <w:rsid w:val="00424CA9"/>
    <w:rsid w:val="00431E9B"/>
    <w:rsid w:val="00432B74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043"/>
    <w:rsid w:val="00603D01"/>
    <w:rsid w:val="00603DC4"/>
    <w:rsid w:val="00615B89"/>
    <w:rsid w:val="00616FF5"/>
    <w:rsid w:val="00617C4E"/>
    <w:rsid w:val="00620076"/>
    <w:rsid w:val="006314DD"/>
    <w:rsid w:val="00661813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2A73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425D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4969"/>
    <w:rsid w:val="00C25E7F"/>
    <w:rsid w:val="00C2746F"/>
    <w:rsid w:val="00C324A0"/>
    <w:rsid w:val="00C3300F"/>
    <w:rsid w:val="00C349C5"/>
    <w:rsid w:val="00C42BF8"/>
    <w:rsid w:val="00C50043"/>
    <w:rsid w:val="00C5731E"/>
    <w:rsid w:val="00C67073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203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7462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2019-01-02T23:39:00Z</dcterms:created>
  <dcterms:modified xsi:type="dcterms:W3CDTF">2019-02-25T23:46:00Z</dcterms:modified>
  <cp:category/>
  <cp:contentStatus/>
  <dc:language/>
  <cp:version/>
</cp:coreProperties>
</file>