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802D6" w:rsidP="006647B7">
      <w:pPr>
        <w:pStyle w:val="Plainheader"/>
      </w:pPr>
      <w:bookmarkStart w:id="0" w:name="SoP_Name_Title"/>
      <w:r>
        <w:t>S</w:t>
      </w:r>
      <w:r w:rsidR="00950FF9">
        <w:t xml:space="preserve">UBARACHNOID </w:t>
      </w:r>
      <w:proofErr w:type="gramStart"/>
      <w:r w:rsidR="00950FF9">
        <w:t>HAEMORRHAGE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050BE">
        <w:t>67</w:t>
      </w:r>
      <w:bookmarkEnd w:id="1"/>
      <w:r w:rsidRPr="00024911">
        <w:t xml:space="preserve"> of</w:t>
      </w:r>
      <w:r w:rsidR="00085567">
        <w:t xml:space="preserve"> </w:t>
      </w:r>
      <w:bookmarkStart w:id="2" w:name="year"/>
      <w:r w:rsidR="00950FF9">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B70090">
        <w:rPr>
          <w:b w:val="0"/>
        </w:rPr>
        <w:t>21</w:t>
      </w:r>
      <w:r w:rsidR="008050BE">
        <w:rPr>
          <w:b w:val="0"/>
        </w:rPr>
        <w:t xml:space="preserve"> June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19256E" w:rsidP="00781DD2">
            <w:pPr>
              <w:pStyle w:val="Plain"/>
              <w:spacing w:before="0"/>
              <w:ind w:left="0"/>
              <w:rPr>
                <w:b w:val="0"/>
              </w:rPr>
            </w:pPr>
            <w:r>
              <w:rPr>
                <w:noProof/>
              </w:rPr>
              <w:drawing>
                <wp:inline distT="0" distB="0" distL="0" distR="0" wp14:anchorId="23243580" wp14:editId="0FE6950C">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50FF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50FF9">
        <w:rPr>
          <w:noProof/>
        </w:rPr>
        <w:t>1</w:t>
      </w:r>
      <w:r w:rsidR="00950FF9">
        <w:rPr>
          <w:rFonts w:asciiTheme="minorHAnsi" w:eastAsiaTheme="minorEastAsia" w:hAnsiTheme="minorHAnsi" w:cstheme="minorBidi"/>
          <w:noProof/>
          <w:kern w:val="0"/>
          <w:sz w:val="22"/>
          <w:szCs w:val="22"/>
        </w:rPr>
        <w:tab/>
      </w:r>
      <w:r w:rsidR="00950FF9">
        <w:rPr>
          <w:noProof/>
        </w:rPr>
        <w:t>Name</w:t>
      </w:r>
      <w:r w:rsidR="00950FF9">
        <w:rPr>
          <w:noProof/>
        </w:rPr>
        <w:tab/>
      </w:r>
      <w:r w:rsidR="00950FF9">
        <w:rPr>
          <w:noProof/>
        </w:rPr>
        <w:fldChar w:fldCharType="begin"/>
      </w:r>
      <w:r w:rsidR="00950FF9">
        <w:rPr>
          <w:noProof/>
        </w:rPr>
        <w:instrText xml:space="preserve"> PAGEREF _Toc533084090 \h </w:instrText>
      </w:r>
      <w:r w:rsidR="00950FF9">
        <w:rPr>
          <w:noProof/>
        </w:rPr>
      </w:r>
      <w:r w:rsidR="00950FF9">
        <w:rPr>
          <w:noProof/>
        </w:rPr>
        <w:fldChar w:fldCharType="separate"/>
      </w:r>
      <w:r w:rsidR="008050BE">
        <w:rPr>
          <w:noProof/>
        </w:rPr>
        <w:t>3</w:t>
      </w:r>
      <w:r w:rsidR="00950FF9">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_Toc533084091 \h </w:instrText>
      </w:r>
      <w:r>
        <w:rPr>
          <w:noProof/>
        </w:rPr>
      </w:r>
      <w:r>
        <w:rPr>
          <w:noProof/>
        </w:rPr>
        <w:fldChar w:fldCharType="separate"/>
      </w:r>
      <w:r w:rsidR="008050BE">
        <w:rPr>
          <w:noProof/>
        </w:rPr>
        <w:t>3</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_Toc533084092 \h </w:instrText>
      </w:r>
      <w:r>
        <w:rPr>
          <w:noProof/>
        </w:rPr>
      </w:r>
      <w:r>
        <w:rPr>
          <w:noProof/>
        </w:rPr>
        <w:fldChar w:fldCharType="separate"/>
      </w:r>
      <w:r w:rsidR="008050BE">
        <w:rPr>
          <w:noProof/>
        </w:rPr>
        <w:t>3</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_Toc533084093 \h </w:instrText>
      </w:r>
      <w:r>
        <w:rPr>
          <w:noProof/>
        </w:rPr>
      </w:r>
      <w:r>
        <w:rPr>
          <w:noProof/>
        </w:rPr>
        <w:fldChar w:fldCharType="separate"/>
      </w:r>
      <w:r w:rsidR="008050BE">
        <w:rPr>
          <w:noProof/>
        </w:rPr>
        <w:t>3</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_Toc533084094 \h </w:instrText>
      </w:r>
      <w:r>
        <w:rPr>
          <w:noProof/>
        </w:rPr>
      </w:r>
      <w:r>
        <w:rPr>
          <w:noProof/>
        </w:rPr>
        <w:fldChar w:fldCharType="separate"/>
      </w:r>
      <w:r w:rsidR="008050BE">
        <w:rPr>
          <w:noProof/>
        </w:rPr>
        <w:t>3</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_Toc533084095 \h </w:instrText>
      </w:r>
      <w:r>
        <w:rPr>
          <w:noProof/>
        </w:rPr>
      </w:r>
      <w:r>
        <w:rPr>
          <w:noProof/>
        </w:rPr>
        <w:fldChar w:fldCharType="separate"/>
      </w:r>
      <w:r w:rsidR="008050BE">
        <w:rPr>
          <w:noProof/>
        </w:rPr>
        <w:t>3</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_Toc533084096 \h </w:instrText>
      </w:r>
      <w:r>
        <w:rPr>
          <w:noProof/>
        </w:rPr>
      </w:r>
      <w:r>
        <w:rPr>
          <w:noProof/>
        </w:rPr>
        <w:fldChar w:fldCharType="separate"/>
      </w:r>
      <w:r w:rsidR="008050BE">
        <w:rPr>
          <w:noProof/>
        </w:rPr>
        <w:t>3</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_Toc533084097 \h </w:instrText>
      </w:r>
      <w:r>
        <w:rPr>
          <w:noProof/>
        </w:rPr>
      </w:r>
      <w:r>
        <w:rPr>
          <w:noProof/>
        </w:rPr>
        <w:fldChar w:fldCharType="separate"/>
      </w:r>
      <w:r w:rsidR="008050BE">
        <w:rPr>
          <w:noProof/>
        </w:rPr>
        <w:t>4</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_Toc533084098 \h </w:instrText>
      </w:r>
      <w:r>
        <w:rPr>
          <w:noProof/>
        </w:rPr>
      </w:r>
      <w:r>
        <w:rPr>
          <w:noProof/>
        </w:rPr>
        <w:fldChar w:fldCharType="separate"/>
      </w:r>
      <w:r w:rsidR="008050BE">
        <w:rPr>
          <w:noProof/>
        </w:rPr>
        <w:t>4</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_Toc533084099 \h </w:instrText>
      </w:r>
      <w:r>
        <w:rPr>
          <w:noProof/>
        </w:rPr>
      </w:r>
      <w:r>
        <w:rPr>
          <w:noProof/>
        </w:rPr>
        <w:fldChar w:fldCharType="separate"/>
      </w:r>
      <w:r w:rsidR="008050BE">
        <w:rPr>
          <w:noProof/>
        </w:rPr>
        <w:t>6</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_Toc533084100 \h </w:instrText>
      </w:r>
      <w:r>
        <w:rPr>
          <w:noProof/>
        </w:rPr>
      </w:r>
      <w:r>
        <w:rPr>
          <w:noProof/>
        </w:rPr>
        <w:fldChar w:fldCharType="separate"/>
      </w:r>
      <w:r w:rsidR="008050BE">
        <w:rPr>
          <w:noProof/>
        </w:rPr>
        <w:t>6</w:t>
      </w:r>
      <w:r>
        <w:rPr>
          <w:noProof/>
        </w:rPr>
        <w:fldChar w:fldCharType="end"/>
      </w:r>
    </w:p>
    <w:p w:rsidR="00950FF9" w:rsidRDefault="00950FF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_Toc533084101 \h </w:instrText>
      </w:r>
      <w:r>
        <w:rPr>
          <w:noProof/>
        </w:rPr>
      </w:r>
      <w:r>
        <w:rPr>
          <w:noProof/>
        </w:rPr>
        <w:fldChar w:fldCharType="separate"/>
      </w:r>
      <w:r w:rsidR="008050BE">
        <w:rPr>
          <w:noProof/>
        </w:rPr>
        <w:t>7</w:t>
      </w:r>
      <w:r>
        <w:rPr>
          <w:noProof/>
        </w:rPr>
        <w:fldChar w:fldCharType="end"/>
      </w:r>
    </w:p>
    <w:p w:rsidR="00950FF9" w:rsidRDefault="00950FF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_Toc533084102 \h </w:instrText>
      </w:r>
      <w:r>
        <w:rPr>
          <w:noProof/>
        </w:rPr>
      </w:r>
      <w:r>
        <w:rPr>
          <w:noProof/>
        </w:rPr>
        <w:fldChar w:fldCharType="separate"/>
      </w:r>
      <w:r w:rsidR="008050BE">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33084090"/>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A3989">
        <w:rPr>
          <w:i/>
        </w:rPr>
        <w:t>s</w:t>
      </w:r>
      <w:r w:rsidR="00950FF9">
        <w:rPr>
          <w:i/>
        </w:rPr>
        <w:t>ubarachnoid haemorrhage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050BE">
        <w:t>67</w:t>
      </w:r>
      <w:r w:rsidR="00085567">
        <w:t xml:space="preserve"> </w:t>
      </w:r>
      <w:r w:rsidR="00E55F66" w:rsidRPr="00F97A62">
        <w:t>of</w:t>
      </w:r>
      <w:r w:rsidR="00085567">
        <w:t xml:space="preserve"> </w:t>
      </w:r>
      <w:r w:rsidR="00950FF9">
        <w:t>2019</w:t>
      </w:r>
      <w:r w:rsidR="00E55F66" w:rsidRPr="00F97A62">
        <w:t>)</w:t>
      </w:r>
      <w:r w:rsidRPr="00F97A62">
        <w:t>.</w:t>
      </w:r>
    </w:p>
    <w:p w:rsidR="00F67B67" w:rsidRPr="00684C0E" w:rsidRDefault="00F67B67" w:rsidP="00253D7C">
      <w:pPr>
        <w:pStyle w:val="LV1"/>
      </w:pPr>
      <w:bookmarkStart w:id="7" w:name="_Toc533084091"/>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8050BE">
        <w:t>22 July 2019</w:t>
      </w:r>
      <w:r w:rsidR="00F67B67" w:rsidRPr="007527C1">
        <w:t>.</w:t>
      </w:r>
    </w:p>
    <w:p w:rsidR="00F67B67" w:rsidRPr="00684C0E" w:rsidRDefault="00F67B67" w:rsidP="00253D7C">
      <w:pPr>
        <w:pStyle w:val="LV1"/>
      </w:pPr>
      <w:bookmarkStart w:id="8" w:name="_Toc533084092"/>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33084093"/>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950FF9" w:rsidRPr="00950FF9">
        <w:t>subarachnoid haemorrhage</w:t>
      </w:r>
      <w:r w:rsidRPr="00DA3996">
        <w:t xml:space="preserve"> No. </w:t>
      </w:r>
      <w:r w:rsidR="00950FF9">
        <w:t>67</w:t>
      </w:r>
      <w:r w:rsidRPr="00DA3996">
        <w:t xml:space="preserve"> of </w:t>
      </w:r>
      <w:r w:rsidR="00950FF9">
        <w:t>2010</w:t>
      </w:r>
      <w:r w:rsidR="005962C4">
        <w:t xml:space="preserve"> </w:t>
      </w:r>
      <w:r w:rsidR="005962C4" w:rsidRPr="00786DAE">
        <w:t xml:space="preserve">(Federal </w:t>
      </w:r>
      <w:r w:rsidR="005962C4" w:rsidRPr="00950FF9">
        <w:t xml:space="preserve">Register of Legislation No. </w:t>
      </w:r>
      <w:r w:rsidR="00950FF9" w:rsidRPr="00950FF9">
        <w:t>F2010L02306</w:t>
      </w:r>
      <w:r w:rsidR="005962C4" w:rsidRPr="00950FF9">
        <w:t>) made under</w:t>
      </w:r>
      <w:r w:rsidR="005962C4" w:rsidRPr="00DA3996">
        <w:t xml:space="preserve"> subsection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533084094"/>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33084095"/>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3308409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BB3686">
      <w:pPr>
        <w:pStyle w:val="LV2"/>
      </w:pPr>
      <w:bookmarkStart w:id="17" w:name="_Ref403053584"/>
      <w:r w:rsidRPr="00D5620B">
        <w:t xml:space="preserve">This Statement of Principles is </w:t>
      </w:r>
      <w:r w:rsidRPr="002F77A1">
        <w:t xml:space="preserve">about </w:t>
      </w:r>
      <w:r w:rsidR="00950FF9" w:rsidRPr="00950FF9">
        <w:t>subarachnoid haemorrhage</w:t>
      </w:r>
      <w:r w:rsidR="00D5620B" w:rsidRPr="002F77A1">
        <w:t xml:space="preserve"> </w:t>
      </w:r>
      <w:r w:rsidRPr="002F77A1">
        <w:t>and death</w:t>
      </w:r>
      <w:r w:rsidRPr="00D5620B">
        <w:t xml:space="preserve"> from</w:t>
      </w:r>
      <w:r w:rsidR="002F77A1">
        <w:t xml:space="preserve"> </w:t>
      </w:r>
      <w:r w:rsidR="00950FF9" w:rsidRPr="00950FF9">
        <w:t>subarachnoid haemorrhage</w:t>
      </w:r>
      <w:r w:rsidRPr="00D5620B">
        <w:t>.</w:t>
      </w:r>
      <w:bookmarkEnd w:id="17"/>
    </w:p>
    <w:p w:rsidR="00215860" w:rsidRPr="00C670B0" w:rsidRDefault="00215860" w:rsidP="00C670B0">
      <w:pPr>
        <w:pStyle w:val="LVtext"/>
      </w:pPr>
      <w:r w:rsidRPr="00C670B0">
        <w:t>Meaning of</w:t>
      </w:r>
      <w:r w:rsidR="00D60FC8" w:rsidRPr="00C670B0">
        <w:t xml:space="preserve"> </w:t>
      </w:r>
      <w:r w:rsidR="00950FF9" w:rsidRPr="00950FF9">
        <w:rPr>
          <w:b/>
        </w:rPr>
        <w:t>subarachnoid haemorrhage</w:t>
      </w:r>
    </w:p>
    <w:p w:rsidR="002716E4" w:rsidRPr="00237BAF" w:rsidRDefault="007C7DEE" w:rsidP="00BB3686">
      <w:pPr>
        <w:pStyle w:val="LV2"/>
      </w:pPr>
      <w:bookmarkStart w:id="18" w:name="_Ref409598124"/>
      <w:bookmarkStart w:id="19" w:name="_Ref402529683"/>
      <w:r w:rsidRPr="00237BAF">
        <w:t>For the purposes of this Statement of Principles,</w:t>
      </w:r>
      <w:r w:rsidR="002F77A1" w:rsidRPr="002F77A1">
        <w:t xml:space="preserve"> </w:t>
      </w:r>
      <w:r w:rsidR="00950FF9" w:rsidRPr="00950FF9">
        <w:t>subarachnoid haemorrhage</w:t>
      </w:r>
      <w:r w:rsidR="002716E4" w:rsidRPr="00237BAF">
        <w:t>:</w:t>
      </w:r>
      <w:bookmarkEnd w:id="18"/>
    </w:p>
    <w:bookmarkEnd w:id="19"/>
    <w:p w:rsidR="00950FF9" w:rsidRDefault="00950FF9" w:rsidP="00950FF9">
      <w:pPr>
        <w:pStyle w:val="LV3"/>
      </w:pPr>
      <w:r>
        <w:t>means bleeding into the intracranial subarachnoid space; and</w:t>
      </w:r>
    </w:p>
    <w:p w:rsidR="00253D7C" w:rsidRDefault="00950FF9" w:rsidP="00950FF9">
      <w:pPr>
        <w:pStyle w:val="LV3"/>
      </w:pPr>
      <w:proofErr w:type="gramStart"/>
      <w:r>
        <w:t>excludes</w:t>
      </w:r>
      <w:proofErr w:type="gramEnd"/>
      <w:r>
        <w:t xml:space="preserve"> an extension of bleeding into the subarachnoid space from a cerebral tumour or from an intracerebral haemorrhage.</w:t>
      </w:r>
    </w:p>
    <w:p w:rsidR="008F572A" w:rsidRPr="00237BAF" w:rsidRDefault="008F572A" w:rsidP="00BB3686">
      <w:pPr>
        <w:pStyle w:val="LV2"/>
      </w:pPr>
      <w:r w:rsidRPr="00237BAF">
        <w:t xml:space="preserve">While </w:t>
      </w:r>
      <w:r w:rsidR="00950FF9" w:rsidRPr="00950FF9">
        <w:t>subarachnoid haemorrhage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950FF9" w:rsidRPr="00950FF9">
        <w:t>I60 or S06.6</w:t>
      </w:r>
      <w:r w:rsidR="00885EAB" w:rsidRPr="00EB2BC4">
        <w:t>,</w:t>
      </w:r>
      <w:r w:rsidRPr="00237BAF">
        <w:t xml:space="preserve"> in applying this Statement of Principles the </w:t>
      </w:r>
      <w:r w:rsidR="00FA33FB" w:rsidRPr="00D5620B">
        <w:t xml:space="preserve">meaning </w:t>
      </w:r>
      <w:r w:rsidRPr="00D5620B">
        <w:t xml:space="preserve">of </w:t>
      </w:r>
      <w:r w:rsidR="00950FF9" w:rsidRPr="00950FF9">
        <w:t>subarachnoid haemorrhage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BB3686">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950FF9" w:rsidRPr="00950FF9">
        <w:rPr>
          <w:b/>
        </w:rPr>
        <w:t>subarachnoid haemorrhage</w:t>
      </w:r>
    </w:p>
    <w:p w:rsidR="008F572A" w:rsidRPr="00237BAF" w:rsidRDefault="008F572A" w:rsidP="00BB3686">
      <w:pPr>
        <w:pStyle w:val="LV2"/>
      </w:pPr>
      <w:r w:rsidRPr="00237BAF">
        <w:t xml:space="preserve">For the purposes of this Statement of </w:t>
      </w:r>
      <w:r w:rsidR="00D5620B">
        <w:t xml:space="preserve">Principles, </w:t>
      </w:r>
      <w:r w:rsidR="00950FF9" w:rsidRPr="00950FF9">
        <w:t>subarachnoid haemorrhage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950C80">
        <w:t>'</w:t>
      </w:r>
      <w:r w:rsidRPr="00D5620B">
        <w:t>s</w:t>
      </w:r>
      <w:r w:rsidR="002F77A1">
        <w:t xml:space="preserve"> </w:t>
      </w:r>
      <w:r w:rsidR="00950FF9" w:rsidRPr="00950FF9">
        <w:t>subarachnoid haemorrhage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533084097"/>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50FF9" w:rsidRPr="00950FF9">
        <w:t>subarachnoid haemorrhage</w:t>
      </w:r>
      <w:r>
        <w:t xml:space="preserve"> </w:t>
      </w:r>
      <w:r w:rsidRPr="00D5620B">
        <w:t>and death from</w:t>
      </w:r>
      <w:r>
        <w:t xml:space="preserve"> </w:t>
      </w:r>
      <w:r w:rsidR="00950FF9" w:rsidRPr="00950FF9">
        <w:t>subarachnoid haemorrhage</w:t>
      </w:r>
      <w:r>
        <w:t xml:space="preserve"> </w:t>
      </w:r>
      <w:proofErr w:type="gramStart"/>
      <w:r w:rsidRPr="00D5620B">
        <w:t>can</w:t>
      </w:r>
      <w:r w:rsidRPr="00237BAF">
        <w:t xml:space="preserve"> be related</w:t>
      </w:r>
      <w:proofErr w:type="gramEnd"/>
      <w:r w:rsidRPr="00237BAF">
        <w:t xml:space="preserve">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33084098"/>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50FF9" w:rsidRPr="00950FF9">
        <w:t>subarachnoid haemorrhage</w:t>
      </w:r>
      <w:r w:rsidR="007A3989">
        <w:t xml:space="preserve"> </w:t>
      </w:r>
      <w:r w:rsidR="007C7DEE" w:rsidRPr="00AA6D8B">
        <w:t xml:space="preserve">or death from </w:t>
      </w:r>
      <w:r w:rsidR="00950FF9" w:rsidRPr="00950FF9">
        <w:t>subarachnoid haemorrhage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8D1B8B" w:rsidRDefault="00950FF9" w:rsidP="00BB3686">
      <w:pPr>
        <w:pStyle w:val="LV2"/>
      </w:pPr>
      <w:bookmarkStart w:id="26" w:name="_Ref402530260"/>
      <w:bookmarkStart w:id="27" w:name="_Ref409598844"/>
      <w:r w:rsidRPr="00950FF9">
        <w:t>undertaking physical activity of at least six METs within the two hours before the clinical onset of subarachnoid haemorrhage;</w:t>
      </w:r>
    </w:p>
    <w:p w:rsidR="00253D7C" w:rsidRPr="00046E67" w:rsidRDefault="00253D7C" w:rsidP="00253D7C">
      <w:pPr>
        <w:pStyle w:val="Note2"/>
      </w:pPr>
      <w:r>
        <w:t>Note:</w:t>
      </w:r>
      <w:r w:rsidR="001E0AE5">
        <w:t xml:space="preserve"> </w:t>
      </w:r>
      <w:r>
        <w:t xml:space="preserve"> </w:t>
      </w:r>
      <w:r w:rsidR="00950FF9">
        <w:rPr>
          <w:b/>
          <w:i/>
        </w:rPr>
        <w:t>MET</w:t>
      </w:r>
      <w:r w:rsidRPr="00046E67">
        <w:t xml:space="preserve"> </w:t>
      </w:r>
      <w:proofErr w:type="gramStart"/>
      <w:r w:rsidRPr="00046E67">
        <w:t>is defined</w:t>
      </w:r>
      <w:proofErr w:type="gramEnd"/>
      <w:r w:rsidRPr="00046E67">
        <w:t xml:space="preserve"> in the </w:t>
      </w:r>
      <w:r>
        <w:t>Schedule</w:t>
      </w:r>
      <w:r w:rsidR="002D74C5">
        <w:t> </w:t>
      </w:r>
      <w:r>
        <w:t>1</w:t>
      </w:r>
      <w:r w:rsidR="002D74C5">
        <w:t> </w:t>
      </w:r>
      <w:r>
        <w:t>-</w:t>
      </w:r>
      <w:r w:rsidR="002D74C5">
        <w:t> </w:t>
      </w:r>
      <w:r w:rsidRPr="002717B2">
        <w:t>Dictionary</w:t>
      </w:r>
      <w:r w:rsidRPr="00046E67">
        <w:t>.</w:t>
      </w:r>
      <w:r w:rsidRPr="00046E67">
        <w:tab/>
      </w:r>
      <w:r>
        <w:t xml:space="preserve"> </w:t>
      </w:r>
    </w:p>
    <w:p w:rsidR="00950FF9" w:rsidRDefault="00950FF9" w:rsidP="00BB3686">
      <w:pPr>
        <w:pStyle w:val="LV2"/>
      </w:pPr>
      <w:r w:rsidRPr="00950FF9">
        <w:t>having concussion or moderate to severe traumatic brain injury within the 30 days before the clinical onset of subarachnoid haemorrhage;</w:t>
      </w:r>
    </w:p>
    <w:p w:rsidR="00950FF9" w:rsidRDefault="00950FF9" w:rsidP="00BB3686">
      <w:pPr>
        <w:pStyle w:val="LV2"/>
      </w:pPr>
      <w:r w:rsidRPr="00950FF9">
        <w:t>having hypertension at the time of the clinical onset of subarachnoid haemorrhage;</w:t>
      </w:r>
    </w:p>
    <w:p w:rsidR="00950FF9" w:rsidRDefault="00950FF9" w:rsidP="00BB3686">
      <w:pPr>
        <w:pStyle w:val="LV2"/>
      </w:pPr>
      <w:r w:rsidRPr="00950FF9">
        <w:t>having pregnancy-induced hypertension at the time of the clinical onset of subarachnoid haemorrhage;</w:t>
      </w:r>
    </w:p>
    <w:p w:rsidR="00950FF9" w:rsidRPr="00BB3686" w:rsidRDefault="00950FF9" w:rsidP="00BB3686">
      <w:pPr>
        <w:pStyle w:val="LV2"/>
      </w:pPr>
      <w:r w:rsidRPr="00BB3686">
        <w:t>undergoing childbirth or being within six weeks postpartum at the time of the clinical onset of subarachnoid haemorrhage;</w:t>
      </w:r>
      <w:r w:rsidR="00085363" w:rsidRPr="00BB3686">
        <w:t xml:space="preserve"> </w:t>
      </w:r>
    </w:p>
    <w:p w:rsidR="00950FF9" w:rsidRDefault="00950FF9" w:rsidP="00BB3686">
      <w:pPr>
        <w:pStyle w:val="LV2"/>
      </w:pPr>
      <w:r w:rsidRPr="00950FF9">
        <w:t>smoking at least one pack-year of cigarettes, or the equivalent thereof in other tobacco products, before the clinical onset of subarachnoid haemorrhage, and where smoking has ceased, the clinical onset of subarachnoid haemorrhage has occurred within ten years of cessation;</w:t>
      </w:r>
    </w:p>
    <w:p w:rsidR="00950FF9" w:rsidRDefault="00950FF9" w:rsidP="00950FF9">
      <w:pPr>
        <w:pStyle w:val="Note2"/>
      </w:pPr>
      <w:r w:rsidRPr="00950FF9">
        <w:t xml:space="preserve">Note: </w:t>
      </w:r>
      <w:r>
        <w:t xml:space="preserve"> </w:t>
      </w:r>
      <w:r w:rsidRPr="00950FF9">
        <w:rPr>
          <w:b/>
          <w:i/>
        </w:rPr>
        <w:t xml:space="preserve">pack-year of </w:t>
      </w:r>
      <w:proofErr w:type="gramStart"/>
      <w:r w:rsidRPr="00950FF9">
        <w:rPr>
          <w:b/>
          <w:i/>
        </w:rPr>
        <w:t>cigarettes,</w:t>
      </w:r>
      <w:proofErr w:type="gramEnd"/>
      <w:r w:rsidRPr="00950FF9">
        <w:rPr>
          <w:b/>
          <w:i/>
        </w:rPr>
        <w:t xml:space="preserve"> or the equivalent thereof in other tobacco products</w:t>
      </w:r>
      <w:r w:rsidRPr="00950FF9">
        <w:t xml:space="preserve"> is defined in the Schedule 1 - Dictionary.</w:t>
      </w:r>
      <w:r w:rsidRPr="00950FF9">
        <w:tab/>
      </w:r>
    </w:p>
    <w:p w:rsidR="00085363" w:rsidRDefault="00085363" w:rsidP="00BB3686">
      <w:pPr>
        <w:pStyle w:val="LV2"/>
      </w:pPr>
      <w:r w:rsidRPr="00085363">
        <w:lastRenderedPageBreak/>
        <w:t>undergoing antithrombotic therapy within the two weeks before the clinical onset of subarachnoid haemorrhage;</w:t>
      </w:r>
      <w:r>
        <w:t xml:space="preserve"> </w:t>
      </w:r>
    </w:p>
    <w:p w:rsidR="00085363" w:rsidRDefault="00085363" w:rsidP="00085363">
      <w:pPr>
        <w:pStyle w:val="Note2"/>
      </w:pPr>
      <w:r w:rsidRPr="00950FF9">
        <w:t xml:space="preserve">Note: </w:t>
      </w:r>
      <w:r>
        <w:t xml:space="preserve"> </w:t>
      </w:r>
      <w:r w:rsidR="008479E1">
        <w:rPr>
          <w:b/>
          <w:i/>
        </w:rPr>
        <w:t>anti</w:t>
      </w:r>
      <w:r>
        <w:rPr>
          <w:b/>
          <w:i/>
        </w:rPr>
        <w:t>thrombotic therapy</w:t>
      </w:r>
      <w:r w:rsidRPr="00950FF9">
        <w:t xml:space="preserve"> </w:t>
      </w:r>
      <w:proofErr w:type="gramStart"/>
      <w:r w:rsidRPr="00950FF9">
        <w:t>is defined</w:t>
      </w:r>
      <w:proofErr w:type="gramEnd"/>
      <w:r w:rsidRPr="00950FF9">
        <w:t xml:space="preserve"> in the Schedule 1 - Dictionary.</w:t>
      </w:r>
      <w:r w:rsidRPr="00950FF9">
        <w:tab/>
      </w:r>
    </w:p>
    <w:p w:rsidR="00085363" w:rsidRDefault="00085363" w:rsidP="003C2445">
      <w:pPr>
        <w:pStyle w:val="LV2"/>
      </w:pPr>
      <w:r w:rsidRPr="00085363">
        <w:t xml:space="preserve">taking at least 700 milligrams of aspirin within a seven day period before the clinical onset of subarachnoid haemorrhage, </w:t>
      </w:r>
      <w:r w:rsidR="00CD1740">
        <w:t xml:space="preserve">and </w:t>
      </w:r>
      <w:r w:rsidRPr="00085363">
        <w:t xml:space="preserve">where the last dose </w:t>
      </w:r>
      <w:r w:rsidR="00CD1740">
        <w:t>of aspirin was taken</w:t>
      </w:r>
      <w:r w:rsidRPr="00085363">
        <w:t xml:space="preserve"> </w:t>
      </w:r>
      <w:r w:rsidR="007A008A">
        <w:t>no more than</w:t>
      </w:r>
      <w:r w:rsidRPr="00085363">
        <w:t xml:space="preserve"> seven days before the clinical onset of subarachnoid haemorrhage;</w:t>
      </w:r>
    </w:p>
    <w:p w:rsidR="00085363" w:rsidRDefault="00085363" w:rsidP="00BB3686">
      <w:pPr>
        <w:pStyle w:val="LV2"/>
      </w:pPr>
      <w:r w:rsidRPr="00085363">
        <w:t>having infective intracranial vasculitis at the time of the clinical onset of subarachnoid haemorrhage;</w:t>
      </w:r>
    </w:p>
    <w:p w:rsidR="00085363" w:rsidRDefault="00085363" w:rsidP="00BB3686">
      <w:pPr>
        <w:pStyle w:val="LV2"/>
      </w:pPr>
      <w:r w:rsidRPr="00085363">
        <w:t>having an inflammatory vascular disease from the specified list of inflammatory vascular diseases affecting the cerebral vessels at the time of the clinical onset of subarachnoid haemorrhage;</w:t>
      </w:r>
    </w:p>
    <w:p w:rsidR="00085363" w:rsidRDefault="00085363" w:rsidP="00085363">
      <w:pPr>
        <w:pStyle w:val="Note2"/>
      </w:pPr>
      <w:r w:rsidRPr="00950FF9">
        <w:t xml:space="preserve">Note: </w:t>
      </w:r>
      <w:r>
        <w:t xml:space="preserve"> </w:t>
      </w:r>
      <w:r w:rsidRPr="00085363">
        <w:rPr>
          <w:b/>
          <w:bCs/>
          <w:i/>
        </w:rPr>
        <w:t>specified list of inflammatory vascular diseases</w:t>
      </w:r>
      <w:r w:rsidRPr="00950FF9">
        <w:t xml:space="preserve"> </w:t>
      </w:r>
      <w:proofErr w:type="gramStart"/>
      <w:r w:rsidRPr="00950FF9">
        <w:t>is defined</w:t>
      </w:r>
      <w:proofErr w:type="gramEnd"/>
      <w:r w:rsidRPr="00950FF9">
        <w:t xml:space="preserve"> in the Schedule</w:t>
      </w:r>
      <w:r w:rsidR="00CD1740">
        <w:t> </w:t>
      </w:r>
      <w:r w:rsidRPr="00950FF9">
        <w:t>1</w:t>
      </w:r>
      <w:r w:rsidR="00CD1740">
        <w:t> </w:t>
      </w:r>
      <w:r w:rsidRPr="00950FF9">
        <w:t>-</w:t>
      </w:r>
      <w:r w:rsidR="00CD1740">
        <w:t> </w:t>
      </w:r>
      <w:r w:rsidRPr="00950FF9">
        <w:t>Dictionary.</w:t>
      </w:r>
      <w:r w:rsidRPr="00950FF9">
        <w:tab/>
      </w:r>
    </w:p>
    <w:p w:rsidR="00085363" w:rsidRDefault="00085363" w:rsidP="00BB3686">
      <w:pPr>
        <w:pStyle w:val="LV2"/>
      </w:pPr>
      <w:r>
        <w:t>for males, consuming an average of at least 150 grams of alcohol per week for a continuous period of at least the six months before the clinical onset of subarachnoid haemorrhage;</w:t>
      </w:r>
    </w:p>
    <w:p w:rsidR="00085363" w:rsidRDefault="00085363" w:rsidP="00085363">
      <w:pPr>
        <w:pStyle w:val="Note2"/>
      </w:pPr>
      <w:r>
        <w:t xml:space="preserve">Note:  Alcohol consumption </w:t>
      </w:r>
      <w:proofErr w:type="gramStart"/>
      <w:r>
        <w:t>is calculated</w:t>
      </w:r>
      <w:proofErr w:type="gramEnd"/>
      <w:r>
        <w:t xml:space="preserve"> utilising the Australian Standard of ten grams of alcohol per standard alcoholic drink.</w:t>
      </w:r>
    </w:p>
    <w:p w:rsidR="00085363" w:rsidRDefault="00085363" w:rsidP="00BB3686">
      <w:pPr>
        <w:pStyle w:val="LV2"/>
      </w:pPr>
      <w:r>
        <w:t>for females, consuming an average of at least 110 grams of alcohol per week for a continuous period of at least the six months before the clinical onset of subarachnoid haemorrhage;</w:t>
      </w:r>
    </w:p>
    <w:p w:rsidR="00085363" w:rsidRDefault="00085363" w:rsidP="00085363">
      <w:pPr>
        <w:pStyle w:val="Note2"/>
      </w:pPr>
      <w:r>
        <w:t xml:space="preserve">Note:  Alcohol consumption </w:t>
      </w:r>
      <w:proofErr w:type="gramStart"/>
      <w:r>
        <w:t>is calculated</w:t>
      </w:r>
      <w:proofErr w:type="gramEnd"/>
      <w:r>
        <w:t xml:space="preserve"> utilising the Australian Standard of ten grams of alcohol per standard alcoholic drink.</w:t>
      </w:r>
    </w:p>
    <w:p w:rsidR="00085363" w:rsidRDefault="00085363" w:rsidP="00BB3686">
      <w:pPr>
        <w:pStyle w:val="LV2"/>
      </w:pPr>
      <w:r w:rsidRPr="00085363">
        <w:t>using a drug from the specified list of drugs within the 72 hours before the clinical onset of subarachnoid haemorrhage;</w:t>
      </w:r>
    </w:p>
    <w:p w:rsidR="00972CA6" w:rsidRDefault="00972CA6" w:rsidP="00972CA6">
      <w:pPr>
        <w:pStyle w:val="Note2"/>
      </w:pPr>
      <w:r w:rsidRPr="00950FF9">
        <w:t xml:space="preserve">Note: </w:t>
      </w:r>
      <w:r>
        <w:t xml:space="preserve"> </w:t>
      </w:r>
      <w:r w:rsidRPr="00085363">
        <w:rPr>
          <w:b/>
          <w:bCs/>
          <w:i/>
        </w:rPr>
        <w:t xml:space="preserve">specified list of </w:t>
      </w:r>
      <w:r>
        <w:rPr>
          <w:b/>
          <w:bCs/>
          <w:i/>
        </w:rPr>
        <w:t>drugs</w:t>
      </w:r>
      <w:r w:rsidRPr="00950FF9">
        <w:t xml:space="preserve"> </w:t>
      </w:r>
      <w:proofErr w:type="gramStart"/>
      <w:r w:rsidRPr="00950FF9">
        <w:t>is defined</w:t>
      </w:r>
      <w:proofErr w:type="gramEnd"/>
      <w:r w:rsidRPr="00950FF9">
        <w:t xml:space="preserve"> in the Schedule 1 - Dictionary.</w:t>
      </w:r>
      <w:r w:rsidRPr="00950FF9">
        <w:tab/>
      </w:r>
    </w:p>
    <w:p w:rsidR="00972CA6" w:rsidRDefault="00972CA6" w:rsidP="00BB3686">
      <w:pPr>
        <w:pStyle w:val="LV2"/>
      </w:pPr>
      <w:r w:rsidRPr="00972CA6">
        <w:t>taking an oral contraceptive pill for a period of at least the three weeks before the clinical onset of subarachnoid haemorrhage;</w:t>
      </w:r>
    </w:p>
    <w:p w:rsidR="00972CA6" w:rsidRDefault="00972CA6" w:rsidP="00BB3686">
      <w:pPr>
        <w:pStyle w:val="LV2"/>
      </w:pPr>
      <w:r w:rsidRPr="00972CA6">
        <w:t>having an acquired disorder resulting in impaired haemostasis at the time of the clinical onset of subarachnoid haemorrhage;</w:t>
      </w:r>
    </w:p>
    <w:p w:rsidR="00972CA6" w:rsidRDefault="00972CA6" w:rsidP="00972CA6">
      <w:pPr>
        <w:pStyle w:val="Note2"/>
      </w:pPr>
      <w:r>
        <w:t xml:space="preserve">Note:  </w:t>
      </w:r>
      <w:r w:rsidRPr="00972CA6">
        <w:t xml:space="preserve">Examples of acquired </w:t>
      </w:r>
      <w:proofErr w:type="gramStart"/>
      <w:r w:rsidRPr="00972CA6">
        <w:t>disorders which have impaired haemostasis</w:t>
      </w:r>
      <w:proofErr w:type="gramEnd"/>
      <w:r w:rsidRPr="00972CA6">
        <w:t xml:space="preserve"> include, but are not limited to, thrombocytopaenia, cirrhosis of the liver and aplastic anaemia.</w:t>
      </w:r>
    </w:p>
    <w:p w:rsidR="00972CA6" w:rsidRDefault="00972CA6" w:rsidP="00BB3686">
      <w:pPr>
        <w:pStyle w:val="LV2"/>
      </w:pPr>
      <w:r w:rsidRPr="00972CA6">
        <w:t>undergoing a course of therapeutic radiation for cancer, where the affected site was in the field of radiation, before the clinical onset of subarachnoid h</w:t>
      </w:r>
      <w:r>
        <w:t>a</w:t>
      </w:r>
      <w:r w:rsidRPr="00972CA6">
        <w:t>emorrhage;</w:t>
      </w:r>
      <w:r>
        <w:t xml:space="preserve"> </w:t>
      </w:r>
    </w:p>
    <w:p w:rsidR="00972CA6" w:rsidRDefault="00972CA6" w:rsidP="00BB3686">
      <w:pPr>
        <w:pStyle w:val="LV2"/>
      </w:pPr>
      <w:r w:rsidRPr="00972CA6">
        <w:t>being menopausal before the clinical onset of subarachnoid h</w:t>
      </w:r>
      <w:r>
        <w:t>a</w:t>
      </w:r>
      <w:r w:rsidRPr="00972CA6">
        <w:t>emorrhage;</w:t>
      </w:r>
      <w:r>
        <w:t xml:space="preserve"> </w:t>
      </w:r>
    </w:p>
    <w:p w:rsidR="00972CA6" w:rsidRDefault="00972CA6" w:rsidP="001E0AE5">
      <w:pPr>
        <w:pStyle w:val="LV2"/>
        <w:keepNext/>
      </w:pPr>
      <w:r w:rsidRPr="00972CA6">
        <w:lastRenderedPageBreak/>
        <w:t>having chronic renal failure before the clinical onset of subarachnoid h</w:t>
      </w:r>
      <w:r>
        <w:t>a</w:t>
      </w:r>
      <w:r w:rsidRPr="00972CA6">
        <w:t>emorrhage;</w:t>
      </w:r>
      <w:r>
        <w:t xml:space="preserve"> </w:t>
      </w:r>
    </w:p>
    <w:p w:rsidR="00972CA6" w:rsidRDefault="00972CA6" w:rsidP="00972CA6">
      <w:pPr>
        <w:pStyle w:val="Note2"/>
      </w:pPr>
      <w:r w:rsidRPr="00950FF9">
        <w:t xml:space="preserve">Note: </w:t>
      </w:r>
      <w:r>
        <w:t xml:space="preserve"> </w:t>
      </w:r>
      <w:r>
        <w:rPr>
          <w:b/>
          <w:bCs/>
          <w:i/>
        </w:rPr>
        <w:t>chronic renal failure</w:t>
      </w:r>
      <w:r w:rsidRPr="00950FF9">
        <w:t xml:space="preserve"> </w:t>
      </w:r>
      <w:proofErr w:type="gramStart"/>
      <w:r w:rsidRPr="00950FF9">
        <w:t>is defined</w:t>
      </w:r>
      <w:proofErr w:type="gramEnd"/>
      <w:r w:rsidRPr="00950FF9">
        <w:t xml:space="preserve"> in the Schedule 1 - Dictionary.</w:t>
      </w:r>
      <w:r w:rsidRPr="00950FF9">
        <w:tab/>
      </w:r>
    </w:p>
    <w:p w:rsidR="007C7DEE" w:rsidRPr="008D1B8B" w:rsidRDefault="007C7DEE" w:rsidP="00BB3686">
      <w:pPr>
        <w:pStyle w:val="LV2"/>
      </w:pPr>
      <w:proofErr w:type="gramStart"/>
      <w:r w:rsidRPr="008D1B8B">
        <w:t>inability</w:t>
      </w:r>
      <w:proofErr w:type="gramEnd"/>
      <w:r w:rsidRPr="008D1B8B">
        <w:t xml:space="preserve"> to obtain appropriate clinical management for</w:t>
      </w:r>
      <w:bookmarkEnd w:id="26"/>
      <w:r w:rsidR="007A3989">
        <w:t xml:space="preserve"> </w:t>
      </w:r>
      <w:r w:rsidR="00950FF9" w:rsidRPr="00950FF9">
        <w:t>subarachnoid haemorrhage</w:t>
      </w:r>
      <w:r w:rsidR="00D5620B" w:rsidRPr="008D1B8B">
        <w:t>.</w:t>
      </w:r>
      <w:bookmarkEnd w:id="27"/>
    </w:p>
    <w:p w:rsidR="000C21A3" w:rsidRPr="00684C0E" w:rsidRDefault="00D32F71" w:rsidP="00253D7C">
      <w:pPr>
        <w:pStyle w:val="LV1"/>
      </w:pPr>
      <w:bookmarkStart w:id="28" w:name="_Toc533084099"/>
      <w:bookmarkStart w:id="29" w:name="_Ref402530057"/>
      <w:r>
        <w:t>Relationship to s</w:t>
      </w:r>
      <w:r w:rsidR="000C21A3" w:rsidRPr="00684C0E">
        <w:t>ervice</w:t>
      </w:r>
      <w:bookmarkEnd w:id="28"/>
    </w:p>
    <w:p w:rsidR="00F03C06" w:rsidRPr="00187DE1" w:rsidRDefault="00F03C06" w:rsidP="00BB3686">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5C74AC">
        <w:t>9</w:t>
      </w:r>
      <w:r w:rsidRPr="00187DE1">
        <w:t>,</w:t>
      </w:r>
      <w:proofErr w:type="gramEnd"/>
      <w:r w:rsidRPr="00187DE1">
        <w:t xml:space="preserve"> must be related to the relevant service rendered by the person.</w:t>
      </w:r>
    </w:p>
    <w:bookmarkEnd w:id="29"/>
    <w:p w:rsidR="00CF2367" w:rsidRPr="00187DE1" w:rsidRDefault="00F03C06" w:rsidP="00BB3686">
      <w:pPr>
        <w:pStyle w:val="LV2"/>
      </w:pPr>
      <w:r w:rsidRPr="00187DE1">
        <w:t xml:space="preserve">The factor set out in </w:t>
      </w:r>
      <w:r w:rsidR="009056AF">
        <w:t>subsection</w:t>
      </w:r>
      <w:r w:rsidR="00FF1D47">
        <w:t xml:space="preserve"> </w:t>
      </w:r>
      <w:r w:rsidR="00DA3996">
        <w:t>9</w:t>
      </w:r>
      <w:r w:rsidR="00FF1D47">
        <w:t>(</w:t>
      </w:r>
      <w:r w:rsidR="004B5BC5">
        <w:t>19</w:t>
      </w:r>
      <w:r w:rsidR="00FF1D47">
        <w:t xml:space="preserve">) </w:t>
      </w:r>
      <w:r w:rsidRPr="00187DE1">
        <w:t xml:space="preserve">applies only to material contribution to, or aggravation of, </w:t>
      </w:r>
      <w:r w:rsidR="00950FF9" w:rsidRPr="00950FF9">
        <w:t>subarachnoid haemorrhage</w:t>
      </w:r>
      <w:r w:rsidR="007A3989">
        <w:t xml:space="preserve"> </w:t>
      </w:r>
      <w:r w:rsidRPr="00187DE1">
        <w:t>where the person</w:t>
      </w:r>
      <w:r w:rsidR="00950C80">
        <w:t>'</w:t>
      </w:r>
      <w:r w:rsidRPr="00187DE1">
        <w:t xml:space="preserve">s </w:t>
      </w:r>
      <w:r w:rsidR="00950FF9" w:rsidRPr="00950FF9">
        <w:t>subarachnoid haemorrhage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533084100"/>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BB368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BB368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53308410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33084102"/>
      <w:r w:rsidRPr="00D97BB3">
        <w:t>Definitions</w:t>
      </w:r>
      <w:bookmarkEnd w:id="34"/>
      <w:bookmarkEnd w:id="35"/>
    </w:p>
    <w:p w:rsidR="00702C42" w:rsidRPr="00516768" w:rsidRDefault="00702C42" w:rsidP="00253D7C">
      <w:pPr>
        <w:pStyle w:val="SH2"/>
      </w:pPr>
      <w:r w:rsidRPr="00516768">
        <w:t>In this instrument:</w:t>
      </w:r>
    </w:p>
    <w:p w:rsidR="00085363" w:rsidRDefault="00085363" w:rsidP="00085363">
      <w:pPr>
        <w:pStyle w:val="SH3"/>
      </w:pPr>
      <w:bookmarkStart w:id="36" w:name="_Ref402530810"/>
      <w:proofErr w:type="gramStart"/>
      <w:r w:rsidRPr="00085363">
        <w:rPr>
          <w:b/>
          <w:i/>
        </w:rPr>
        <w:t>antithrombotic</w:t>
      </w:r>
      <w:proofErr w:type="gramEnd"/>
      <w:r w:rsidRPr="00085363">
        <w:rPr>
          <w:b/>
          <w:i/>
        </w:rPr>
        <w:t xml:space="preserve"> therapy</w:t>
      </w:r>
      <w:r>
        <w:t xml:space="preserve"> means taking a drug for the treatment or prophylaxis of a thrombotic event, and includes antiplatelet drugs, anticoagulants and thrombolytic agents. </w:t>
      </w:r>
    </w:p>
    <w:p w:rsidR="00085363" w:rsidRDefault="00085363" w:rsidP="00085363">
      <w:pPr>
        <w:pStyle w:val="ScheduleNote"/>
        <w:ind w:left="1305" w:hanging="454"/>
      </w:pPr>
      <w:r>
        <w:t xml:space="preserve">Note: Examples of drugs used in antithrombotic therapy include, but are not limited to, aspirin, clopidogrel, tirofiban, warfarin, heparin, dabigatran, </w:t>
      </w:r>
      <w:proofErr w:type="spellStart"/>
      <w:r>
        <w:t>apixaban</w:t>
      </w:r>
      <w:proofErr w:type="spellEnd"/>
      <w:r>
        <w:t xml:space="preserve">, </w:t>
      </w:r>
      <w:proofErr w:type="spellStart"/>
      <w:r>
        <w:t>rivaroxaban</w:t>
      </w:r>
      <w:proofErr w:type="spellEnd"/>
      <w:r>
        <w:t xml:space="preserve"> and </w:t>
      </w:r>
      <w:proofErr w:type="spellStart"/>
      <w:r>
        <w:t>alteplase</w:t>
      </w:r>
      <w:proofErr w:type="spellEnd"/>
      <w:r>
        <w:t>.</w:t>
      </w:r>
    </w:p>
    <w:p w:rsidR="00972CA6" w:rsidRPr="009F3174" w:rsidRDefault="00972CA6" w:rsidP="00972CA6">
      <w:pPr>
        <w:pStyle w:val="SH3"/>
      </w:pPr>
      <w:r w:rsidRPr="00972CA6">
        <w:rPr>
          <w:b/>
          <w:i/>
        </w:rPr>
        <w:t>chronic renal failure</w:t>
      </w:r>
      <w:r w:rsidRPr="009F3174">
        <w:t xml:space="preserve"> means: </w:t>
      </w:r>
    </w:p>
    <w:p w:rsidR="00972CA6" w:rsidRPr="009F3174" w:rsidRDefault="00972CA6" w:rsidP="00972CA6">
      <w:pPr>
        <w:pStyle w:val="SH4"/>
        <w:ind w:left="1418"/>
      </w:pPr>
      <w:r w:rsidRPr="009F3174">
        <w:t>having a glomerular filtration rate of less than 15 mL/min/1.73 m</w:t>
      </w:r>
      <w:r w:rsidRPr="00972CA6">
        <w:rPr>
          <w:vertAlign w:val="superscript"/>
        </w:rPr>
        <w:t>2</w:t>
      </w:r>
      <w:r w:rsidRPr="009F3174">
        <w:t xml:space="preserve"> for a period of at least three months; or</w:t>
      </w:r>
      <w:r w:rsidRPr="00972CA6">
        <w:t xml:space="preserve"> </w:t>
      </w:r>
    </w:p>
    <w:p w:rsidR="00972CA6" w:rsidRPr="009F3174" w:rsidRDefault="00972CA6" w:rsidP="00972CA6">
      <w:pPr>
        <w:pStyle w:val="SH4"/>
        <w:ind w:left="1418"/>
      </w:pPr>
      <w:r w:rsidRPr="009F3174">
        <w:t>a need for renal replacement therapy (dialysis or transplantation) for treatment of complications of decreased glomerular filtration rate which would otherwise increase the risk of morbidity and mortality; or</w:t>
      </w:r>
    </w:p>
    <w:p w:rsidR="00972CA6" w:rsidRPr="00972CA6" w:rsidRDefault="00972CA6" w:rsidP="00972CA6">
      <w:pPr>
        <w:pStyle w:val="SH4"/>
        <w:ind w:left="1418"/>
      </w:pPr>
      <w:proofErr w:type="gramStart"/>
      <w:r w:rsidRPr="009F3174">
        <w:t>undergoing</w:t>
      </w:r>
      <w:proofErr w:type="gramEnd"/>
      <w:r w:rsidRPr="009F3174">
        <w:t xml:space="preserve"> chronic dialysis.</w:t>
      </w:r>
    </w:p>
    <w:p w:rsidR="00735580" w:rsidRDefault="007B52F6" w:rsidP="00950FF9">
      <w:pPr>
        <w:pStyle w:val="SH3"/>
      </w:pPr>
      <w:r w:rsidRPr="00950FF9">
        <w:rPr>
          <w:b/>
          <w:i/>
        </w:rPr>
        <w:tab/>
      </w:r>
      <w:r w:rsidR="00735580" w:rsidRPr="00735580">
        <w:rPr>
          <w:b/>
          <w:bCs/>
          <w:i/>
        </w:rPr>
        <w:t>MET</w:t>
      </w:r>
      <w:r w:rsidR="00735580" w:rsidRPr="00735580">
        <w:rPr>
          <w:bCs/>
        </w:rPr>
        <w:t xml:space="preserve"> </w:t>
      </w:r>
      <w:r w:rsidR="00735580" w:rsidRPr="00735580">
        <w:t>means a unit of measurement of the level of physical exertion.</w:t>
      </w:r>
      <w:r w:rsidR="00CE5F44">
        <w:t xml:space="preserve"> </w:t>
      </w:r>
      <w:r w:rsidR="00735580" w:rsidRPr="00735580">
        <w:t xml:space="preserve"> </w:t>
      </w:r>
      <w:proofErr w:type="gramStart"/>
      <w:r w:rsidR="00735580" w:rsidRPr="00735580">
        <w:t>1</w:t>
      </w:r>
      <w:proofErr w:type="gramEnd"/>
      <w:r w:rsidR="00735580" w:rsidRPr="00735580">
        <w:t xml:space="preserve"> MET = 3.5 ml of oxygen/kg of body weight per minute, 1.0 kcal/kg of body weight per hour or resting metabolic rate.</w:t>
      </w:r>
    </w:p>
    <w:p w:rsidR="00B72A00" w:rsidRPr="009C404D" w:rsidRDefault="00B72A00" w:rsidP="00B72A00">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50FF9" w:rsidRDefault="00950FF9" w:rsidP="00950FF9">
      <w:pPr>
        <w:pStyle w:val="SH3"/>
      </w:pPr>
      <w:r w:rsidRPr="00950FF9">
        <w:rPr>
          <w:b/>
          <w:i/>
        </w:rPr>
        <w:t>pack-year of cigarettes, or the equivalent thereof in other tobacco products</w:t>
      </w:r>
      <w:r w:rsidRPr="00950FF9">
        <w:t xml:space="preserve"> means a calculation of consumption where one pack-year of cigarettes equals 20 tailor-made cigarettes per day for a period of one calendar year, or 7</w:t>
      </w:r>
      <w:r>
        <w:t> </w:t>
      </w:r>
      <w:r w:rsidRPr="00950FF9">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576E99">
      <w:pPr>
        <w:pStyle w:val="SH3"/>
      </w:pPr>
      <w:bookmarkStart w:id="37"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w:t>
      </w:r>
      <w:proofErr w:type="gramStart"/>
      <w:r w:rsidRPr="00A36B1A">
        <w:t>are also defined</w:t>
      </w:r>
      <w:proofErr w:type="gramEnd"/>
      <w:r w:rsidRPr="00A36B1A">
        <w:t xml:space="preserve"> in the Schedule 1 - Dictionary.</w:t>
      </w:r>
    </w:p>
    <w:p w:rsidR="00972CA6" w:rsidRPr="008819D0" w:rsidRDefault="00972CA6" w:rsidP="00972CA6">
      <w:pPr>
        <w:pStyle w:val="SH3"/>
      </w:pPr>
      <w:r w:rsidRPr="00972CA6">
        <w:rPr>
          <w:b/>
          <w:i/>
        </w:rPr>
        <w:t>specified list of drugs</w:t>
      </w:r>
      <w:r w:rsidRPr="008819D0">
        <w:t xml:space="preserve"> means:</w:t>
      </w:r>
    </w:p>
    <w:p w:rsidR="00972CA6" w:rsidRDefault="00972CA6" w:rsidP="00972CA6">
      <w:pPr>
        <w:pStyle w:val="SH4"/>
        <w:ind w:left="1418"/>
      </w:pPr>
      <w:r w:rsidRPr="008819D0">
        <w:t>amphetamine;</w:t>
      </w:r>
    </w:p>
    <w:p w:rsidR="00972CA6" w:rsidRPr="008819D0" w:rsidRDefault="00972CA6" w:rsidP="00972CA6">
      <w:pPr>
        <w:pStyle w:val="SH4"/>
        <w:ind w:left="1418"/>
      </w:pPr>
      <w:r>
        <w:t xml:space="preserve">cannabis; </w:t>
      </w:r>
    </w:p>
    <w:p w:rsidR="00972CA6" w:rsidRPr="008819D0" w:rsidRDefault="00972CA6" w:rsidP="00972CA6">
      <w:pPr>
        <w:pStyle w:val="SH4"/>
        <w:ind w:left="1418"/>
      </w:pPr>
      <w:r w:rsidRPr="008819D0">
        <w:t>cocaine;</w:t>
      </w:r>
    </w:p>
    <w:p w:rsidR="00972CA6" w:rsidRDefault="00972CA6" w:rsidP="00972CA6">
      <w:pPr>
        <w:pStyle w:val="SH4"/>
        <w:ind w:left="1418"/>
      </w:pPr>
      <w:r w:rsidRPr="008819D0">
        <w:t>dextroamphetamine;</w:t>
      </w:r>
    </w:p>
    <w:p w:rsidR="00972CA6" w:rsidRPr="008819D0" w:rsidRDefault="00972CA6" w:rsidP="00972CA6">
      <w:pPr>
        <w:pStyle w:val="SH4"/>
        <w:ind w:left="1418"/>
      </w:pPr>
      <w:r>
        <w:lastRenderedPageBreak/>
        <w:t xml:space="preserve">heroin; </w:t>
      </w:r>
    </w:p>
    <w:p w:rsidR="00972CA6" w:rsidRPr="008819D0" w:rsidRDefault="00972CA6" w:rsidP="00972CA6">
      <w:pPr>
        <w:pStyle w:val="SH4"/>
        <w:ind w:left="1418"/>
      </w:pPr>
      <w:r w:rsidRPr="008819D0">
        <w:t>methamphetamine;</w:t>
      </w:r>
    </w:p>
    <w:p w:rsidR="00972CA6" w:rsidRPr="008819D0" w:rsidRDefault="00972CA6" w:rsidP="00972CA6">
      <w:pPr>
        <w:pStyle w:val="SH4"/>
        <w:ind w:left="1418"/>
      </w:pPr>
      <w:r>
        <w:t>p</w:t>
      </w:r>
      <w:r w:rsidRPr="008819D0">
        <w:t>henylpropanolamine; or</w:t>
      </w:r>
    </w:p>
    <w:p w:rsidR="00972CA6" w:rsidRDefault="00972CA6" w:rsidP="00972CA6">
      <w:pPr>
        <w:pStyle w:val="SH4"/>
        <w:ind w:left="1418"/>
      </w:pPr>
      <w:r w:rsidRPr="008819D0">
        <w:t>3</w:t>
      </w:r>
      <w:proofErr w:type="gramStart"/>
      <w:r w:rsidRPr="008819D0">
        <w:t>,4</w:t>
      </w:r>
      <w:proofErr w:type="gramEnd"/>
      <w:r w:rsidRPr="008819D0">
        <w:t>-methylenedioxymethamphetamine (ecstasy)</w:t>
      </w:r>
      <w:r>
        <w:t>.</w:t>
      </w:r>
    </w:p>
    <w:p w:rsidR="00085363" w:rsidRDefault="00085363" w:rsidP="00085363">
      <w:pPr>
        <w:pStyle w:val="SH3"/>
      </w:pPr>
      <w:r w:rsidRPr="00085363">
        <w:rPr>
          <w:b/>
          <w:i/>
        </w:rPr>
        <w:t>specified list of inflammatory vascular diseases</w:t>
      </w:r>
      <w:r>
        <w:t xml:space="preserve"> means:</w:t>
      </w:r>
    </w:p>
    <w:p w:rsidR="00085363" w:rsidRDefault="00085363" w:rsidP="00085363">
      <w:pPr>
        <w:pStyle w:val="SH4"/>
        <w:ind w:left="1418"/>
      </w:pPr>
      <w:r>
        <w:t>allergic granulomatous angiitis;</w:t>
      </w:r>
    </w:p>
    <w:p w:rsidR="00085363" w:rsidRDefault="00085363" w:rsidP="00085363">
      <w:pPr>
        <w:pStyle w:val="SH4"/>
        <w:ind w:left="1418"/>
      </w:pPr>
      <w:r>
        <w:t>Behcet disease;</w:t>
      </w:r>
    </w:p>
    <w:p w:rsidR="00085363" w:rsidRDefault="00085363" w:rsidP="00085363">
      <w:pPr>
        <w:pStyle w:val="SH4"/>
        <w:ind w:left="1418"/>
      </w:pPr>
      <w:r>
        <w:t>giant cell arteritis;</w:t>
      </w:r>
    </w:p>
    <w:p w:rsidR="00085363" w:rsidRDefault="00085363" w:rsidP="00085363">
      <w:pPr>
        <w:pStyle w:val="SH4"/>
        <w:ind w:left="1418"/>
      </w:pPr>
      <w:r>
        <w:t>granulomatosis with polyangiitis (Weg</w:t>
      </w:r>
      <w:r w:rsidR="00EA4805">
        <w:t>e</w:t>
      </w:r>
      <w:r>
        <w:t>ner granulomatosis);</w:t>
      </w:r>
    </w:p>
    <w:p w:rsidR="00085363" w:rsidRDefault="00085363" w:rsidP="00085363">
      <w:pPr>
        <w:pStyle w:val="SH4"/>
        <w:ind w:left="1418"/>
      </w:pPr>
      <w:r>
        <w:t>polyarteritis nodosa;</w:t>
      </w:r>
    </w:p>
    <w:p w:rsidR="00085363" w:rsidRDefault="00085363" w:rsidP="00085363">
      <w:pPr>
        <w:pStyle w:val="SH4"/>
        <w:ind w:left="1418"/>
      </w:pPr>
      <w:r>
        <w:t>rheumatoid arthritis;</w:t>
      </w:r>
    </w:p>
    <w:p w:rsidR="00085363" w:rsidRDefault="00085363" w:rsidP="00085363">
      <w:pPr>
        <w:pStyle w:val="SH4"/>
        <w:ind w:left="1418"/>
      </w:pPr>
      <w:r>
        <w:t>Sjogren syndrome;</w:t>
      </w:r>
    </w:p>
    <w:p w:rsidR="00085363" w:rsidRDefault="00085363" w:rsidP="00085363">
      <w:pPr>
        <w:pStyle w:val="SH4"/>
        <w:ind w:left="1418"/>
      </w:pPr>
      <w:r>
        <w:t>systemic lupus erythematosus; or</w:t>
      </w:r>
    </w:p>
    <w:p w:rsidR="00085363" w:rsidRPr="00085363" w:rsidRDefault="00085363" w:rsidP="00085363">
      <w:pPr>
        <w:pStyle w:val="SH4"/>
        <w:ind w:left="1418"/>
      </w:pPr>
      <w:r>
        <w:t>Takayasu arteritis.</w:t>
      </w:r>
    </w:p>
    <w:p w:rsidR="00885EAB" w:rsidRPr="00513D05" w:rsidRDefault="00950FF9" w:rsidP="00576E99">
      <w:pPr>
        <w:pStyle w:val="SH3"/>
      </w:pPr>
      <w:proofErr w:type="gramStart"/>
      <w:r w:rsidRPr="00950FF9">
        <w:rPr>
          <w:b/>
          <w:i/>
        </w:rPr>
        <w:t>subarachnoid</w:t>
      </w:r>
      <w:proofErr w:type="gramEnd"/>
      <w:r w:rsidRPr="00950FF9">
        <w:rPr>
          <w:b/>
          <w:i/>
        </w:rPr>
        <w:t xml:space="preserve"> haemorrhage</w:t>
      </w:r>
      <w:r w:rsidR="00DF6D11" w:rsidRPr="00513D05">
        <w:t>—see subsection</w:t>
      </w:r>
      <w:r w:rsidR="009056AF">
        <w:t xml:space="preserve"> </w:t>
      </w:r>
      <w:r w:rsidR="00A77E0D">
        <w:t>7</w:t>
      </w:r>
      <w:r w:rsidR="009056AF">
        <w:t>(2)</w:t>
      </w:r>
      <w:r w:rsidR="00051B75">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950FF9" w:rsidP="004A2007">
          <w:pPr>
            <w:spacing w:line="0" w:lineRule="atLeast"/>
            <w:jc w:val="center"/>
            <w:rPr>
              <w:i/>
              <w:sz w:val="18"/>
              <w:szCs w:val="18"/>
            </w:rPr>
          </w:pPr>
          <w:r w:rsidRPr="00950FF9">
            <w:rPr>
              <w:i/>
              <w:sz w:val="18"/>
              <w:szCs w:val="18"/>
            </w:rPr>
            <w:t>Subarachnoid Haemorrhage</w:t>
          </w:r>
          <w:r w:rsidR="004A2007">
            <w:rPr>
              <w:i/>
              <w:sz w:val="18"/>
              <w:szCs w:val="18"/>
            </w:rPr>
            <w:t xml:space="preserve"> (Reasonable Hypothesis) </w:t>
          </w:r>
          <w:r w:rsidR="004A2007" w:rsidRPr="007C5CE0">
            <w:rPr>
              <w:i/>
              <w:sz w:val="18"/>
            </w:rPr>
            <w:t xml:space="preserve">(No. </w:t>
          </w:r>
          <w:r w:rsidR="008050BE">
            <w:rPr>
              <w:i/>
              <w:sz w:val="18"/>
            </w:rPr>
            <w:t>67</w:t>
          </w:r>
          <w:r w:rsidR="004A2007" w:rsidRPr="007C5CE0">
            <w:rPr>
              <w:i/>
              <w:sz w:val="18"/>
              <w:szCs w:val="18"/>
            </w:rPr>
            <w:t xml:space="preserve"> of </w:t>
          </w:r>
          <w:r w:rsidRPr="00950FF9">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9256E">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9256E">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950FF9" w:rsidP="004A2007">
          <w:pPr>
            <w:spacing w:line="0" w:lineRule="atLeast"/>
            <w:jc w:val="center"/>
            <w:rPr>
              <w:i/>
              <w:sz w:val="18"/>
              <w:szCs w:val="18"/>
            </w:rPr>
          </w:pPr>
          <w:r w:rsidRPr="00950FF9">
            <w:rPr>
              <w:i/>
              <w:sz w:val="18"/>
              <w:szCs w:val="18"/>
            </w:rPr>
            <w:t>Subarachnoid Haemorrhage</w:t>
          </w:r>
          <w:r w:rsidR="004A2007">
            <w:rPr>
              <w:i/>
              <w:sz w:val="18"/>
              <w:szCs w:val="18"/>
            </w:rPr>
            <w:t xml:space="preserve"> (Reasonable Hypothesis) </w:t>
          </w:r>
          <w:r w:rsidR="004A2007" w:rsidRPr="007C5CE0">
            <w:rPr>
              <w:i/>
              <w:sz w:val="18"/>
            </w:rPr>
            <w:t xml:space="preserve">(No. </w:t>
          </w:r>
          <w:r w:rsidR="008050BE">
            <w:rPr>
              <w:i/>
              <w:sz w:val="18"/>
            </w:rPr>
            <w:t>67</w:t>
          </w:r>
          <w:r w:rsidR="004A2007" w:rsidRPr="007C5CE0">
            <w:rPr>
              <w:i/>
              <w:sz w:val="18"/>
              <w:szCs w:val="18"/>
            </w:rPr>
            <w:t xml:space="preserve"> of </w:t>
          </w:r>
          <w:r w:rsidRPr="00950FF9">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9256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9256E">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A325C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6E2600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613733"/>
    <w:multiLevelType w:val="hybridMultilevel"/>
    <w:tmpl w:val="04BAC8DC"/>
    <w:lvl w:ilvl="0" w:tplc="47BED2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5"/>
  </w:num>
  <w:num w:numId="23">
    <w:abstractNumId w:val="15"/>
  </w:num>
  <w:num w:numId="24">
    <w:abstractNumId w:val="13"/>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363"/>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256E"/>
    <w:rsid w:val="001939E1"/>
    <w:rsid w:val="00194C3E"/>
    <w:rsid w:val="00195382"/>
    <w:rsid w:val="001A1438"/>
    <w:rsid w:val="001B0F26"/>
    <w:rsid w:val="001C2AD2"/>
    <w:rsid w:val="001C61C5"/>
    <w:rsid w:val="001C69C4"/>
    <w:rsid w:val="001C77EE"/>
    <w:rsid w:val="001D2262"/>
    <w:rsid w:val="001D37EF"/>
    <w:rsid w:val="001D407A"/>
    <w:rsid w:val="001D67F6"/>
    <w:rsid w:val="001E0AE5"/>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0F46"/>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2445"/>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4B40"/>
    <w:rsid w:val="00456CE5"/>
    <w:rsid w:val="00467661"/>
    <w:rsid w:val="004705B7"/>
    <w:rsid w:val="00472DBE"/>
    <w:rsid w:val="00474A19"/>
    <w:rsid w:val="004834A1"/>
    <w:rsid w:val="004840A6"/>
    <w:rsid w:val="004916B9"/>
    <w:rsid w:val="004924A6"/>
    <w:rsid w:val="00496F97"/>
    <w:rsid w:val="004A2007"/>
    <w:rsid w:val="004A4764"/>
    <w:rsid w:val="004A5E4B"/>
    <w:rsid w:val="004B5BC5"/>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1208"/>
    <w:rsid w:val="00593AA6"/>
    <w:rsid w:val="00594161"/>
    <w:rsid w:val="00594749"/>
    <w:rsid w:val="005962C4"/>
    <w:rsid w:val="005B05D3"/>
    <w:rsid w:val="005B4067"/>
    <w:rsid w:val="005C3F41"/>
    <w:rsid w:val="005C74AC"/>
    <w:rsid w:val="005C7B57"/>
    <w:rsid w:val="005C7CC5"/>
    <w:rsid w:val="005D2D09"/>
    <w:rsid w:val="005E551E"/>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0A91"/>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5580"/>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008A"/>
    <w:rsid w:val="007A15B1"/>
    <w:rsid w:val="007A3989"/>
    <w:rsid w:val="007B132E"/>
    <w:rsid w:val="007B52F6"/>
    <w:rsid w:val="007C2253"/>
    <w:rsid w:val="007C5CE0"/>
    <w:rsid w:val="007C7DEE"/>
    <w:rsid w:val="007D3BA2"/>
    <w:rsid w:val="007E163D"/>
    <w:rsid w:val="007E667A"/>
    <w:rsid w:val="007F2378"/>
    <w:rsid w:val="007F28C9"/>
    <w:rsid w:val="00803587"/>
    <w:rsid w:val="008050BE"/>
    <w:rsid w:val="00806368"/>
    <w:rsid w:val="008117E9"/>
    <w:rsid w:val="00824498"/>
    <w:rsid w:val="008321ED"/>
    <w:rsid w:val="00832C32"/>
    <w:rsid w:val="00842EA3"/>
    <w:rsid w:val="008479E1"/>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0FF9"/>
    <w:rsid w:val="009532A5"/>
    <w:rsid w:val="00956922"/>
    <w:rsid w:val="009612CF"/>
    <w:rsid w:val="009724F4"/>
    <w:rsid w:val="00972CA6"/>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25C4"/>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0090"/>
    <w:rsid w:val="00B72734"/>
    <w:rsid w:val="00B72A00"/>
    <w:rsid w:val="00B72A5E"/>
    <w:rsid w:val="00B80199"/>
    <w:rsid w:val="00B83204"/>
    <w:rsid w:val="00B833B0"/>
    <w:rsid w:val="00B846A0"/>
    <w:rsid w:val="00B90372"/>
    <w:rsid w:val="00B90B8D"/>
    <w:rsid w:val="00B92A80"/>
    <w:rsid w:val="00B933A7"/>
    <w:rsid w:val="00BA220B"/>
    <w:rsid w:val="00BA3A57"/>
    <w:rsid w:val="00BA691F"/>
    <w:rsid w:val="00BB3686"/>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103C"/>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1740"/>
    <w:rsid w:val="00CD6358"/>
    <w:rsid w:val="00CD7B88"/>
    <w:rsid w:val="00CE051D"/>
    <w:rsid w:val="00CE1335"/>
    <w:rsid w:val="00CE493D"/>
    <w:rsid w:val="00CE5F44"/>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4805"/>
    <w:rsid w:val="00EA7100"/>
    <w:rsid w:val="00EA7F9F"/>
    <w:rsid w:val="00EB1274"/>
    <w:rsid w:val="00EB2BC4"/>
    <w:rsid w:val="00EC7405"/>
    <w:rsid w:val="00ED20B7"/>
    <w:rsid w:val="00ED21FE"/>
    <w:rsid w:val="00ED2BB6"/>
    <w:rsid w:val="00ED34E1"/>
    <w:rsid w:val="00ED3B8D"/>
    <w:rsid w:val="00ED46FF"/>
    <w:rsid w:val="00ED4913"/>
    <w:rsid w:val="00EE63E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BB3686"/>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4108">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9734</Characters>
  <Application>Microsoft Office Word</Application>
  <DocSecurity>0</DocSecurity>
  <PresentationFormat/>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2018-12-20T05:45:00Z</dcterms:created>
  <dcterms:modified xsi:type="dcterms:W3CDTF">2019-06-19T00:04:00Z</dcterms:modified>
  <cp:category/>
  <cp:contentStatus/>
  <dc:language/>
  <cp:version/>
</cp:coreProperties>
</file>