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D3D58" w:rsidP="006647B7">
      <w:pPr>
        <w:pStyle w:val="Plainheader"/>
      </w:pPr>
      <w:r>
        <w:t>CLUSTER HEADACHE</w:t>
      </w:r>
      <w:r w:rsidR="00997416">
        <w:br/>
        <w:t xml:space="preserve">(Balance of Probabilities) </w:t>
      </w:r>
    </w:p>
    <w:p w:rsidR="00715914" w:rsidRPr="00024911" w:rsidRDefault="00E55F66" w:rsidP="006647B7">
      <w:pPr>
        <w:pStyle w:val="Plainheader"/>
      </w:pPr>
      <w:r w:rsidRPr="00024911">
        <w:t xml:space="preserve">(No. </w:t>
      </w:r>
      <w:bookmarkStart w:id="0" w:name="BP"/>
      <w:r w:rsidR="00006C9E">
        <w:t>58</w:t>
      </w:r>
      <w:bookmarkEnd w:id="0"/>
      <w:r w:rsidRPr="00024911">
        <w:t xml:space="preserve"> of</w:t>
      </w:r>
      <w:r w:rsidR="00085567">
        <w:t xml:space="preserve"> </w:t>
      </w:r>
      <w:r w:rsidR="009D3D58">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06C9E">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507540" w:rsidP="0034373D">
            <w:pPr>
              <w:pStyle w:val="Plain"/>
            </w:pPr>
            <w:r>
              <w:rPr>
                <w:noProof/>
              </w:rPr>
              <w:drawing>
                <wp:inline distT="0" distB="0" distL="0" distR="0" wp14:anchorId="42349AFA" wp14:editId="2C8B30B6">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7756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77561">
        <w:rPr>
          <w:noProof/>
        </w:rPr>
        <w:t>1</w:t>
      </w:r>
      <w:r w:rsidR="00C77561">
        <w:rPr>
          <w:rFonts w:asciiTheme="minorHAnsi" w:eastAsiaTheme="minorEastAsia" w:hAnsiTheme="minorHAnsi" w:cstheme="minorBidi"/>
          <w:noProof/>
          <w:kern w:val="0"/>
          <w:sz w:val="22"/>
          <w:szCs w:val="22"/>
        </w:rPr>
        <w:tab/>
      </w:r>
      <w:r w:rsidR="00C77561">
        <w:rPr>
          <w:noProof/>
        </w:rPr>
        <w:t>Name</w:t>
      </w:r>
      <w:r w:rsidR="00C77561">
        <w:rPr>
          <w:noProof/>
        </w:rPr>
        <w:tab/>
      </w:r>
      <w:r w:rsidR="00C77561">
        <w:rPr>
          <w:noProof/>
        </w:rPr>
        <w:fldChar w:fldCharType="begin"/>
      </w:r>
      <w:r w:rsidR="00C77561">
        <w:rPr>
          <w:noProof/>
        </w:rPr>
        <w:instrText xml:space="preserve"> PAGEREF _Toc512525032 \h </w:instrText>
      </w:r>
      <w:r w:rsidR="00C77561">
        <w:rPr>
          <w:noProof/>
        </w:rPr>
      </w:r>
      <w:r w:rsidR="00C77561">
        <w:rPr>
          <w:noProof/>
        </w:rPr>
        <w:fldChar w:fldCharType="separate"/>
      </w:r>
      <w:r w:rsidR="000073D4">
        <w:rPr>
          <w:noProof/>
        </w:rPr>
        <w:t>3</w:t>
      </w:r>
      <w:r w:rsidR="00C77561">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_Toc512525033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_Toc512525034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_Toc512525035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_Toc512525036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_Toc512525037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_Toc512525038 \h </w:instrText>
      </w:r>
      <w:r>
        <w:rPr>
          <w:noProof/>
        </w:rPr>
      </w:r>
      <w:r>
        <w:rPr>
          <w:noProof/>
        </w:rPr>
        <w:fldChar w:fldCharType="separate"/>
      </w:r>
      <w:r w:rsidR="000073D4">
        <w:rPr>
          <w:noProof/>
        </w:rPr>
        <w:t>3</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_Toc512525039 \h </w:instrText>
      </w:r>
      <w:r>
        <w:rPr>
          <w:noProof/>
        </w:rPr>
      </w:r>
      <w:r>
        <w:rPr>
          <w:noProof/>
        </w:rPr>
        <w:fldChar w:fldCharType="separate"/>
      </w:r>
      <w:r w:rsidR="000073D4">
        <w:rPr>
          <w:noProof/>
        </w:rPr>
        <w:t>4</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_Toc512525040 \h </w:instrText>
      </w:r>
      <w:r>
        <w:rPr>
          <w:noProof/>
        </w:rPr>
      </w:r>
      <w:r>
        <w:rPr>
          <w:noProof/>
        </w:rPr>
        <w:fldChar w:fldCharType="separate"/>
      </w:r>
      <w:r w:rsidR="000073D4">
        <w:rPr>
          <w:noProof/>
        </w:rPr>
        <w:t>5</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_Toc512525041 \h </w:instrText>
      </w:r>
      <w:r>
        <w:rPr>
          <w:noProof/>
        </w:rPr>
      </w:r>
      <w:r>
        <w:rPr>
          <w:noProof/>
        </w:rPr>
        <w:fldChar w:fldCharType="separate"/>
      </w:r>
      <w:r w:rsidR="000073D4">
        <w:rPr>
          <w:noProof/>
        </w:rPr>
        <w:t>5</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_Toc512525042 \h </w:instrText>
      </w:r>
      <w:r>
        <w:rPr>
          <w:noProof/>
        </w:rPr>
      </w:r>
      <w:r>
        <w:rPr>
          <w:noProof/>
        </w:rPr>
        <w:fldChar w:fldCharType="separate"/>
      </w:r>
      <w:r w:rsidR="000073D4">
        <w:rPr>
          <w:noProof/>
        </w:rPr>
        <w:t>5</w:t>
      </w:r>
      <w:r>
        <w:rPr>
          <w:noProof/>
        </w:rPr>
        <w:fldChar w:fldCharType="end"/>
      </w:r>
    </w:p>
    <w:p w:rsidR="00C77561" w:rsidRDefault="00C7756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_Toc512525043 \h </w:instrText>
      </w:r>
      <w:r>
        <w:rPr>
          <w:noProof/>
        </w:rPr>
      </w:r>
      <w:r>
        <w:rPr>
          <w:noProof/>
        </w:rPr>
        <w:fldChar w:fldCharType="separate"/>
      </w:r>
      <w:r w:rsidR="000073D4">
        <w:rPr>
          <w:noProof/>
        </w:rPr>
        <w:t>6</w:t>
      </w:r>
      <w:r>
        <w:rPr>
          <w:noProof/>
        </w:rPr>
        <w:fldChar w:fldCharType="end"/>
      </w:r>
    </w:p>
    <w:p w:rsidR="00C77561" w:rsidRDefault="00C7756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_Toc512525044 \h </w:instrText>
      </w:r>
      <w:r>
        <w:rPr>
          <w:noProof/>
        </w:rPr>
      </w:r>
      <w:r>
        <w:rPr>
          <w:noProof/>
        </w:rPr>
        <w:fldChar w:fldCharType="separate"/>
      </w:r>
      <w:r w:rsidR="000073D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512525032"/>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9D3D58">
        <w:rPr>
          <w:i/>
        </w:rPr>
        <w:t>cluster headache</w:t>
      </w:r>
      <w:r w:rsidR="00E55F66" w:rsidRPr="00F97A62">
        <w:t xml:space="preserve"> </w:t>
      </w:r>
      <w:r w:rsidR="00997416">
        <w:rPr>
          <w:i/>
        </w:rPr>
        <w:t xml:space="preserve">(Balance of Probabilities) </w:t>
      </w:r>
      <w:r w:rsidR="00E55F66" w:rsidRPr="00F97A62">
        <w:t xml:space="preserve">(No. </w:t>
      </w:r>
      <w:r w:rsidR="00006C9E">
        <w:t>58</w:t>
      </w:r>
      <w:r w:rsidR="00085567">
        <w:t xml:space="preserve"> </w:t>
      </w:r>
      <w:r w:rsidR="00E55F66" w:rsidRPr="00F97A62">
        <w:t>of</w:t>
      </w:r>
      <w:r w:rsidR="00085567">
        <w:t xml:space="preserve"> </w:t>
      </w:r>
      <w:r w:rsidR="009D3D58">
        <w:t>2018</w:t>
      </w:r>
      <w:r w:rsidR="00E55F66" w:rsidRPr="00F97A62">
        <w:t>)</w:t>
      </w:r>
      <w:r w:rsidRPr="00F97A62">
        <w:t>.</w:t>
      </w:r>
    </w:p>
    <w:p w:rsidR="00F67B67" w:rsidRPr="00684C0E" w:rsidRDefault="00F67B67" w:rsidP="00C96667">
      <w:pPr>
        <w:pStyle w:val="LV1"/>
      </w:pPr>
      <w:bookmarkStart w:id="4" w:name="_Toc512525033"/>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006C9E">
        <w:t>23 July 2018</w:t>
      </w:r>
      <w:r w:rsidR="00F67B67" w:rsidRPr="007527C1">
        <w:t>.</w:t>
      </w:r>
    </w:p>
    <w:p w:rsidR="00F67B67" w:rsidRPr="00684C0E" w:rsidRDefault="00F67B67" w:rsidP="00C96667">
      <w:pPr>
        <w:pStyle w:val="LV1"/>
      </w:pPr>
      <w:bookmarkStart w:id="5" w:name="_Toc512525034"/>
      <w:r w:rsidRPr="00684C0E">
        <w:t>Authority</w:t>
      </w:r>
      <w:bookmarkEnd w:id="5"/>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512525035"/>
      <w:r>
        <w:t>Re</w:t>
      </w:r>
      <w:r w:rsidR="00C77561">
        <w:t>peal</w:t>
      </w:r>
      <w:bookmarkEnd w:id="6"/>
    </w:p>
    <w:p w:rsidR="007959B9" w:rsidRPr="007527C1" w:rsidRDefault="007959B9" w:rsidP="00DF65CF">
      <w:pPr>
        <w:pStyle w:val="PlainIndent"/>
      </w:pPr>
      <w:r>
        <w:t>The</w:t>
      </w:r>
      <w:r w:rsidRPr="007527C1">
        <w:t xml:space="preserve"> </w:t>
      </w:r>
      <w:r w:rsidRPr="000B755A">
        <w:t>Statement of Principles concerning</w:t>
      </w:r>
      <w:r>
        <w:t xml:space="preserve"> </w:t>
      </w:r>
      <w:r w:rsidR="009D3D58">
        <w:t>cluster headache</w:t>
      </w:r>
      <w:r>
        <w:t xml:space="preserve"> No. </w:t>
      </w:r>
      <w:r w:rsidR="00744C0A">
        <w:t>21</w:t>
      </w:r>
      <w:r>
        <w:t xml:space="preserve"> of </w:t>
      </w:r>
      <w:r w:rsidR="00744C0A">
        <w:t xml:space="preserve">2010 </w:t>
      </w:r>
      <w:r w:rsidR="00C77561" w:rsidRPr="005F5B45">
        <w:t xml:space="preserve">(Federal Register of Legislation No. </w:t>
      </w:r>
      <w:r w:rsidR="00C77561" w:rsidRPr="00C77561">
        <w:t>F2010L01037</w:t>
      </w:r>
      <w:r w:rsidR="00C77561" w:rsidRPr="005F5B45">
        <w:t>)</w:t>
      </w:r>
      <w:r w:rsidR="00C77561">
        <w:t xml:space="preserve"> </w:t>
      </w:r>
      <w:r w:rsidR="00744C0A">
        <w:t>mad</w:t>
      </w:r>
      <w:r w:rsidRPr="000B755A">
        <w:t xml:space="preserve">e under subsection 196B(3) of the </w:t>
      </w:r>
      <w:r w:rsidRPr="007E3C68">
        <w:t>VEA</w:t>
      </w:r>
      <w:r w:rsidRPr="000B755A">
        <w:t xml:space="preserve"> is </w:t>
      </w:r>
      <w:r>
        <w:t>re</w:t>
      </w:r>
      <w:r w:rsidR="00445D67">
        <w:t>pealed</w:t>
      </w:r>
      <w:r>
        <w:t>.</w:t>
      </w:r>
    </w:p>
    <w:p w:rsidR="007C7DEE" w:rsidRPr="00684C0E" w:rsidRDefault="007C7DEE" w:rsidP="00C96667">
      <w:pPr>
        <w:pStyle w:val="LV1"/>
      </w:pPr>
      <w:bookmarkStart w:id="7" w:name="_Toc512525036"/>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512525037"/>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512525038"/>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9D3D58">
        <w:t>cluster headache</w:t>
      </w:r>
      <w:r w:rsidR="00D5620B" w:rsidRPr="002F77A1">
        <w:t xml:space="preserve"> </w:t>
      </w:r>
      <w:r w:rsidRPr="002F77A1">
        <w:t>and death</w:t>
      </w:r>
      <w:r w:rsidRPr="00D5620B">
        <w:t xml:space="preserve"> from</w:t>
      </w:r>
      <w:r w:rsidR="002F77A1">
        <w:t xml:space="preserve"> </w:t>
      </w:r>
      <w:r w:rsidR="009D3D58">
        <w:t>cluster headache</w:t>
      </w:r>
      <w:r w:rsidRPr="00D5620B">
        <w:t>.</w:t>
      </w:r>
      <w:bookmarkEnd w:id="14"/>
    </w:p>
    <w:p w:rsidR="00215860" w:rsidRPr="007142FB" w:rsidRDefault="00215860" w:rsidP="0083517B">
      <w:pPr>
        <w:pStyle w:val="LVtext"/>
      </w:pPr>
      <w:r w:rsidRPr="007142FB">
        <w:t>Meaning of</w:t>
      </w:r>
      <w:r w:rsidR="00D60FC8" w:rsidRPr="007142FB">
        <w:t xml:space="preserve"> </w:t>
      </w:r>
      <w:r w:rsidR="009D3D58">
        <w:rPr>
          <w:b/>
        </w:rPr>
        <w:t>cluster headache</w:t>
      </w:r>
    </w:p>
    <w:p w:rsidR="002716E4" w:rsidRPr="00237BAF" w:rsidRDefault="007C7DEE" w:rsidP="00DF65CF">
      <w:pPr>
        <w:pStyle w:val="LV2"/>
      </w:pPr>
      <w:bookmarkStart w:id="15" w:name="_Ref409598124"/>
      <w:bookmarkStart w:id="16" w:name="_Ref402529683"/>
      <w:r w:rsidRPr="00237BAF">
        <w:t>For the purposes of this Statement of Principles,</w:t>
      </w:r>
      <w:r w:rsidR="002F77A1" w:rsidRPr="002F77A1">
        <w:t xml:space="preserve"> </w:t>
      </w:r>
      <w:r w:rsidR="009D3D58">
        <w:t>cluster headache</w:t>
      </w:r>
      <w:r w:rsidR="002716E4" w:rsidRPr="00237BAF">
        <w:t>:</w:t>
      </w:r>
      <w:bookmarkEnd w:id="15"/>
    </w:p>
    <w:bookmarkEnd w:id="16"/>
    <w:p w:rsidR="00744C0A" w:rsidRDefault="00744C0A" w:rsidP="00744C0A">
      <w:pPr>
        <w:pStyle w:val="LV3"/>
      </w:pPr>
      <w:r w:rsidRPr="00CA67BE">
        <w:t>means a headache condition in which there are multiple attacks of severe, unilateral headache in the orbital, supraorbital or temporal region, where each headache typically lasts from 15 to 180 minutes. The headache is accompanied by a sense of restlessness or agitation, or at least one of the following autonomic symptoms occurring on the same side as the pain:</w:t>
      </w:r>
    </w:p>
    <w:p w:rsidR="00C77561" w:rsidRDefault="00C77561" w:rsidP="00C77561">
      <w:pPr>
        <w:pStyle w:val="LV4"/>
      </w:pPr>
      <w:r>
        <w:t>conjunctival injection or lacrimation;</w:t>
      </w:r>
    </w:p>
    <w:p w:rsidR="00C77561" w:rsidRDefault="00C77561" w:rsidP="00C77561">
      <w:pPr>
        <w:pStyle w:val="LV4"/>
      </w:pPr>
      <w:r>
        <w:t>eyelid oedema;</w:t>
      </w:r>
    </w:p>
    <w:p w:rsidR="00C77561" w:rsidRDefault="00C77561" w:rsidP="00C77561">
      <w:pPr>
        <w:pStyle w:val="LV4"/>
      </w:pPr>
      <w:r>
        <w:t xml:space="preserve">forehead and facial sweating; </w:t>
      </w:r>
    </w:p>
    <w:p w:rsidR="00C77561" w:rsidRDefault="00C77561" w:rsidP="00C77561">
      <w:pPr>
        <w:pStyle w:val="LV4"/>
      </w:pPr>
      <w:r>
        <w:t>miosis or ptosis; or</w:t>
      </w:r>
    </w:p>
    <w:p w:rsidR="00744C0A" w:rsidRPr="008E76DC" w:rsidRDefault="00C77561" w:rsidP="00C77561">
      <w:pPr>
        <w:pStyle w:val="LV4"/>
      </w:pPr>
      <w:r>
        <w:lastRenderedPageBreak/>
        <w:t xml:space="preserve">nasal congestion or </w:t>
      </w:r>
      <w:r w:rsidR="00904C23">
        <w:t>rhinorrhoea</w:t>
      </w:r>
      <w:r>
        <w:t xml:space="preserve">; </w:t>
      </w:r>
      <w:r w:rsidR="00744C0A">
        <w:t>and</w:t>
      </w:r>
    </w:p>
    <w:p w:rsidR="00744C0A" w:rsidRDefault="00744C0A" w:rsidP="00744C0A">
      <w:pPr>
        <w:pStyle w:val="LV3"/>
      </w:pPr>
      <w:r w:rsidRPr="00CA67BE">
        <w:t>includes episodic cluster headache and chronic cluster headache; and</w:t>
      </w:r>
    </w:p>
    <w:p w:rsidR="00744C0A" w:rsidRDefault="00744C0A" w:rsidP="00744C0A">
      <w:pPr>
        <w:pStyle w:val="LV3"/>
      </w:pPr>
      <w:r>
        <w:t>excludes:</w:t>
      </w:r>
      <w:r w:rsidR="00C77561">
        <w:t xml:space="preserve"> </w:t>
      </w:r>
    </w:p>
    <w:p w:rsidR="00C77561" w:rsidRDefault="00C77561" w:rsidP="00C77561">
      <w:pPr>
        <w:pStyle w:val="LV4"/>
      </w:pPr>
      <w:r>
        <w:t xml:space="preserve">headache attributable to inflammatory disorders of the head and neck; </w:t>
      </w:r>
    </w:p>
    <w:p w:rsidR="00C77561" w:rsidRDefault="00C77561" w:rsidP="00C77561">
      <w:pPr>
        <w:pStyle w:val="LV4"/>
      </w:pPr>
      <w:r>
        <w:t xml:space="preserve">headache attributable to structural abnormalities; </w:t>
      </w:r>
    </w:p>
    <w:p w:rsidR="00C77561" w:rsidRDefault="00C77561" w:rsidP="00C77561">
      <w:pPr>
        <w:pStyle w:val="LV4"/>
      </w:pPr>
      <w:r>
        <w:t>headache attributable to systemic disease;</w:t>
      </w:r>
    </w:p>
    <w:p w:rsidR="00C77561" w:rsidRDefault="00C77561" w:rsidP="00C77561">
      <w:pPr>
        <w:pStyle w:val="LV4"/>
      </w:pPr>
      <w:r>
        <w:t>hemicrania continua;</w:t>
      </w:r>
    </w:p>
    <w:p w:rsidR="00C77561" w:rsidRDefault="00C77561" w:rsidP="00C77561">
      <w:pPr>
        <w:pStyle w:val="LV4"/>
      </w:pPr>
      <w:r>
        <w:t>migraine;</w:t>
      </w:r>
    </w:p>
    <w:p w:rsidR="00C77561" w:rsidRDefault="00C77561" w:rsidP="00C77561">
      <w:pPr>
        <w:pStyle w:val="LV4"/>
      </w:pPr>
      <w:r>
        <w:t>paroxysmal hemicrania;</w:t>
      </w:r>
    </w:p>
    <w:p w:rsidR="00C77561" w:rsidRDefault="00C77561" w:rsidP="00C77561">
      <w:pPr>
        <w:pStyle w:val="LV4"/>
      </w:pPr>
      <w:r>
        <w:t>short-lasting unilateral neuralgiform headache attacks with conjunctival injection and tearing (SUNCT);</w:t>
      </w:r>
    </w:p>
    <w:p w:rsidR="00C77561" w:rsidRDefault="00C77561" w:rsidP="00C77561">
      <w:pPr>
        <w:pStyle w:val="LV4"/>
      </w:pPr>
      <w:r>
        <w:t>short-lasting unilateral neuralgiform headache attacks with cranial autonomic symptoms (SUNA);</w:t>
      </w:r>
    </w:p>
    <w:p w:rsidR="00C77561" w:rsidRDefault="00C77561" w:rsidP="00C77561">
      <w:pPr>
        <w:pStyle w:val="LV4"/>
      </w:pPr>
      <w:r>
        <w:t>tension-type headache; and</w:t>
      </w:r>
    </w:p>
    <w:p w:rsidR="00744C0A" w:rsidRDefault="00C77561" w:rsidP="00C77561">
      <w:pPr>
        <w:pStyle w:val="LV4"/>
      </w:pPr>
      <w:r>
        <w:t>trigeminal neuralgia</w:t>
      </w:r>
      <w:r w:rsidR="00744C0A">
        <w:t>.</w:t>
      </w:r>
    </w:p>
    <w:p w:rsidR="00744C0A" w:rsidRPr="008E76DC" w:rsidRDefault="00744C0A" w:rsidP="00744C0A">
      <w:pPr>
        <w:pStyle w:val="Note2"/>
        <w:ind w:left="1957" w:hanging="539"/>
      </w:pPr>
      <w:r>
        <w:t xml:space="preserve">Note:   </w:t>
      </w:r>
      <w:r w:rsidRPr="00CA67BE">
        <w:t>Headache attacks in cluster headache typically occur at a frequency between one every other day and</w:t>
      </w:r>
      <w:r>
        <w:t xml:space="preserve"> </w:t>
      </w:r>
      <w:r w:rsidRPr="00CA67BE">
        <w:t xml:space="preserve">eight per day. </w:t>
      </w:r>
      <w:r w:rsidR="00C77561">
        <w:t xml:space="preserve"> </w:t>
      </w:r>
      <w:r w:rsidRPr="00CA67BE">
        <w:t>In episodic cluster headache disorder only, cluster headache attacks occur in bouts separated by asymptomatic periods which are free from cluster headache attacks.</w:t>
      </w:r>
    </w:p>
    <w:p w:rsidR="008F572A" w:rsidRPr="00237BAF" w:rsidRDefault="008F572A" w:rsidP="00ED09F9">
      <w:pPr>
        <w:pStyle w:val="LV2"/>
      </w:pPr>
      <w:r w:rsidRPr="00237BAF">
        <w:t xml:space="preserve">While </w:t>
      </w:r>
      <w:r w:rsidR="009D3D58">
        <w:t>cluster headache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D09F9" w:rsidRPr="00ED09F9">
        <w:t>G44.0</w:t>
      </w:r>
      <w:r w:rsidR="00885EAB" w:rsidRPr="00EB2BC4">
        <w:t>,</w:t>
      </w:r>
      <w:r w:rsidRPr="00237BAF">
        <w:t xml:space="preserve"> in applying this Statement of Principles the </w:t>
      </w:r>
      <w:r w:rsidR="00FA33FB" w:rsidRPr="00D5620B">
        <w:t xml:space="preserve">meaning </w:t>
      </w:r>
      <w:r w:rsidRPr="00D5620B">
        <w:t xml:space="preserve">of </w:t>
      </w:r>
      <w:r w:rsidR="009D3D58">
        <w:t>cluster headache</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9D3D58">
        <w:rPr>
          <w:b/>
        </w:rPr>
        <w:t>cluster headache</w:t>
      </w:r>
    </w:p>
    <w:p w:rsidR="008F572A" w:rsidRPr="00237BAF" w:rsidRDefault="008F572A" w:rsidP="00DF65CF">
      <w:pPr>
        <w:pStyle w:val="LV2"/>
      </w:pPr>
      <w:r w:rsidRPr="00237BAF">
        <w:t xml:space="preserve">For the purposes of this Statement of </w:t>
      </w:r>
      <w:r w:rsidR="00D5620B">
        <w:t xml:space="preserve">Principles, </w:t>
      </w:r>
      <w:r w:rsidR="009D3D58">
        <w:t>cluster headache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9D3D58">
        <w:t>cluster headache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7" w:name="_Toc512525039"/>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D3D58">
        <w:t>cluster headache</w:t>
      </w:r>
      <w:r w:rsidR="007A3989">
        <w:t xml:space="preserve"> </w:t>
      </w:r>
      <w:r w:rsidRPr="00D5620B">
        <w:t>and death from</w:t>
      </w:r>
      <w:r w:rsidR="007A3989">
        <w:t xml:space="preserve"> </w:t>
      </w:r>
      <w:r w:rsidR="009D3D58">
        <w:t>cluster headache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ED09F9">
      <w:pPr>
        <w:pStyle w:val="LV1"/>
        <w:keepNext/>
      </w:pPr>
      <w:bookmarkStart w:id="18" w:name="_Ref411946955"/>
      <w:bookmarkStart w:id="19" w:name="_Ref411946997"/>
      <w:bookmarkStart w:id="20" w:name="_Ref412032503"/>
      <w:bookmarkStart w:id="21" w:name="_Toc512525040"/>
      <w:r w:rsidRPr="00301C54">
        <w:lastRenderedPageBreak/>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D3D58">
        <w:t>cluster headache</w:t>
      </w:r>
      <w:r w:rsidR="007A3989">
        <w:t xml:space="preserve"> </w:t>
      </w:r>
      <w:r w:rsidR="007C7DEE" w:rsidRPr="00AA6D8B">
        <w:t xml:space="preserve">or death from </w:t>
      </w:r>
      <w:r w:rsidR="009D3D58">
        <w:t>cluster headache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ED09F9" w:rsidRDefault="00ED09F9" w:rsidP="00ED09F9">
      <w:pPr>
        <w:pStyle w:val="LV2"/>
      </w:pPr>
      <w:bookmarkStart w:id="23" w:name="_Ref402530260"/>
      <w:bookmarkStart w:id="24" w:name="_Ref409598844"/>
      <w:r w:rsidRPr="00FC0781">
        <w:t>taking glyceryl trinitrate, isosorbide mononitrate or isosorbide dinitrate within the 24 hours before the clinical worsening of cluster headache;</w:t>
      </w:r>
    </w:p>
    <w:p w:rsidR="00ED09F9" w:rsidRDefault="00ED09F9" w:rsidP="00ED09F9">
      <w:pPr>
        <w:pStyle w:val="LV2"/>
      </w:pPr>
      <w:r w:rsidRPr="00FC0781">
        <w:t>consuming alcohol within the 24 hours before the clinical worsening of cluster headache;</w:t>
      </w:r>
    </w:p>
    <w:p w:rsidR="007C7DEE" w:rsidRPr="008D1B8B" w:rsidRDefault="007C7DEE" w:rsidP="00DF65CF">
      <w:pPr>
        <w:pStyle w:val="LV2"/>
      </w:pPr>
      <w:r w:rsidRPr="008D1B8B">
        <w:t>inability to obtain appropriate clinical management for</w:t>
      </w:r>
      <w:bookmarkEnd w:id="23"/>
      <w:r w:rsidR="007A3989">
        <w:t xml:space="preserve"> </w:t>
      </w:r>
      <w:r w:rsidR="009D3D58">
        <w:t>cluster headache</w:t>
      </w:r>
      <w:r w:rsidR="00D5620B" w:rsidRPr="008D1B8B">
        <w:t>.</w:t>
      </w:r>
      <w:bookmarkEnd w:id="24"/>
    </w:p>
    <w:p w:rsidR="000C21A3" w:rsidRPr="00684C0E" w:rsidRDefault="00D32F71" w:rsidP="00C96667">
      <w:pPr>
        <w:pStyle w:val="LV1"/>
      </w:pPr>
      <w:bookmarkStart w:id="25" w:name="_Toc512525041"/>
      <w:bookmarkStart w:id="26" w:name="_Ref402530057"/>
      <w:r>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D09F9">
        <w:t>1</w:t>
      </w:r>
      <w:r w:rsidR="00FF1D47">
        <w:t xml:space="preserve">) </w:t>
      </w:r>
      <w:r w:rsidR="00ED09F9">
        <w:t xml:space="preserve">to 9(3) </w:t>
      </w:r>
      <w:r w:rsidRPr="00187DE1">
        <w:t>appl</w:t>
      </w:r>
      <w:r w:rsidR="00FF1D47">
        <w:t>y</w:t>
      </w:r>
      <w:r w:rsidRPr="00187DE1">
        <w:t xml:space="preserve"> only to material contribution to, or aggravation of, </w:t>
      </w:r>
      <w:r w:rsidR="009D3D58">
        <w:t>cluster headache</w:t>
      </w:r>
      <w:r w:rsidR="007A3989">
        <w:t xml:space="preserve"> </w:t>
      </w:r>
      <w:r w:rsidRPr="00187DE1">
        <w:t>where the person</w:t>
      </w:r>
      <w:r w:rsidR="008721B5">
        <w:t>'</w:t>
      </w:r>
      <w:r w:rsidRPr="00187DE1">
        <w:t xml:space="preserve">s </w:t>
      </w:r>
      <w:r w:rsidR="009D3D58">
        <w:t>cluster headache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512525042"/>
      <w:r w:rsidRPr="00301C54">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r w:rsidR="00910A89">
        <w:t xml:space="preserve"> </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51252504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12525044"/>
      <w:r w:rsidRPr="00D97BB3">
        <w:t>Definitions</w:t>
      </w:r>
      <w:bookmarkEnd w:id="31"/>
      <w:bookmarkEnd w:id="32"/>
    </w:p>
    <w:p w:rsidR="00702C42" w:rsidRPr="00516768" w:rsidRDefault="00702C42" w:rsidP="00DF65CF">
      <w:pPr>
        <w:pStyle w:val="SH2"/>
      </w:pPr>
      <w:r w:rsidRPr="00516768">
        <w:t>In this instrument:</w:t>
      </w:r>
    </w:p>
    <w:p w:rsidR="00ED09F9" w:rsidRPr="00513D05" w:rsidRDefault="00ED09F9" w:rsidP="00ED09F9">
      <w:pPr>
        <w:pStyle w:val="SH3"/>
        <w:ind w:left="851" w:hanging="851"/>
      </w:pPr>
      <w:bookmarkStart w:id="33" w:name="_Ref402530810"/>
      <w:r>
        <w:rPr>
          <w:b/>
          <w:i/>
        </w:rPr>
        <w:t>cluster headache</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w:t>
      </w:r>
      <w:bookmarkStart w:id="34" w:name="_GoBack"/>
      <w:bookmarkEnd w:id="34"/>
      <w:r w:rsidRPr="00973808">
        <w:rPr>
          <w:i/>
        </w:rPr>
        <w:t>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9D3D58" w:rsidRDefault="009D3D58" w:rsidP="009D3D58">
          <w:pPr>
            <w:spacing w:line="0" w:lineRule="atLeast"/>
            <w:jc w:val="center"/>
            <w:rPr>
              <w:i/>
              <w:sz w:val="18"/>
            </w:rPr>
          </w:pPr>
          <w:r w:rsidRPr="007C5CE0">
            <w:rPr>
              <w:i/>
              <w:sz w:val="18"/>
            </w:rPr>
            <w:t>Statement of Principles concerning</w:t>
          </w:r>
        </w:p>
        <w:p w:rsidR="009D3D58" w:rsidRDefault="009D3D58" w:rsidP="009D3D58">
          <w:pPr>
            <w:spacing w:line="0" w:lineRule="atLeast"/>
            <w:jc w:val="center"/>
            <w:rPr>
              <w:i/>
              <w:sz w:val="18"/>
              <w:szCs w:val="18"/>
            </w:rPr>
          </w:pPr>
          <w:r>
            <w:rPr>
              <w:i/>
              <w:sz w:val="18"/>
              <w:szCs w:val="18"/>
            </w:rPr>
            <w:t xml:space="preserve">Cluster Headache (Balance of Probabilities) </w:t>
          </w:r>
          <w:r w:rsidRPr="007C5CE0">
            <w:rPr>
              <w:i/>
              <w:sz w:val="18"/>
            </w:rPr>
            <w:t xml:space="preserve">(No. </w:t>
          </w:r>
          <w:r w:rsidR="00006C9E">
            <w:rPr>
              <w:i/>
              <w:sz w:val="18"/>
            </w:rPr>
            <w:t>58</w:t>
          </w:r>
          <w:r w:rsidRPr="007C5CE0">
            <w:rPr>
              <w:i/>
              <w:sz w:val="18"/>
              <w:szCs w:val="18"/>
            </w:rPr>
            <w:t xml:space="preserve"> of </w:t>
          </w:r>
          <w:r>
            <w:rPr>
              <w:i/>
              <w:sz w:val="18"/>
              <w:szCs w:val="18"/>
            </w:rPr>
            <w:t>2018</w:t>
          </w:r>
          <w:r w:rsidRPr="007C5CE0">
            <w:rPr>
              <w:i/>
              <w:sz w:val="18"/>
              <w:szCs w:val="18"/>
            </w:rPr>
            <w:t>)</w:t>
          </w:r>
        </w:p>
        <w:p w:rsidR="00681215" w:rsidRPr="007C5CE0" w:rsidRDefault="009D3D58" w:rsidP="009D3D5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0A89">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0A89">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9D3D58" w:rsidP="00681215">
          <w:pPr>
            <w:spacing w:line="0" w:lineRule="atLeast"/>
            <w:jc w:val="center"/>
            <w:rPr>
              <w:i/>
              <w:sz w:val="18"/>
              <w:szCs w:val="18"/>
            </w:rPr>
          </w:pPr>
          <w:r>
            <w:rPr>
              <w:i/>
              <w:sz w:val="18"/>
              <w:szCs w:val="18"/>
            </w:rPr>
            <w:t>Cluster Headache</w:t>
          </w:r>
          <w:r w:rsidR="00681215">
            <w:rPr>
              <w:i/>
              <w:sz w:val="18"/>
              <w:szCs w:val="18"/>
            </w:rPr>
            <w:t xml:space="preserve"> (Balance of Probabilities) </w:t>
          </w:r>
          <w:r w:rsidR="00681215" w:rsidRPr="007C5CE0">
            <w:rPr>
              <w:i/>
              <w:sz w:val="18"/>
            </w:rPr>
            <w:t xml:space="preserve">(No. </w:t>
          </w:r>
          <w:r w:rsidR="00006C9E">
            <w:rPr>
              <w:i/>
              <w:sz w:val="18"/>
            </w:rPr>
            <w:t>58</w:t>
          </w:r>
          <w:r w:rsidR="00681215" w:rsidRPr="007C5CE0">
            <w:rPr>
              <w:i/>
              <w:sz w:val="18"/>
              <w:szCs w:val="18"/>
            </w:rPr>
            <w:t xml:space="preserve"> of </w:t>
          </w:r>
          <w:r>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10A8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10A89">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C9E"/>
    <w:rsid w:val="000073D4"/>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B7A8E"/>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5D67"/>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07540"/>
    <w:rsid w:val="00513D05"/>
    <w:rsid w:val="00516768"/>
    <w:rsid w:val="00516B8D"/>
    <w:rsid w:val="005226B5"/>
    <w:rsid w:val="005268CF"/>
    <w:rsid w:val="0053697E"/>
    <w:rsid w:val="00537FBC"/>
    <w:rsid w:val="00545116"/>
    <w:rsid w:val="005574D1"/>
    <w:rsid w:val="00571FBB"/>
    <w:rsid w:val="005758CA"/>
    <w:rsid w:val="00575A90"/>
    <w:rsid w:val="00582BD5"/>
    <w:rsid w:val="00584811"/>
    <w:rsid w:val="00585784"/>
    <w:rsid w:val="00592851"/>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44C0A"/>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4C23"/>
    <w:rsid w:val="009056AF"/>
    <w:rsid w:val="00910A89"/>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3D58"/>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77561"/>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09F9"/>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6117</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2018-04-24T03:34:00Z</dcterms:created>
  <dcterms:modified xsi:type="dcterms:W3CDTF">2018-06-18T01:02:00Z</dcterms:modified>
  <cp:category/>
  <cp:contentStatus/>
  <dc:language/>
  <cp:version/>
</cp:coreProperties>
</file>