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B" w:rsidRPr="00FA33FB" w:rsidRDefault="00DC270B" w:rsidP="00DC270B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9A5B5F" wp14:editId="6CB04D96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B" w:rsidRPr="00FA33FB" w:rsidRDefault="00DC270B" w:rsidP="00DC270B">
      <w:pPr>
        <w:rPr>
          <w:sz w:val="19"/>
        </w:rPr>
      </w:pPr>
    </w:p>
    <w:p w:rsidR="00715914" w:rsidRPr="00DC270B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5858B8" w:rsidRPr="005858B8">
        <w:t>MENIERE'S DISEASE</w:t>
      </w:r>
      <w:r w:rsidRPr="00831C11">
        <w:fldChar w:fldCharType="end"/>
      </w:r>
    </w:p>
    <w:p w:rsidR="00B9719C" w:rsidRPr="00831C11" w:rsidRDefault="00B9719C" w:rsidP="00FD0628">
      <w:pPr>
        <w:pStyle w:val="Plainheader"/>
      </w:pPr>
      <w:r>
        <w:t>(Balance of Probabilities)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661F25">
        <w:t>109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5B2D3F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661F25">
        <w:rPr>
          <w:sz w:val="24"/>
          <w:szCs w:val="24"/>
        </w:rPr>
        <w:t xml:space="preserve"> </w:t>
      </w:r>
      <w:r w:rsidR="00661F25" w:rsidRPr="001C008B">
        <w:rPr>
          <w:sz w:val="24"/>
          <w:szCs w:val="24"/>
        </w:rPr>
        <w:t xml:space="preserve">under subsection 196B(3) of the </w:t>
      </w:r>
      <w:r w:rsidR="00661F25" w:rsidRPr="001C008B">
        <w:rPr>
          <w:i/>
          <w:sz w:val="24"/>
          <w:szCs w:val="24"/>
        </w:rPr>
        <w:t>Veterans’ Entitlements Act 1986</w:t>
      </w:r>
      <w:r w:rsidR="00661F25" w:rsidRPr="001C008B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61F25"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5858B8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661F25" w:rsidRDefault="00661F25" w:rsidP="00661F25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661F25" w:rsidRDefault="00661F25" w:rsidP="00661F25">
      <w:pPr>
        <w:pStyle w:val="Plain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0BE1F4" wp14:editId="70E83244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F25" w:rsidRDefault="00661F25" w:rsidP="00661F25">
      <w:pPr>
        <w:pStyle w:val="Plain"/>
      </w:pPr>
    </w:p>
    <w:p w:rsidR="00661F25" w:rsidRDefault="00661F25" w:rsidP="00661F25">
      <w:pPr>
        <w:pStyle w:val="Plain"/>
      </w:pPr>
    </w:p>
    <w:p w:rsidR="00661F25" w:rsidRDefault="00661F25" w:rsidP="00661F25">
      <w:pPr>
        <w:pStyle w:val="Plain"/>
      </w:pPr>
    </w:p>
    <w:p w:rsidR="00661F25" w:rsidRPr="007527C1" w:rsidRDefault="00661F25" w:rsidP="00661F25">
      <w:pPr>
        <w:pStyle w:val="Plain"/>
      </w:pPr>
    </w:p>
    <w:p w:rsidR="00661F25" w:rsidRPr="007527C1" w:rsidRDefault="00661F25" w:rsidP="00661F25">
      <w:pPr>
        <w:pStyle w:val="Plain"/>
      </w:pPr>
      <w:r w:rsidRPr="007527C1">
        <w:t>Professor Nicholas Saunders AO</w:t>
      </w:r>
    </w:p>
    <w:p w:rsidR="00661F25" w:rsidRDefault="00661F25" w:rsidP="00661F25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C660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C6606">
        <w:rPr>
          <w:noProof/>
        </w:rPr>
        <w:t>1</w:t>
      </w:r>
      <w:r w:rsidR="001C660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C6606">
        <w:rPr>
          <w:noProof/>
        </w:rPr>
        <w:t>Name</w:t>
      </w:r>
      <w:r w:rsidR="001C6606">
        <w:rPr>
          <w:noProof/>
        </w:rPr>
        <w:tab/>
      </w:r>
      <w:r w:rsidR="001C6606">
        <w:rPr>
          <w:noProof/>
        </w:rPr>
        <w:fldChar w:fldCharType="begin"/>
      </w:r>
      <w:r w:rsidR="001C6606">
        <w:rPr>
          <w:noProof/>
        </w:rPr>
        <w:instrText xml:space="preserve"> PAGEREF _Toc427656382 \h </w:instrText>
      </w:r>
      <w:r w:rsidR="001C6606">
        <w:rPr>
          <w:noProof/>
        </w:rPr>
      </w:r>
      <w:r w:rsidR="001C6606">
        <w:rPr>
          <w:noProof/>
        </w:rPr>
        <w:fldChar w:fldCharType="separate"/>
      </w:r>
      <w:r w:rsidR="005858B8">
        <w:rPr>
          <w:noProof/>
        </w:rPr>
        <w:t>3</w:t>
      </w:r>
      <w:r w:rsidR="001C6606"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_Toc427656383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_Toc427656384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_Toc427656385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_Toc427656386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_Toc427656387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_Toc427656388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3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_Toc427656389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4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_Toc427656390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4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_Toc427656391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4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_Toc427656392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5</w:t>
      </w:r>
      <w:r>
        <w:rPr>
          <w:noProof/>
        </w:rPr>
        <w:fldChar w:fldCharType="end"/>
      </w:r>
    </w:p>
    <w:p w:rsidR="001C6606" w:rsidRDefault="001C660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_Toc427656393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6</w:t>
      </w:r>
      <w:r>
        <w:rPr>
          <w:noProof/>
        </w:rPr>
        <w:fldChar w:fldCharType="end"/>
      </w:r>
    </w:p>
    <w:p w:rsidR="001C6606" w:rsidRDefault="001C66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_Toc427656394 \h </w:instrText>
      </w:r>
      <w:r>
        <w:rPr>
          <w:noProof/>
        </w:rPr>
      </w:r>
      <w:r>
        <w:rPr>
          <w:noProof/>
        </w:rPr>
        <w:fldChar w:fldCharType="separate"/>
      </w:r>
      <w:r w:rsidR="005858B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18944325"/>
      <w:bookmarkStart w:id="6" w:name="_Toc427656382"/>
      <w:r>
        <w:lastRenderedPageBreak/>
        <w:t>Name</w:t>
      </w:r>
      <w:bookmarkEnd w:id="5"/>
      <w:bookmarkEnd w:id="6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8" w:name="SoP_Name"/>
      <w:r w:rsidR="005B2D3F" w:rsidRPr="00661F25">
        <w:rPr>
          <w:i/>
        </w:rPr>
        <w:t>Meniere's disease</w:t>
      </w:r>
      <w:bookmarkEnd w:id="8"/>
      <w:r w:rsidR="008E4A16">
        <w:rPr>
          <w:b/>
        </w:rPr>
        <w:t xml:space="preserve"> </w:t>
      </w:r>
      <w:r w:rsidR="00661F25" w:rsidRPr="003E2269">
        <w:rPr>
          <w:i/>
        </w:rPr>
        <w:t>(Balance of Probabilities)</w:t>
      </w:r>
      <w:r w:rsidR="00661F25" w:rsidRPr="00F97A62">
        <w:t xml:space="preserve"> </w:t>
      </w:r>
      <w:r w:rsidR="00E55F66" w:rsidRPr="00F97A62">
        <w:t xml:space="preserve">(No. </w:t>
      </w:r>
      <w:r w:rsidR="00661F25">
        <w:t>109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858B8">
        <w:fldChar w:fldCharType="begin"/>
      </w:r>
      <w:r w:rsidR="005858B8">
        <w:instrText xml:space="preserve"> REF year \* Charformat \* MERGEFORMAT </w:instrText>
      </w:r>
      <w:r w:rsidR="005858B8">
        <w:fldChar w:fldCharType="separate"/>
      </w:r>
      <w:r w:rsidR="005858B8">
        <w:t>2015</w:t>
      </w:r>
      <w:r w:rsidR="005858B8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9" w:name="_Toc418944326"/>
      <w:bookmarkStart w:id="10" w:name="_Toc427656383"/>
      <w:r w:rsidRPr="00684C0E">
        <w:t>Commencement</w:t>
      </w:r>
      <w:bookmarkEnd w:id="9"/>
      <w:bookmarkEnd w:id="10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61F25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11" w:name="_Toc418944327"/>
      <w:bookmarkStart w:id="12" w:name="_Toc427656384"/>
      <w:r w:rsidRPr="00684C0E">
        <w:t>Authority</w:t>
      </w:r>
      <w:bookmarkEnd w:id="11"/>
      <w:bookmarkEnd w:id="12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3" w:name="_Toc418944328"/>
      <w:bookmarkStart w:id="14" w:name="_Toc427656385"/>
      <w:r>
        <w:t>Revocation</w:t>
      </w:r>
      <w:bookmarkEnd w:id="13"/>
      <w:bookmarkEnd w:id="14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 w:rsidR="005B2D3F">
        <w:t>Meniere's</w:t>
      </w:r>
      <w:r w:rsidR="005B2D3F" w:rsidRPr="005B2D3F">
        <w:t xml:space="preserve"> disease</w:t>
      </w:r>
      <w:r w:rsidR="00E6086F">
        <w:t xml:space="preserve"> No. </w:t>
      </w:r>
      <w:r w:rsidR="00F253ED">
        <w:t>60</w:t>
      </w:r>
      <w:r w:rsidR="00E6086F">
        <w:t xml:space="preserve"> of </w:t>
      </w:r>
      <w:r w:rsidR="00F253ED">
        <w:t>2006</w:t>
      </w:r>
      <w:r w:rsidR="00CF5F63" w:rsidRPr="000B755A">
        <w:t xml:space="preserve"> </w:t>
      </w:r>
      <w:r w:rsidRPr="000B755A">
        <w:t xml:space="preserve">made under subsection 196B(3) of the </w:t>
      </w:r>
      <w:r w:rsidR="007E3C68" w:rsidRPr="007E3C6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5" w:name="_Toc418944329"/>
      <w:bookmarkStart w:id="16" w:name="_Toc427656386"/>
      <w:r w:rsidRPr="00684C0E">
        <w:t>Application</w:t>
      </w:r>
      <w:bookmarkEnd w:id="15"/>
      <w:bookmarkEnd w:id="16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7" w:name="_Ref410129949"/>
      <w:bookmarkStart w:id="18" w:name="_Toc418944330"/>
      <w:bookmarkStart w:id="19" w:name="_Toc427656387"/>
      <w:r w:rsidRPr="00684C0E">
        <w:t>Definitions</w:t>
      </w:r>
      <w:bookmarkEnd w:id="17"/>
      <w:bookmarkEnd w:id="18"/>
      <w:bookmarkEnd w:id="19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20" w:name="_Ref409687573"/>
      <w:bookmarkStart w:id="21" w:name="_Ref409687579"/>
      <w:bookmarkStart w:id="22" w:name="_Ref409687725"/>
      <w:bookmarkStart w:id="23" w:name="_Toc418944331"/>
      <w:bookmarkStart w:id="24" w:name="_Toc42765638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20"/>
      <w:bookmarkEnd w:id="21"/>
      <w:bookmarkEnd w:id="22"/>
      <w:bookmarkEnd w:id="23"/>
      <w:bookmarkEnd w:id="24"/>
    </w:p>
    <w:p w:rsidR="007C7DEE" w:rsidRPr="00D5620B" w:rsidRDefault="007C7DEE" w:rsidP="003802D6">
      <w:pPr>
        <w:pStyle w:val="LV2"/>
      </w:pPr>
      <w:bookmarkStart w:id="25" w:name="_Ref403053584"/>
      <w:r w:rsidRPr="00D5620B">
        <w:t xml:space="preserve">This Statement of Principles is about </w:t>
      </w:r>
      <w:r w:rsidR="005B2D3F">
        <w:t>Meniere's</w:t>
      </w:r>
      <w:r w:rsidR="005B2D3F" w:rsidRPr="005B2D3F">
        <w:t xml:space="preserve"> disease</w:t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5B2D3F">
        <w:t>Meniere's</w:t>
      </w:r>
      <w:r w:rsidR="005B2D3F" w:rsidRPr="005B2D3F">
        <w:t xml:space="preserve"> disease</w:t>
      </w:r>
      <w:r w:rsidRPr="00D5620B">
        <w:t>.</w:t>
      </w:r>
      <w:bookmarkEnd w:id="25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5B2D3F">
        <w:rPr>
          <w:b/>
          <w:i/>
        </w:rPr>
        <w:t>Meniere's</w:t>
      </w:r>
      <w:r w:rsidR="005B2D3F" w:rsidRPr="005B2D3F">
        <w:rPr>
          <w:b/>
          <w:i/>
        </w:rPr>
        <w:t xml:space="preserve"> disease</w:t>
      </w:r>
    </w:p>
    <w:p w:rsidR="002716E4" w:rsidRPr="00237BAF" w:rsidRDefault="007C7DEE" w:rsidP="003802D6">
      <w:pPr>
        <w:pStyle w:val="LV2"/>
      </w:pPr>
      <w:bookmarkStart w:id="26" w:name="_Ref409598124"/>
      <w:bookmarkStart w:id="27" w:name="_Ref402529683"/>
      <w:r w:rsidRPr="00237BAF">
        <w:t>For the purposes of this Statement of Principles,</w:t>
      </w:r>
      <w:r w:rsidR="008E4A16" w:rsidRPr="008E4A16">
        <w:t xml:space="preserve"> </w:t>
      </w:r>
      <w:r w:rsidR="005B2D3F">
        <w:t>Meniere's</w:t>
      </w:r>
      <w:r w:rsidR="005B2D3F" w:rsidRPr="005B2D3F">
        <w:t xml:space="preserve"> disease</w:t>
      </w:r>
      <w:r w:rsidR="002716E4" w:rsidRPr="00237BAF">
        <w:t>:</w:t>
      </w:r>
      <w:bookmarkEnd w:id="26"/>
    </w:p>
    <w:bookmarkEnd w:id="27"/>
    <w:p w:rsidR="0014026C" w:rsidRDefault="0014026C" w:rsidP="0014026C">
      <w:pPr>
        <w:pStyle w:val="LV3"/>
      </w:pPr>
      <w:r>
        <w:t>means a clinical condition characterised by recurrent attacks of episodic vertigo often associated with:</w:t>
      </w:r>
    </w:p>
    <w:p w:rsidR="0014026C" w:rsidRDefault="0014026C" w:rsidP="0014026C">
      <w:pPr>
        <w:pStyle w:val="LV4"/>
        <w:spacing w:before="60"/>
        <w:ind w:left="2693"/>
      </w:pPr>
      <w:r>
        <w:t>nausea and vomiting;</w:t>
      </w:r>
    </w:p>
    <w:p w:rsidR="0014026C" w:rsidRDefault="0014026C" w:rsidP="0014026C">
      <w:pPr>
        <w:pStyle w:val="LV4"/>
        <w:spacing w:before="60"/>
        <w:ind w:left="2693"/>
      </w:pPr>
      <w:r>
        <w:t>fluctuating sensorineural hearing loss;</w:t>
      </w:r>
    </w:p>
    <w:p w:rsidR="0014026C" w:rsidRDefault="0014026C" w:rsidP="0014026C">
      <w:pPr>
        <w:pStyle w:val="LV4"/>
        <w:spacing w:before="60"/>
        <w:ind w:left="2693"/>
      </w:pPr>
      <w:r>
        <w:t>tinnitus; and</w:t>
      </w:r>
    </w:p>
    <w:p w:rsidR="0014026C" w:rsidRDefault="0014026C" w:rsidP="0014026C">
      <w:pPr>
        <w:pStyle w:val="LV4"/>
        <w:spacing w:before="60"/>
        <w:ind w:left="2693"/>
      </w:pPr>
      <w:r>
        <w:t>a sense of fullness of the involved ear;</w:t>
      </w:r>
      <w:r w:rsidR="00661F25">
        <w:t xml:space="preserve"> and</w:t>
      </w:r>
    </w:p>
    <w:p w:rsidR="0014026C" w:rsidRPr="008E76DC" w:rsidRDefault="0014026C" w:rsidP="0014026C">
      <w:pPr>
        <w:pStyle w:val="LV3"/>
      </w:pPr>
      <w:r>
        <w:t>excludes labyrinthitis, vertigo of central origin and other unspecified vertiginous syndromes.</w:t>
      </w:r>
    </w:p>
    <w:p w:rsidR="006438C5" w:rsidRPr="006438C5" w:rsidRDefault="006438C5" w:rsidP="006438C5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438C5">
        <w:rPr>
          <w:rFonts w:eastAsia="Times New Roman"/>
          <w:sz w:val="24"/>
          <w:szCs w:val="24"/>
          <w:lang w:eastAsia="en-AU"/>
        </w:rPr>
        <w:lastRenderedPageBreak/>
        <w:t>While Meniere's disease attracts ICD</w:t>
      </w:r>
      <w:r w:rsidRPr="006438C5">
        <w:rPr>
          <w:rFonts w:eastAsia="Times New Roman"/>
          <w:sz w:val="24"/>
          <w:szCs w:val="24"/>
          <w:lang w:eastAsia="en-AU"/>
        </w:rPr>
        <w:noBreakHyphen/>
        <w:t>10</w:t>
      </w:r>
      <w:r w:rsidRPr="006438C5">
        <w:rPr>
          <w:rFonts w:eastAsia="Times New Roman"/>
          <w:sz w:val="24"/>
          <w:szCs w:val="24"/>
          <w:lang w:eastAsia="en-AU"/>
        </w:rPr>
        <w:noBreakHyphen/>
        <w:t>AM code H81.0, in applying this Statement of Principles the meaning of Meniere's disease is that given in subsection (2).</w:t>
      </w:r>
    </w:p>
    <w:p w:rsidR="000F76FA" w:rsidRPr="0053697E" w:rsidRDefault="000C715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5B2D3F">
        <w:rPr>
          <w:b/>
          <w:i/>
        </w:rPr>
        <w:t>Meniere's</w:t>
      </w:r>
      <w:r w:rsidR="005B2D3F" w:rsidRPr="005B2D3F">
        <w:rPr>
          <w:b/>
          <w:i/>
        </w:rPr>
        <w:t xml:space="preserve"> disease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B2D3F">
        <w:t>Meniere's</w:t>
      </w:r>
      <w:r w:rsidR="005B2D3F" w:rsidRPr="005B2D3F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5B2D3F">
        <w:t>Meniere's</w:t>
      </w:r>
      <w:r w:rsidR="005B2D3F" w:rsidRPr="005B2D3F">
        <w:t xml:space="preserve">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81B87">
        <w:t>–</w:t>
      </w:r>
      <w:r w:rsidR="00D32F71">
        <w:t xml:space="preserve"> </w:t>
      </w:r>
      <w:r w:rsidR="00885EAB" w:rsidRPr="00046E67">
        <w:t>Dictionary</w:t>
      </w:r>
      <w:r w:rsidR="00C81B87">
        <w:t>.</w:t>
      </w:r>
    </w:p>
    <w:p w:rsidR="007C7DEE" w:rsidRPr="00A20CA1" w:rsidRDefault="007C7DEE" w:rsidP="00C96667">
      <w:pPr>
        <w:pStyle w:val="LV1"/>
      </w:pPr>
      <w:bookmarkStart w:id="28" w:name="_Toc418944332"/>
      <w:bookmarkStart w:id="29" w:name="_Toc427656389"/>
      <w:r w:rsidRPr="00A20CA1">
        <w:t>Basis for determining the factors</w:t>
      </w:r>
      <w:bookmarkEnd w:id="28"/>
      <w:bookmarkEnd w:id="2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30" w:name="_Ref411946955"/>
      <w:bookmarkStart w:id="31" w:name="_Ref411946997"/>
      <w:bookmarkStart w:id="32" w:name="_Ref412032503"/>
      <w:bookmarkStart w:id="33" w:name="_Toc418944333"/>
      <w:bookmarkStart w:id="34" w:name="_Toc427656390"/>
      <w:r w:rsidRPr="00301C54">
        <w:t xml:space="preserve">Factors that must </w:t>
      </w:r>
      <w:r w:rsidR="00D32F71">
        <w:t>exist</w:t>
      </w:r>
      <w:bookmarkEnd w:id="30"/>
      <w:bookmarkEnd w:id="31"/>
      <w:bookmarkEnd w:id="32"/>
      <w:bookmarkEnd w:id="33"/>
      <w:bookmarkEnd w:id="34"/>
    </w:p>
    <w:p w:rsidR="007C7DEE" w:rsidRPr="00AA6D8B" w:rsidRDefault="002716E4" w:rsidP="006647B7">
      <w:pPr>
        <w:pStyle w:val="PlainIndent"/>
      </w:pPr>
      <w:bookmarkStart w:id="3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="007C7DEE" w:rsidRPr="00AA6D8B">
        <w:t xml:space="preserve">or death from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35"/>
    </w:p>
    <w:p w:rsidR="006438C5" w:rsidRPr="006438C5" w:rsidRDefault="006438C5" w:rsidP="006438C5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bookmarkStart w:id="36" w:name="_Ref402530260"/>
      <w:bookmarkStart w:id="37" w:name="_Ref409598844"/>
      <w:r w:rsidRPr="006438C5">
        <w:rPr>
          <w:rFonts w:eastAsia="Times New Roman"/>
          <w:sz w:val="24"/>
          <w:szCs w:val="24"/>
          <w:lang w:eastAsia="en-AU"/>
        </w:rPr>
        <w:t>having a moderate to severe traumatic brain injury within the six months before the clinical onset of Meniere's disease;</w:t>
      </w:r>
    </w:p>
    <w:p w:rsidR="006438C5" w:rsidRPr="006438C5" w:rsidRDefault="006438C5" w:rsidP="006438C5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6438C5">
        <w:rPr>
          <w:rFonts w:eastAsia="Times New Roman"/>
          <w:sz w:val="24"/>
          <w:szCs w:val="24"/>
          <w:lang w:eastAsia="en-AU"/>
        </w:rPr>
        <w:t>having otosyphilis of the affected ear before the clinical onset of Meniere's disease;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36"/>
      <w:r w:rsidR="008E4A16">
        <w:t xml:space="preserve"> </w:t>
      </w:r>
      <w:r w:rsidR="005B2D3F">
        <w:t>Meniere's</w:t>
      </w:r>
      <w:r w:rsidR="005B2D3F" w:rsidRPr="005B2D3F">
        <w:t xml:space="preserve"> disease</w:t>
      </w:r>
      <w:r w:rsidR="00D5620B" w:rsidRPr="008D1B8B">
        <w:t>.</w:t>
      </w:r>
      <w:bookmarkEnd w:id="37"/>
    </w:p>
    <w:p w:rsidR="000C21A3" w:rsidRPr="00684C0E" w:rsidRDefault="00D32F71" w:rsidP="00C96667">
      <w:pPr>
        <w:pStyle w:val="LV1"/>
      </w:pPr>
      <w:bookmarkStart w:id="38" w:name="_Toc418944334"/>
      <w:bookmarkStart w:id="39" w:name="_Toc427656391"/>
      <w:bookmarkStart w:id="40" w:name="_Ref402530057"/>
      <w:r>
        <w:t>Relationship to s</w:t>
      </w:r>
      <w:r w:rsidR="000C21A3" w:rsidRPr="00684C0E">
        <w:t>ervice</w:t>
      </w:r>
      <w:bookmarkEnd w:id="38"/>
      <w:bookmarkEnd w:id="3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E6086F">
        <w:t xml:space="preserve"> 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40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E6086F">
        <w:t xml:space="preserve"> 9(</w:t>
      </w:r>
      <w:r w:rsidR="00333F3B">
        <w:t>3</w:t>
      </w:r>
      <w:r w:rsidR="00E6086F">
        <w:t xml:space="preserve">) </w:t>
      </w:r>
      <w:r w:rsidRPr="00187DE1">
        <w:t xml:space="preserve">applies only to material contribution to, or aggravation of,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Pr="00187DE1">
        <w:t xml:space="preserve">where the person’s </w:t>
      </w:r>
      <w:r w:rsidR="005B2D3F">
        <w:t>Meniere's</w:t>
      </w:r>
      <w:r w:rsidR="005B2D3F" w:rsidRPr="005B2D3F">
        <w:t xml:space="preserve"> disease</w:t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41" w:name="_Toc418944335"/>
      <w:bookmarkStart w:id="42" w:name="_Toc427656392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41"/>
      <w:bookmarkEnd w:id="42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BB7424">
        <w:t>9</w:t>
      </w:r>
      <w:r w:rsidR="00BB7424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43" w:name="opcAmSched"/>
      <w:bookmarkStart w:id="44" w:name="opcCurrentFind"/>
      <w:bookmarkStart w:id="45" w:name="_Toc418944336"/>
      <w:bookmarkStart w:id="46" w:name="_Toc42765639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43"/>
      <w:bookmarkEnd w:id="44"/>
      <w:bookmarkEnd w:id="45"/>
      <w:bookmarkEnd w:id="46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5763A">
        <w:t>6</w:t>
      </w:r>
    </w:p>
    <w:p w:rsidR="00BD3334" w:rsidRDefault="00702C42" w:rsidP="00516768">
      <w:pPr>
        <w:pStyle w:val="SH1"/>
      </w:pPr>
      <w:bookmarkStart w:id="47" w:name="_Toc405472918"/>
      <w:bookmarkStart w:id="48" w:name="_Toc418944337"/>
      <w:bookmarkStart w:id="49" w:name="_Toc427656394"/>
      <w:r w:rsidRPr="00D97BB3">
        <w:t>Definitions</w:t>
      </w:r>
      <w:bookmarkEnd w:id="47"/>
      <w:bookmarkEnd w:id="48"/>
      <w:bookmarkEnd w:id="49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6438C5" w:rsidRPr="00513D05" w:rsidRDefault="006438C5" w:rsidP="006438C5">
      <w:pPr>
        <w:pStyle w:val="SH3"/>
        <w:ind w:left="851" w:hanging="851"/>
      </w:pPr>
      <w:bookmarkStart w:id="50" w:name="_Ref402530810"/>
      <w:r>
        <w:rPr>
          <w:b/>
          <w:i/>
        </w:rPr>
        <w:t>Meniere's</w:t>
      </w:r>
      <w:r w:rsidRPr="005B2D3F">
        <w:rPr>
          <w:b/>
          <w:i/>
        </w:rPr>
        <w:t xml:space="preserve"> disease</w:t>
      </w:r>
      <w:r w:rsidRPr="00513D05">
        <w:t>—see subsection</w:t>
      </w:r>
      <w:r>
        <w:t xml:space="preserve"> 7(2).</w:t>
      </w:r>
    </w:p>
    <w:p w:rsidR="00885EAB" w:rsidRPr="009C404D" w:rsidRDefault="00885EAB" w:rsidP="00A43D51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50"/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A43D51">
      <w:pPr>
        <w:pStyle w:val="SH4"/>
        <w:ind w:left="1418"/>
      </w:pPr>
      <w:bookmarkStart w:id="51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A43D51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A43D51">
      <w:pPr>
        <w:pStyle w:val="SH4"/>
        <w:ind w:left="1418"/>
      </w:pPr>
      <w:r>
        <w:t>peacetime service under the MRCA.</w:t>
      </w:r>
    </w:p>
    <w:p w:rsidR="00885EAB" w:rsidRPr="009C404D" w:rsidRDefault="00054930" w:rsidP="00A43D51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51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A43D51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circulatory failure;</w:t>
      </w:r>
      <w:r w:rsidR="006518F1">
        <w:t xml:space="preserve"> or</w:t>
      </w:r>
    </w:p>
    <w:p w:rsidR="00BD3334" w:rsidRPr="00BD3334" w:rsidRDefault="00885EAB" w:rsidP="00A43D51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A43D51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C270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1583" w:rsidRDefault="00F03C06" w:rsidP="003A2FFE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E11583" w:rsidP="00E1158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 Disease</w:t>
          </w:r>
          <w:r w:rsidR="003A2FFE" w:rsidRPr="003A2FFE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109</w:t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1583" w:rsidRDefault="00F03C06" w:rsidP="00154DC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F03C06" w:rsidRPr="00C01863" w:rsidRDefault="00E11583" w:rsidP="00E1158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 Disease</w:t>
          </w:r>
          <w:r w:rsidR="000007B8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3A2FFE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109</w:t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2015</w:t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719C" w:rsidRDefault="007F2378" w:rsidP="007F2378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Pr="007C5CE0" w:rsidRDefault="007F2378" w:rsidP="00B9719C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 </w:t>
          </w:r>
          <w:r w:rsidR="00B9719C">
            <w:rPr>
              <w:i/>
              <w:sz w:val="18"/>
              <w:szCs w:val="18"/>
            </w:rPr>
            <w:t>Meniere's Disease</w:t>
          </w:r>
          <w:r w:rsidRPr="007C5CE0">
            <w:rPr>
              <w:i/>
              <w:sz w:val="18"/>
            </w:rPr>
            <w:t xml:space="preserve"> </w:t>
          </w:r>
          <w:r w:rsidR="00B9719C">
            <w:rPr>
              <w:i/>
              <w:sz w:val="18"/>
            </w:rPr>
            <w:t>(Balance of Probabilities)</w:t>
          </w:r>
          <w:r w:rsidR="00B9719C" w:rsidRPr="003A2FFE">
            <w:rPr>
              <w:i/>
              <w:sz w:val="18"/>
            </w:rPr>
            <w:t xml:space="preserve"> </w:t>
          </w:r>
          <w:r w:rsidRPr="007C5CE0">
            <w:rPr>
              <w:i/>
              <w:sz w:val="18"/>
            </w:rPr>
            <w:t xml:space="preserve">(No. </w:t>
          </w:r>
          <w:r w:rsidR="00B9719C">
            <w:rPr>
              <w:i/>
              <w:sz w:val="18"/>
              <w:szCs w:val="18"/>
            </w:rPr>
            <w:t>109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B9719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719C" w:rsidRDefault="0008674F" w:rsidP="0085763A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B9719C" w:rsidP="00B9719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Meniere's disease</w:t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(Balance of Probabilities)</w:t>
          </w:r>
          <w:r w:rsidRPr="003A2FFE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109</w:t>
          </w:r>
          <w:r w:rsidR="0085763A" w:rsidRPr="007F2378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5858B8" w:rsidRPr="005858B8">
            <w:rPr>
              <w:i/>
              <w:sz w:val="18"/>
              <w:szCs w:val="18"/>
            </w:rPr>
            <w:t>Meniere's disease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858B8" w:rsidRPr="005858B8">
            <w:rPr>
              <w:i/>
              <w:sz w:val="18"/>
              <w:szCs w:val="18"/>
            </w:rPr>
            <w:t>109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858B8" w:rsidRPr="005858B8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660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5858B8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660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F9916A" wp14:editId="254C926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8B8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9916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8B8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660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858B8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660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858B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858B8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858B8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858B8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4274ABF" wp14:editId="726B341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8B8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74AB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8B8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5858B8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5858B8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5858B8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5858B8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858B8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858B8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858B8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C7153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026C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1301"/>
    <w:rsid w:val="001B0F26"/>
    <w:rsid w:val="001C2AD2"/>
    <w:rsid w:val="001C61C5"/>
    <w:rsid w:val="001C6606"/>
    <w:rsid w:val="001C69C4"/>
    <w:rsid w:val="001C77EE"/>
    <w:rsid w:val="001D37EF"/>
    <w:rsid w:val="001D3C1C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309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3F3B"/>
    <w:rsid w:val="003354D2"/>
    <w:rsid w:val="00335BC6"/>
    <w:rsid w:val="003415D3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D65BF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2093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74D1"/>
    <w:rsid w:val="00575A90"/>
    <w:rsid w:val="00584811"/>
    <w:rsid w:val="0058491F"/>
    <w:rsid w:val="00585784"/>
    <w:rsid w:val="005858B8"/>
    <w:rsid w:val="00593AA6"/>
    <w:rsid w:val="00593D05"/>
    <w:rsid w:val="00594161"/>
    <w:rsid w:val="00594749"/>
    <w:rsid w:val="005B05D3"/>
    <w:rsid w:val="005B2D3F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438C5"/>
    <w:rsid w:val="006518F1"/>
    <w:rsid w:val="00661F25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DE5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3C68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5763A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E5CFC"/>
    <w:rsid w:val="00A079CB"/>
    <w:rsid w:val="00A11C0D"/>
    <w:rsid w:val="00A12128"/>
    <w:rsid w:val="00A137F8"/>
    <w:rsid w:val="00A20CA1"/>
    <w:rsid w:val="00A22C98"/>
    <w:rsid w:val="00A231E2"/>
    <w:rsid w:val="00A43D51"/>
    <w:rsid w:val="00A515BC"/>
    <w:rsid w:val="00A56C3D"/>
    <w:rsid w:val="00A6070D"/>
    <w:rsid w:val="00A64912"/>
    <w:rsid w:val="00A70A74"/>
    <w:rsid w:val="00A73056"/>
    <w:rsid w:val="00AA64D6"/>
    <w:rsid w:val="00AA6D8B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719C"/>
    <w:rsid w:val="00BA220B"/>
    <w:rsid w:val="00BA3A57"/>
    <w:rsid w:val="00BA691F"/>
    <w:rsid w:val="00BB4E1A"/>
    <w:rsid w:val="00BB6F96"/>
    <w:rsid w:val="00BB7424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81B87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80C"/>
    <w:rsid w:val="00CD7B88"/>
    <w:rsid w:val="00CE051D"/>
    <w:rsid w:val="00CE1335"/>
    <w:rsid w:val="00CE493D"/>
    <w:rsid w:val="00CF07FA"/>
    <w:rsid w:val="00CF0BB2"/>
    <w:rsid w:val="00CF2367"/>
    <w:rsid w:val="00CF3EE8"/>
    <w:rsid w:val="00CF5F63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270B"/>
    <w:rsid w:val="00DC4F88"/>
    <w:rsid w:val="00DD2B43"/>
    <w:rsid w:val="00DD31AB"/>
    <w:rsid w:val="00DE59B7"/>
    <w:rsid w:val="00DF24DC"/>
    <w:rsid w:val="00DF5291"/>
    <w:rsid w:val="00DF6D11"/>
    <w:rsid w:val="00E01818"/>
    <w:rsid w:val="00E056D4"/>
    <w:rsid w:val="00E05704"/>
    <w:rsid w:val="00E11583"/>
    <w:rsid w:val="00E11E44"/>
    <w:rsid w:val="00E21B2F"/>
    <w:rsid w:val="00E3270E"/>
    <w:rsid w:val="00E338EF"/>
    <w:rsid w:val="00E35C4E"/>
    <w:rsid w:val="00E544BB"/>
    <w:rsid w:val="00E55F66"/>
    <w:rsid w:val="00E6086F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14B48"/>
    <w:rsid w:val="00F253ED"/>
    <w:rsid w:val="00F32BA8"/>
    <w:rsid w:val="00F349F1"/>
    <w:rsid w:val="00F403FC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26A3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5233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2015-08-18T05:12:00Z</dcterms:created>
  <dcterms:modified xsi:type="dcterms:W3CDTF">2015-08-24T01:22:00Z</dcterms:modified>
  <dc:language/>
  <cp:version/>
</cp:coreProperties>
</file>